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560" w:lineRule="exact"/>
        <w:rPr>
          <w:rFonts w:ascii="方正小标宋简体" w:eastAsia="方正小标宋简体"/>
          <w:color w:val="auto"/>
          <w:lang w:val="en-US"/>
        </w:rPr>
      </w:pPr>
      <w:bookmarkStart w:id="0" w:name="bookmark2"/>
      <w:bookmarkStart w:id="1" w:name="bookmark0"/>
      <w:bookmarkStart w:id="2" w:name="bookmark1"/>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桥南街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pPr>
        <w:pStyle w:val="13"/>
        <w:spacing w:after="0" w:line="560" w:lineRule="exact"/>
        <w:ind w:firstLine="2522" w:firstLineChars="900"/>
        <w:jc w:val="both"/>
        <w:rPr>
          <w:rFonts w:ascii="仿宋_GB2312" w:eastAsia="PMingLiU"/>
          <w:b/>
          <w:color w:val="auto"/>
        </w:rPr>
      </w:pPr>
      <w:bookmarkStart w:id="3" w:name="bookmark4"/>
      <w:bookmarkStart w:id="4" w:name="bookmark5"/>
      <w:bookmarkStart w:id="5" w:name="bookmark3"/>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3"/>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桥南街道办事处</w:t>
      </w:r>
    </w:p>
    <w:p>
      <w:pPr>
        <w:pStyle w:val="13"/>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eastAsia="zh-CN"/>
        </w:rPr>
        <w:t>番禺区正阳</w:t>
      </w:r>
      <w:r>
        <w:rPr>
          <w:rFonts w:hint="eastAsia" w:ascii="仿宋_GB2312" w:eastAsia="仿宋_GB2312"/>
          <w:b/>
          <w:color w:val="auto"/>
        </w:rPr>
        <w:t>社会工作服务中心</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2026年3</w:t>
      </w:r>
      <w:r>
        <w:rPr>
          <w:rFonts w:hint="eastAsia" w:ascii="仿宋_GB2312" w:eastAsia="仿宋_GB2312"/>
          <w:b/>
          <w:color w:val="auto"/>
          <w:lang w:val="en-US"/>
        </w:rPr>
        <w:t>月</w:t>
      </w:r>
      <w:r>
        <w:rPr>
          <w:rFonts w:hint="eastAsia" w:ascii="仿宋_GB2312" w:eastAsia="仿宋_GB2312"/>
          <w:b/>
          <w:color w:val="auto"/>
          <w:lang w:val="en-US" w:eastAsia="zh-CN"/>
        </w:rPr>
        <w:t>18</w:t>
      </w:r>
      <w:r>
        <w:rPr>
          <w:rFonts w:hint="eastAsia" w:ascii="仿宋_GB2312" w:eastAsia="仿宋_GB2312"/>
          <w:b/>
          <w:color w:val="auto"/>
          <w:lang w:val="en-US"/>
        </w:rPr>
        <w:t>日</w:t>
      </w: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3"/>
        <w:spacing w:after="0" w:line="240" w:lineRule="auto"/>
        <w:ind w:firstLine="0"/>
        <w:rPr>
          <w:color w:val="auto"/>
        </w:rPr>
      </w:pPr>
    </w:p>
    <w:bookmarkEnd w:id="3"/>
    <w:bookmarkEnd w:id="4"/>
    <w:bookmarkEnd w:id="5"/>
    <w:p>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桥南街社工服务站中期评估报告</w:t>
      </w:r>
    </w:p>
    <w:p>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（协议期：2025年9月1日—2026年8月31日）</w:t>
      </w:r>
    </w:p>
    <w:p>
      <w:pPr>
        <w:pStyle w:val="13"/>
        <w:spacing w:after="0" w:line="560" w:lineRule="exact"/>
        <w:ind w:firstLine="0"/>
        <w:rPr>
          <w:rFonts w:hint="eastAsia" w:ascii="方正小标宋简体" w:eastAsia="方正小标宋简体"/>
          <w:b/>
          <w:bCs/>
          <w:color w:val="auto"/>
          <w:sz w:val="44"/>
          <w:szCs w:val="44"/>
          <w:lang w:val="en-US" w:eastAsia="zh-CN"/>
        </w:rPr>
      </w:pP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桥南街社工服务站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3月18日，番禺区社会组织联合会5位评委及2名工作人员对桥南街社工站展开了中期评估工作。评估为期1天，主要通过听取社工站介绍、实地考察、查阅资料、面谈（访谈）、填写问卷、入户困难群众询问等形式，对桥南街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4" w:name="bookmark14"/>
      <w:bookmarkEnd w:id="14"/>
      <w:bookmarkStart w:id="15" w:name="bookmark16"/>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1.《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hint="eastAsia" w:ascii="仿宋_GB2312" w:eastAsia="仿宋_GB2312"/>
          <w:sz w:val="32"/>
          <w:szCs w:val="32"/>
          <w:lang w:val="en-US" w:eastAsia="zh-CN"/>
        </w:rPr>
        <w:t>《广州市社工站购买服务项目评估指标体系》。</w:t>
      </w:r>
    </w:p>
    <w:bookmarkEnd w:id="15"/>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3"/>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7"/>
      <w:bookmarkEnd w:id="16"/>
      <w:bookmarkStart w:id="17"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18"/>
      <w:bookmarkEnd w:id="18"/>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19"/>
      <w:bookmarkEnd w:id="19"/>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20" w:name="bookmark20"/>
      <w:bookmarkEnd w:id="20"/>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21" w:name="bookmark21"/>
      <w:bookmarkEnd w:id="21"/>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2" w:name="bookmark22"/>
      <w:bookmarkEnd w:id="22"/>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7"/>
      <w:r>
        <w:rPr>
          <w:rFonts w:hint="eastAsia" w:ascii="仿宋_GB2312" w:eastAsia="仿宋_GB2312"/>
          <w:b/>
          <w:sz w:val="32"/>
          <w:szCs w:val="32"/>
        </w:rPr>
        <w:t>三）评估阶段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3" w:name="bookmark24"/>
      <w:bookmarkEnd w:id="23"/>
      <w:bookmarkStart w:id="24"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社工站项目合同期限确定评估时间，制定好评估计划和评估通知。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桥南街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3"/>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5" w:name="bookmark25"/>
      <w:bookmarkEnd w:id="25"/>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社工站提供的材料进行审阅，实地考察，进行现场评估并打分。评估小组根据公平、公正的原则，严格按照评估要求，对</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社工站进行评估工作。</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w:t>
      </w:r>
      <w:r>
        <w:rPr>
          <w:rFonts w:hint="eastAsia" w:ascii="仿宋_GB2312" w:eastAsia="仿宋_GB2312"/>
          <w:sz w:val="32"/>
          <w:szCs w:val="32"/>
          <w:lang w:val="en-US" w:eastAsia="zh-CN"/>
        </w:rPr>
        <w:t>桥南街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社工服务站反馈初评意见，对评估结果、存在问题及改进建议等进行沟通确认。</w:t>
      </w:r>
    </w:p>
    <w:p>
      <w:pPr>
        <w:pStyle w:val="13"/>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6" w:name="bookmark27"/>
      <w:bookmarkEnd w:id="26"/>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w:t>
      </w:r>
      <w:r>
        <w:rPr>
          <w:rFonts w:hint="eastAsia" w:ascii="仿宋_GB2312" w:eastAsia="仿宋_GB2312"/>
          <w:sz w:val="32"/>
          <w:szCs w:val="32"/>
          <w:lang w:val="en-US" w:eastAsia="zh-CN"/>
        </w:rPr>
        <w:t>桥南街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社工服务站各出具一份评估报告，提出项目存在的问题及改进建议。</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桥南街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4"/>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7" w:name="bookmark29"/>
      <w:bookmarkEnd w:id="27"/>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w:t>
      </w:r>
      <w:r>
        <w:rPr>
          <w:rFonts w:hint="eastAsia" w:ascii="仿宋_GB2312" w:hAnsi="仿宋_GB2312" w:eastAsia="仿宋_GB2312" w:cs="仿宋_GB2312"/>
          <w:color w:val="auto"/>
          <w:sz w:val="32"/>
          <w:szCs w:val="32"/>
          <w:lang w:eastAsia="zh-CN"/>
        </w:rPr>
        <w:t>双方</w:t>
      </w:r>
      <w:r>
        <w:rPr>
          <w:rFonts w:ascii="仿宋_GB2312" w:hAnsi="仿宋_GB2312" w:eastAsia="仿宋_GB2312" w:cs="仿宋_GB2312"/>
          <w:color w:val="auto"/>
          <w:sz w:val="32"/>
          <w:szCs w:val="32"/>
          <w:lang w:eastAsia="zh-CN"/>
        </w:rPr>
        <w:t>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eastAsia="zh-CN"/>
        </w:rPr>
        <w:t>桥南街</w:t>
      </w:r>
      <w:r>
        <w:rPr>
          <w:rFonts w:hint="eastAsia" w:ascii="仿宋_GB2312" w:eastAsia="仿宋_GB2312"/>
          <w:color w:val="auto"/>
          <w:sz w:val="32"/>
          <w:szCs w:val="32"/>
        </w:rPr>
        <w:t>社工</w:t>
      </w:r>
      <w:r>
        <w:rPr>
          <w:rFonts w:hint="eastAsia" w:ascii="仿宋_GB2312" w:eastAsia="仿宋_GB2312"/>
          <w:color w:val="auto"/>
          <w:sz w:val="32"/>
          <w:szCs w:val="32"/>
          <w:lang w:eastAsia="zh-CN"/>
        </w:rPr>
        <w:t>服务</w:t>
      </w:r>
      <w:r>
        <w:rPr>
          <w:rFonts w:hint="eastAsia" w:ascii="仿宋_GB2312" w:eastAsia="仿宋_GB2312"/>
          <w:color w:val="auto"/>
          <w:sz w:val="32"/>
          <w:szCs w:val="32"/>
        </w:rPr>
        <w:t>站位于</w:t>
      </w:r>
      <w:r>
        <w:rPr>
          <w:rFonts w:hint="eastAsia" w:ascii="仿宋_GB2312" w:eastAsia="仿宋_GB2312"/>
          <w:color w:val="auto"/>
          <w:sz w:val="32"/>
          <w:szCs w:val="32"/>
          <w:lang w:val="en-US" w:eastAsia="zh-CN"/>
        </w:rPr>
        <w:t>桥南街福景路793号、795号、797号、799号。</w:t>
      </w:r>
      <w:r>
        <w:rPr>
          <w:rFonts w:hint="eastAsia" w:ascii="仿宋_GB2312" w:eastAsia="仿宋_GB2312"/>
          <w:color w:val="auto"/>
          <w:sz w:val="32"/>
          <w:szCs w:val="32"/>
          <w:lang w:eastAsia="zh-CN"/>
        </w:rPr>
        <w:t>桥南街社工服务站成立于201</w:t>
      </w:r>
      <w:r>
        <w:rPr>
          <w:rFonts w:hint="eastAsia" w:ascii="仿宋_GB2312" w:eastAsia="仿宋_GB2312"/>
          <w:color w:val="auto"/>
          <w:sz w:val="32"/>
          <w:szCs w:val="32"/>
          <w:lang w:val="en-US" w:eastAsia="zh-CN"/>
        </w:rPr>
        <w:t>0</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lang w:eastAsia="zh-CN"/>
        </w:rPr>
        <w:t>月，于</w:t>
      </w:r>
      <w:r>
        <w:rPr>
          <w:rFonts w:hint="eastAsia" w:ascii="仿宋_GB2312" w:eastAsia="仿宋_GB2312"/>
          <w:color w:val="auto"/>
          <w:sz w:val="32"/>
          <w:szCs w:val="32"/>
          <w:lang w:val="en-US" w:eastAsia="zh-CN"/>
        </w:rPr>
        <w:t>2024年9月</w:t>
      </w:r>
      <w:r>
        <w:rPr>
          <w:rFonts w:hint="eastAsia" w:ascii="仿宋_GB2312" w:eastAsia="仿宋_GB2312"/>
          <w:color w:val="auto"/>
          <w:sz w:val="32"/>
          <w:szCs w:val="32"/>
          <w:lang w:eastAsia="zh-CN"/>
        </w:rPr>
        <w:t>由广州市番禺区正阳社会工作服务中心承接运营。桥南街社工站主要服务包括：党建引领服务、兜底性民生服务、基础性民生服务、普惠性民生服务四大板块。</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28</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9.5</w:t>
      </w:r>
      <w:r>
        <w:rPr>
          <w:rFonts w:hint="eastAsia" w:ascii="仿宋_GB2312" w:hAnsi="宋体" w:eastAsia="仿宋_GB2312" w:cs="宋体"/>
          <w:sz w:val="32"/>
          <w:szCs w:val="32"/>
          <w:lang w:eastAsia="zh-CN"/>
        </w:rPr>
        <w:t>年以上。</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桥南街</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highlight w:val="none"/>
          <w:lang w:val="en-US" w:eastAsia="zh-CN"/>
        </w:rPr>
        <w:t>168</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rPr>
        <w:t>评估周期项目合同期为202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年9月1日至202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年8月31日。本次考核期为202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年9月1日——202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28</w:t>
      </w:r>
      <w:r>
        <w:rPr>
          <w:rFonts w:hint="eastAsia" w:ascii="仿宋_GB2312" w:eastAsia="仿宋_GB2312"/>
          <w:color w:val="auto"/>
          <w:sz w:val="32"/>
          <w:szCs w:val="32"/>
        </w:rPr>
        <w:t>日，考核</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个月。</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截至2026年2月28日，</w:t>
      </w:r>
      <w:r>
        <w:rPr>
          <w:rFonts w:hint="eastAsia" w:ascii="仿宋_GB2312" w:eastAsia="仿宋_GB2312"/>
          <w:color w:val="auto"/>
          <w:sz w:val="32"/>
          <w:szCs w:val="32"/>
          <w:lang w:val="en-US" w:eastAsia="zh-CN"/>
        </w:rPr>
        <w:t>社工站共完成家访1119户，电访1756户，分别完成协议指标量的74.60%、79.82%；专业个案接案20人，服务节数104节，分别完成指标量50.00%，52.00%。开展小组10个，完成30节，服务273人次，分别完成指标的50.00%、50.00%、126.39%。完成社区活动39场，服务2841人次，分别完成指标的51.32%、129.14%。培育老年志愿者队伍3支，完成指标量的100.00%。以上数据由社工站提供，各项目指标完成情况见附件l）。</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从以上数据可知，桥南街社工站服务指标完成情况良好，在服务进度方面整体把握到位。</w:t>
      </w:r>
    </w:p>
    <w:p>
      <w:pPr>
        <w:pStyle w:val="13"/>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3"/>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28" w:name="bookmark31"/>
      <w:bookmarkEnd w:id="28"/>
      <w:r>
        <w:rPr>
          <w:rFonts w:hint="eastAsia" w:ascii="仿宋_GB2312" w:eastAsia="仿宋_GB2312"/>
          <w:color w:val="auto"/>
          <w:sz w:val="32"/>
          <w:szCs w:val="32"/>
          <w:lang w:val="en-US" w:eastAsia="zh-CN"/>
        </w:rPr>
        <w:t>（1）社工站人员配备和管理情况较好，评估期内，社工到岗情况、从业两年以上社工、稳岗率和继续教育时数等符合有关规定，为专业服务的开展提供了坚实的人力基础。</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（2）社工站建立机制持续改进服务质量，通过机构巡查、社工站巡查、内部会议、文书检查等多种方式对内部工作进行检视及改善。</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29" w:name="bookmark39"/>
      <w:bookmarkEnd w:id="29"/>
      <w:bookmarkStart w:id="30" w:name="bookmark36"/>
      <w:bookmarkEnd w:id="30"/>
      <w:bookmarkStart w:id="31" w:name="bookmark38"/>
      <w:bookmarkEnd w:id="31"/>
      <w:bookmarkStart w:id="32" w:name="bookmark37"/>
      <w:bookmarkEnd w:id="32"/>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社工站虽有建立专业服务流程和指引，但在执行中有待进一步完善，例如经抽查文书发现存在小组及活动方案未按指引要求于活动前14日提交的情况，建议在日常服务管理中予以加强，按指引规范专业服务管理。</w:t>
      </w:r>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对服务对象权益保障制度进一步进行完善，例如服务对象知情权的保障应是贯穿社工个案、小组、社区服务等具体服务过程中的，制度则需重点指引同工在服务各个环节如何落实保障服务对象对相关信息的知悉，目前制度的实操性有待加强。</w:t>
      </w:r>
    </w:p>
    <w:p>
      <w:pPr>
        <w:pStyle w:val="13"/>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3" w:name="bookmark40"/>
      <w:bookmarkEnd w:id="33"/>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站在党的工作覆盖方面能够与服务同步并联，且突出了党建引领下社工服务的覆盖面与宣传面，通过共建，协助街道较好完成了党组织活动。社工站在五社联动的过程方面，取得了一定成效。项目启动近半年联动了10个社区社会组织、5支志愿者队伍，培育了3支老年志愿者队伍持续开展困难群众和特殊群体服务了44场次，服务了450人次。</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（2）社工站服务的需求调研内容较为丰富，分析较能够贴合本地社群特征，突出社工站年度服务计划的目标导向，有利于后期服务执行与产出，符合项目管理的效能呈现。</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（3）社工站在五社联动的过程方面，取得了一定成效。项目启动近半年联动了10个社区社会组织、5支志愿者队伍，培育了3支老年志愿者队伍持续开展困难群众和特殊群体服务了44场次，服务了450人次。</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（4）在服务评价方面，经问卷调查、电访等方式调查了130名服务对象的满意度，其中129人满意度达95%以上，综合满意度较高。</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4" w:name="bookmark44"/>
      <w:bookmarkEnd w:id="34"/>
      <w:bookmarkStart w:id="35" w:name="bookmark43"/>
      <w:bookmarkEnd w:id="35"/>
      <w:bookmarkStart w:id="36" w:name="bookmark45"/>
      <w:bookmarkEnd w:id="36"/>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）社工站在中观宏观层面成果产出的意识还有待进一步加强，如“五社联动”机制的形成与构建，建议具体到制度、体系、流程等。</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站在链接社会慈善资源的能力还有待进一步提升，如“哈街”等资源优势，建议通过更多元的渠道，从本地社区的优势与特点切入，结合社会工作孵化社区社会组织的经验与方法，持续盘活社区资源，为社会慈善的链接助力。</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）社工站在专业价值和作用的深度挖掘和广度拓展上还有待进一步增加，如“危机介入”案例与“困境儿童”个案的服务模式，建议可与特色服务进行嵌合，有利于加深服务的专业性，扩大服务的社会影响力。</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）社工站内部存档和资料管理的规范性有待进一步完善，如广州社工“红棉守护”热线后台服务记录的存档与管理等。</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第一片区：草河村、陈涌村、蚬涌村、南郊村、福景社区、绣品社区、可逸阳光社区</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7" w:name="bookmark48"/>
      <w:bookmarkEnd w:id="37"/>
      <w:bookmarkStart w:id="38" w:name="bookmark46"/>
      <w:bookmarkEnd w:id="38"/>
      <w:bookmarkStart w:id="39" w:name="bookmark47"/>
      <w:bookmarkEnd w:id="39"/>
      <w:r>
        <w:rPr>
          <w:rFonts w:hint="eastAsia" w:ascii="仿宋_GB2312" w:eastAsia="仿宋_GB2312"/>
          <w:color w:val="auto"/>
          <w:sz w:val="32"/>
          <w:szCs w:val="32"/>
          <w:lang w:eastAsia="zh-CN"/>
        </w:rPr>
        <w:t>（1）党建引领扎实，资源联动成效显著。第一片区服务团队能够充分发挥党建引领的核心作用，通过与辖区内14个村居党组织签署共建协议，有效拓宽并丰富了社区资源库。在此基础上，团队积极联动社区党组织、爱心企业党员，将党建优势转化为服务动力，多次开展针对困难群众和特殊群体的精准帮扶工作，初步构建了“需求排摸－资源整合－服务输送”的良性循环机制，体现了服务的前瞻性和实效性。</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社工关注困难群众和特殊群体服务，制定困难群众和特殊群体跟进机制，为困难群众和特殊群体提供多种服务。各个社工点已经实现100%全覆盖建档。第一片区困难群众和特殊群体应建档总人数为416户526人，实际建档总人数为416户526人，完成820次探访，975次电访，实现分级跟进全覆盖。社工对出现特殊情况的服务对象，能积极发挥作用，服务跟进到位。跟进10个个案，编写《“温情聚力，送童新生”困境儿童申请入托个案案例》。</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社工服务团队工作认真负责，深入社区落实对困难群众和特殊群体的服务，具有较好的专业服务精神，片区针对上周期服务的整改比较认真，积极进行服务改善。针对上周期提出困难群众和特殊群体分级评估准确性问题，片区设置复评机制，以最大限度保证兜底人群评估的准确性。</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片区针对困难群众和特殊群体服务，美誉度比较好。片区打造“健康长续航”困难群众与特殊群体特色服务项目，聚焦长者健康议题，从长者知识、信念、行为三个维度开展活动，周期内开展社区活动12个、工作坊5个，服务1489人次。项目周期内联动政府部门、企业等主体，链接物资、资金折合价值56005元，得到合作方、服务对象的好评以及媒体的宣传。</w:t>
      </w:r>
    </w:p>
    <w:p>
      <w:pPr>
        <w:pStyle w:val="13"/>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1）优化需求调研方法，确保样本的代表性与多样性。建议在年度需求调研工作中，进一步优化调研设计。包括界定需求收集的样本，确保覆盖不同类别、不同层级的困难群众和特殊群体，以保证需求分析的全面性和代表性。同时，要丰富需求收集的方式方法，在第一片区现有以档案分析和20名深度访谈为主的基础上，可增加小组座谈会、分片区或分类型的入户走访、问卷调查（含电子问卷）以及社区观察等多种方式。进一步提升需求摸查的精准度和信息的饱和度，避免需求分析的片面性。强化需求调研结果与服务设计。</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2）关注服务实施的逻辑闭环。服务团队在确定年度服务计划时，应将需求调研报告作为核心依据。如：在年度调研结果显示困难群众和特殊群体存在“心理疏导”和“情绪支持”的需求，则在年度服务设计中，应有相应的服务（如小组活动、心理讲座等），确保“需求分析－服务规划－服务执行－成效评估”形成严密的逻辑链条。</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（3）深化《社区资产地图》的绘制与应用，提升其对现有《社区问题地图》所呈现问题的服务实践的价值。 建议对现有的《社区资产地图》和《社区问题地图》进行联动优化和升级。《社区资源地图》不仅是静态的资源展示，更是动态的服务工具，应服务于《社区问题地图》所揭示问题的解决。在《社区资产地图》中，除了标注资源点的位置，应进一步挖掘和细化资源的属性。</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4）建议对困难群众和特殊群体的服务仍需进一步夯实。第一，经过查阅档案资料，发现有部分档案资料服务对象因为独居的情况列为二级服务对象，但档案评估表中所有的情况都选择比较好的状态，没办法支撑服务对象评为二级的状态，如果服务对象有其他状况，需要在其他说明中进行完善。另外针对6级的服务对象，要写清晰服务对象最后的去处是哪里，以更好地清晰服务对象的情况；第二，在探访以及电访记录中，社工的记录内容比较一致，多以天气问候为主，服务的深度需要进一步加强，如增加对于服务对象心理慰藉的部分，同时增加服务对象的反馈以及未来的服务反思等内容。</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5）建议增强服务的专业性，注意文书编写的细致度。第一，有部分个案文书的个案申请表都编写为X小姐、Y先生的状态，需要清晰案主的基本个人信息，编写全名；第二，注意个案目标的精准度。有个案为困境儿童，社工编写的服务目标聚焦在资源链接和家庭照顾方面，但实际案主的个人心理状况以及介入都十分重要，需要将服务拓展到心理慰藉部分，增加个案目标的精准性；第三，现时的小组服务以工作坊为主，但里面涉及志愿者培育类型的小组，建议以专业小组的形式进行，增加小组工作的深度。</w:t>
      </w:r>
    </w:p>
    <w:p>
      <w:pPr>
        <w:pStyle w:val="13"/>
        <w:pageBreakBefore w:val="0"/>
        <w:widowControl w:val="0"/>
        <w:kinsoku/>
        <w:wordWrap/>
        <w:overflowPunct/>
        <w:topLinePunct w:val="0"/>
        <w:autoSpaceDE/>
        <w:autoSpaceDN/>
        <w:bidi w:val="0"/>
        <w:adjustRightInd/>
        <w:snapToGrid/>
        <w:spacing w:after="0" w:line="540" w:lineRule="exact"/>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昊龙社区、华荟社区、新世纪社区、御院社区、番奥社区、华景社区、陇枕社区</w:t>
      </w:r>
    </w:p>
    <w:p>
      <w:pPr>
        <w:pStyle w:val="13"/>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40" w:name="bookmark57"/>
      <w:bookmarkEnd w:id="40"/>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1" w:name="bookmark59"/>
      <w:bookmarkEnd w:id="41"/>
      <w:bookmarkStart w:id="42" w:name="bookmark58"/>
      <w:bookmarkEnd w:id="42"/>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（1）有进行需求摸查，并及时建档。片区能够通过问卷调研、访谈法、文献查阅、社区观察等多种形式开展社区的调研工作，形成需求调研报告</w:t>
      </w:r>
      <w:r>
        <w:rPr>
          <w:rFonts w:hint="eastAsia" w:ascii="仿宋_GB2312" w:eastAsia="仿宋_GB2312"/>
          <w:color w:val="auto"/>
          <w:sz w:val="32"/>
          <w:szCs w:val="32"/>
          <w:lang w:eastAsia="zh-CN"/>
        </w:rPr>
        <w:t>并</w:t>
      </w:r>
      <w:r>
        <w:rPr>
          <w:rFonts w:hint="eastAsia" w:ascii="仿宋_GB2312" w:eastAsia="仿宋_GB2312"/>
          <w:color w:val="auto"/>
          <w:sz w:val="32"/>
          <w:szCs w:val="32"/>
        </w:rPr>
        <w:t>绘制《社区资产地图</w:t>
      </w:r>
      <w:r>
        <w:rPr>
          <w:rFonts w:hint="eastAsia" w:ascii="仿宋_GB2312" w:eastAsia="仿宋_GB2312"/>
          <w:color w:val="auto"/>
          <w:sz w:val="32"/>
          <w:szCs w:val="32"/>
          <w:lang w:eastAsia="zh-CN"/>
        </w:rPr>
        <w:t>》《</w:t>
      </w:r>
      <w:r>
        <w:rPr>
          <w:rFonts w:hint="eastAsia" w:ascii="仿宋_GB2312" w:eastAsia="仿宋_GB2312"/>
          <w:color w:val="auto"/>
          <w:sz w:val="32"/>
          <w:szCs w:val="32"/>
        </w:rPr>
        <w:t>社区问题地图》和《服务对象社区分布地图》并统一汇编。能够站能够按新标准指引给 297 位困难群众和特殊群体进行需求类别分析，建立《服务对象家庭信息汇总表》并完成一户一档工作。</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（2）能够完成服务设计。在调研的基础上完成了片区的需求调研报</w:t>
      </w:r>
      <w:r>
        <w:rPr>
          <w:rFonts w:hint="eastAsia" w:ascii="仿宋_GB2312" w:eastAsia="仿宋_GB2312"/>
          <w:color w:val="auto"/>
          <w:sz w:val="32"/>
          <w:szCs w:val="32"/>
          <w:lang w:eastAsia="zh-CN"/>
        </w:rPr>
        <w:t>告</w:t>
      </w:r>
      <w:r>
        <w:rPr>
          <w:rFonts w:hint="eastAsia" w:ascii="仿宋_GB2312" w:eastAsia="仿宋_GB2312"/>
          <w:color w:val="auto"/>
          <w:sz w:val="32"/>
          <w:szCs w:val="32"/>
        </w:rPr>
        <w:t>并制定年度服务计划。同时，能够按照片区的整体需求，设计年度服务计划。除了针对困难群众和特殊群体开展“双精”服务计划，片区还以儿童为服务重点出发，打造了“星光守护”困境儿童社会支持计划。</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3）能够按照指标要求开展服务，片区指标按进度要求完成。协助落实政策方面，片区已完成10次民生政策宣传工作；探访服务方面，片区能够对特困群体进行全方位电访及探访覆盖，完成度超过50%；服务与执行产出方面，能够按照项目服务</w:t>
      </w:r>
      <w:r>
        <w:rPr>
          <w:rFonts w:hint="eastAsia" w:ascii="仿宋_GB2312" w:eastAsia="仿宋_GB2312"/>
          <w:color w:val="auto"/>
          <w:sz w:val="32"/>
          <w:szCs w:val="32"/>
          <w:lang w:eastAsia="zh-CN"/>
        </w:rPr>
        <w:t>计划</w:t>
      </w:r>
      <w:r>
        <w:rPr>
          <w:rFonts w:hint="eastAsia" w:ascii="仿宋_GB2312" w:eastAsia="仿宋_GB2312"/>
          <w:color w:val="auto"/>
          <w:sz w:val="32"/>
          <w:szCs w:val="32"/>
        </w:rPr>
        <w:t>开展服务，符合指标要求；专业工作方面，社工能够按照各村居的要求运用社工手法完成服务指标，并完成相应的文书工作。具有完善的跟踪回访机制，社工能够按照机制进行电话和实地回访。</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4）服务成果较为丰富。能够根据需求设计并开展服务，运用“五社联动”机制，整合多方资源，解决社区需求，并产出了多场志愿服务及服务案例。同时，各社区服务均能获得服务对象的认可，并得到了各层级媒体资源的报道。</w:t>
      </w:r>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bookmarkStart w:id="43" w:name="bookmark60"/>
      <w:bookmarkEnd w:id="43"/>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（1）针对重点服务方向，加强需求调研和数据分析。可针对辖区困境儿童及残疾人进行开展专项调研，并进行更精准分类，进而深入评估不同人群需求，更精准地开展深度服务。</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2）加强服务落实程度，重视服务的精准度和可持续性。其一，要针对性落实服务对象的具体服务计划，服务内容需要更具深度，服务手段要与时俱进。例如针对学龄前困境儿童的星光课堂，下设活动可按照不同年龄段</w:t>
      </w:r>
      <w:r>
        <w:rPr>
          <w:rFonts w:hint="eastAsia" w:ascii="仿宋_GB2312" w:eastAsia="仿宋_GB2312"/>
          <w:color w:val="auto"/>
          <w:sz w:val="32"/>
          <w:szCs w:val="32"/>
          <w:lang w:eastAsia="zh-CN"/>
        </w:rPr>
        <w:t>更加</w:t>
      </w:r>
      <w:r>
        <w:rPr>
          <w:rFonts w:hint="eastAsia" w:ascii="仿宋_GB2312" w:eastAsia="仿宋_GB2312"/>
          <w:color w:val="auto"/>
          <w:sz w:val="32"/>
          <w:szCs w:val="32"/>
        </w:rPr>
        <w:t>精准，并且需要跳出普遍的宣传活动模式，开展更具针对性的专题化实践模式。其二，服务要具有可持续性。例如对于上一年度的社区治理服务重点，在本年度也应适当持续跟进，保持服务质量。其三，要求社工对新的指标体系进行学习。对服务指标和所在社区需求深入了解，并在服务中找到片区共性去落实指标要求，也要找到各社区的个性进而完善服务对象需求。同时，社工要适时对服务进行总结，并善于使服务逐步递进与完善。</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（3）需进一步打造高质量服务。其一，需要加强打造片区及不同社区的服务特色和品牌。目前特色重点服务项目是</w:t>
      </w:r>
      <w:r>
        <w:rPr>
          <w:rFonts w:hint="eastAsia" w:ascii="仿宋_GB2312" w:eastAsia="仿宋_GB2312"/>
          <w:color w:val="auto"/>
          <w:sz w:val="32"/>
          <w:szCs w:val="32"/>
          <w:lang w:eastAsia="zh-CN"/>
        </w:rPr>
        <w:t>困境</w:t>
      </w:r>
      <w:r>
        <w:rPr>
          <w:rFonts w:hint="eastAsia" w:ascii="仿宋_GB2312" w:eastAsia="仿宋_GB2312"/>
          <w:color w:val="auto"/>
          <w:sz w:val="32"/>
          <w:szCs w:val="32"/>
        </w:rPr>
        <w:t>儿童的“星光守护”项目，片区特色不够突出。建议要抓住片区的困境儿童的不同类别和需求进行分析，整合社区企业和党员资源，创造片区服务特色。其二，通过各类媒介把特色项目及疑难案例进行发布，扩大服务影响力。其三，要注重相关文书的细节，例如个案中的《服务对象权益声明》中的服务对象签字务必落实到位</w:t>
      </w:r>
      <w:r>
        <w:rPr>
          <w:rFonts w:hint="eastAsia" w:ascii="仿宋_GB2312" w:eastAsia="仿宋_GB2312"/>
          <w:color w:val="auto"/>
          <w:sz w:val="32"/>
          <w:szCs w:val="32"/>
          <w:lang w:eastAsia="zh-CN"/>
        </w:rPr>
        <w:t>，</w:t>
      </w:r>
      <w:r>
        <w:rPr>
          <w:rFonts w:hint="eastAsia" w:ascii="仿宋_GB2312" w:eastAsia="仿宋_GB2312"/>
          <w:color w:val="auto"/>
          <w:sz w:val="32"/>
          <w:szCs w:val="32"/>
        </w:rPr>
        <w:t>年度服务计划中最好附上年度量化指标计划表格等。</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bookmarkStart w:id="44" w:name="bookmark61"/>
      <w:bookmarkEnd w:id="44"/>
      <w:bookmarkStart w:id="45" w:name="bookmark62"/>
      <w:bookmarkEnd w:id="45"/>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3"/>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桥南街道办事处</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工作态度良好，主动服务，积极配合街道各职能部门和各村居开展工作；社工站与街道保持沟通联系，每月定期提交工作简报、汇报服务数据，主动交流突发情况和遇到的困难及解决方案。发挥社工专业优势，能够积极整合链接各方资源，为辖区困难群众和特殊群体提供有力的支持。</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暂无</w:t>
      </w:r>
      <w:r>
        <w:rPr>
          <w:rFonts w:hint="eastAsia" w:ascii="仿宋_GB2312" w:eastAsia="仿宋_GB2312"/>
          <w:color w:val="auto"/>
          <w:sz w:val="32"/>
          <w:szCs w:val="32"/>
          <w:lang w:val="en-US" w:eastAsia="zh-CN"/>
        </w:rPr>
        <w:t>。</w:t>
      </w:r>
    </w:p>
    <w:p>
      <w:pPr>
        <w:pStyle w:val="13"/>
        <w:keepNext w:val="0"/>
        <w:keepLines w:val="0"/>
        <w:pageBreakBefore w:val="0"/>
        <w:widowControl w:val="0"/>
        <w:numPr>
          <w:ilvl w:val="0"/>
          <w:numId w:val="2"/>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团队学习氛围浓厚。项目结合上期评估意见，完善内部共学机制，进一步细化共学频率与内容安排，依托内部督导与资深社工常态化开展学习活动，有效激发团队学习热情，营造积极进取的学习氛围。同时，组织社工赴东莞、香港交流学习，拓宽视野，创新服务思路。</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人员协同扎实有效。项目与14个村（居）签订党建共建协议，争取场地支持与人力支持，共同开展健康义诊、政策宣传等惠民活动30余场，并通过定期同步服务数据、共商年度计划，显著提升民生服务的响应速度与实施有效度。同时，项目持续深化“双工”联动机制，实现每月常态化、全覆盖协作。本周期，项目社工与事务岗社工协同推进困境儿童安置、流浪人员救助等专项工作，链接各类资源，为困难群众解决实际问题；与服务岗社工联合开展入户排查、活动策划，建立信息共享机制，共同优化服务方向，持续增强兜底民生服务保障能力。</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宣传推广积极有效。项目建立年度宣传计划，选派通讯员参与行业宣传培训，组织社工参加街道新闻写作与摄影专题培训，提升团队成员宣传能力。本周期推动社工撰写服务案例3篇，总结服务经验产出《困境儿童居家康复游戏工具包》，主动对接国家、省、市、区、街道等各级媒体推广项目服务，参与高校《社区活动策划》教材案例投稿，有效提升了项目的知晓度与影响力。</w:t>
      </w:r>
    </w:p>
    <w:p>
      <w:pPr>
        <w:pStyle w:val="13"/>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pPr>
        <w:pStyle w:val="13"/>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需进一步加强能力提升体系系统性建设。建议加强能力提升体系“规划—实施—监测—总结”的闭环管理，结合分层分类需求分析，建立针对性、可衡量的目标与实施计划，配套科学的成效监测机制，加强成效结果的质与量分析反馈，提升成效分析的科学性，更客观、精准地评估目标达成情况。同时，提升内部督导的培养意识，明确培养机制，有效搭建项目人才梯队。</w:t>
      </w:r>
    </w:p>
    <w:p>
      <w:pPr>
        <w:pStyle w:val="13"/>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社工站综合管理平台的内部监测与管理有待进一步规范。建议探索建立平台内部监测与管理长效机制，以规范、及时、完整地填报服务记录与相关信息，确保平台使用符合要求，降低预警发生率，同时针对高频预警事项梳理操作指引、开展专项培训，从流程层面进一步提升平台数据管理的规范性。</w:t>
      </w:r>
    </w:p>
    <w:p>
      <w:pPr>
        <w:pStyle w:val="11"/>
        <w:keepNext/>
        <w:keepLines/>
        <w:pageBreakBefore w:val="0"/>
        <w:widowControl w:val="0"/>
        <w:numPr>
          <w:ilvl w:val="0"/>
          <w:numId w:val="3"/>
        </w:numPr>
        <w:kinsoku/>
        <w:wordWrap/>
        <w:overflowPunct/>
        <w:topLinePunct w:val="0"/>
        <w:autoSpaceDE/>
        <w:autoSpaceDN/>
        <w:bidi w:val="0"/>
        <w:adjustRightInd/>
        <w:snapToGrid/>
        <w:spacing w:before="0" w:after="0" w:line="540" w:lineRule="exact"/>
        <w:ind w:left="0" w:leftChars="0" w:firstLine="600" w:firstLineChars="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实务研究转化与成果输出仍有提升空间。目前项目实务研究主要还是内部成果应用为主，建议进一步聚焦实务研究，提升社工专业反思与提炼总结能力，指导社工深入梳理典型服务案例与特色服务经验，将一线实践转化为操作指引、实务工具、标准课件、案例文章等更具系统性与推广价值的成果，并通过行业期刊、论坛、成果分享会等多渠道推广，实现成果对外输出，持续提升项目社会影响力。此外，宣传推广方面，除活动类报道通讯外，可进一步结合项目品牌与特色，加强对服务模式、服务对象改变故事、项目社会效益的深度挖掘与系列化呈现，进一步提升宣传内容的深度与特色。</w:t>
      </w:r>
    </w:p>
    <w:p>
      <w:pPr>
        <w:pStyle w:val="11"/>
        <w:keepNext/>
        <w:keepLines/>
        <w:pageBreakBefore w:val="0"/>
        <w:widowControl w:val="0"/>
        <w:numPr>
          <w:ilvl w:val="0"/>
          <w:numId w:val="0"/>
        </w:numPr>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社工站的反馈如下：</w:t>
      </w:r>
      <w:bookmarkStart w:id="46" w:name="bookmark85"/>
      <w:bookmarkEnd w:id="46"/>
    </w:p>
    <w:p>
      <w:pPr>
        <w:pStyle w:val="13"/>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社工站表示对评委们提出的意见和建议无异议。</w:t>
      </w:r>
    </w:p>
    <w:p>
      <w:pPr>
        <w:pStyle w:val="13"/>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桥南街道办事处</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社工站对评估报告初稿无异议。</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bookmarkStart w:id="47" w:name="bookmark86"/>
      <w:r>
        <w:rPr>
          <w:rFonts w:hint="eastAsia" w:ascii="方正小标宋简体" w:eastAsia="方正小标宋简体"/>
          <w:b/>
          <w:bCs/>
          <w:color w:val="auto"/>
          <w:sz w:val="32"/>
          <w:szCs w:val="28"/>
          <w:lang w:val="en-US"/>
        </w:rPr>
        <w:t>四</w:t>
      </w:r>
      <w:bookmarkEnd w:id="47"/>
      <w:r>
        <w:rPr>
          <w:rFonts w:hint="eastAsia" w:ascii="方正小标宋简体" w:eastAsia="方正小标宋简体"/>
          <w:b/>
          <w:bCs/>
          <w:color w:val="auto"/>
          <w:sz w:val="32"/>
          <w:szCs w:val="28"/>
          <w:lang w:val="en-US"/>
        </w:rPr>
        <w:t>、评估等级</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经过评估，桥南街社工站本次中期评估的等级为</w:t>
      </w:r>
      <w:r>
        <w:rPr>
          <w:rFonts w:hint="eastAsia" w:ascii="仿宋_GB2312" w:eastAsia="仿宋_GB2312"/>
          <w:b/>
          <w:bCs/>
          <w:sz w:val="32"/>
          <w:szCs w:val="32"/>
          <w:lang w:val="en-US" w:eastAsia="zh-CN"/>
        </w:rPr>
        <w:t>“良好”</w:t>
      </w:r>
      <w:r>
        <w:rPr>
          <w:rFonts w:hint="eastAsia" w:ascii="仿宋_GB2312" w:eastAsia="仿宋_GB2312"/>
          <w:sz w:val="32"/>
          <w:szCs w:val="32"/>
          <w:lang w:val="en-US" w:eastAsia="zh-CN"/>
        </w:rPr>
        <w:t>（87.58分）。</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bookmarkStart w:id="48"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专业服务板块</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45.73</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lang w:val="en-US" w:eastAsia="zh-CN"/>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12.85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87.58</w:t>
            </w:r>
          </w:p>
        </w:tc>
      </w:tr>
    </w:tbl>
    <w:p>
      <w:pPr>
        <w:pStyle w:val="11"/>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48"/>
      <w:r>
        <w:rPr>
          <w:rFonts w:hint="eastAsia" w:ascii="方正小标宋简体" w:eastAsia="方正小标宋简体"/>
          <w:b/>
          <w:bCs/>
          <w:color w:val="auto"/>
          <w:sz w:val="32"/>
          <w:szCs w:val="28"/>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桥南街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桥南街党工委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桥南街道办事处</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广州市番禺区正阳社会工作服务中心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社工站人员配备和管理情况较好，</w:t>
      </w:r>
      <w:r>
        <w:rPr>
          <w:rFonts w:hint="eastAsia" w:ascii="仿宋_GB2312" w:eastAsia="仿宋_GB2312"/>
          <w:color w:val="auto"/>
          <w:sz w:val="32"/>
          <w:szCs w:val="32"/>
          <w:lang w:eastAsia="zh-CN"/>
        </w:rPr>
        <w:t>社工服务团队工作认真负责，</w:t>
      </w:r>
      <w:r>
        <w:rPr>
          <w:rFonts w:hint="eastAsia" w:ascii="仿宋_GB2312" w:eastAsia="仿宋_GB2312"/>
          <w:color w:val="auto"/>
          <w:sz w:val="32"/>
          <w:szCs w:val="32"/>
          <w:lang w:val="en-US" w:eastAsia="zh-CN"/>
        </w:rPr>
        <w:t>建立机制持续改进服务质量，党建引领扎实，资源联动成效显著，</w:t>
      </w:r>
      <w:r>
        <w:rPr>
          <w:rFonts w:hint="eastAsia" w:ascii="仿宋_GB2312" w:eastAsia="仿宋_GB2312"/>
          <w:color w:val="auto"/>
          <w:sz w:val="32"/>
          <w:szCs w:val="32"/>
          <w:lang w:eastAsia="zh-CN"/>
        </w:rPr>
        <w:t>积极配合街道各职能部门和各村居开展工作，</w:t>
      </w:r>
      <w:r>
        <w:rPr>
          <w:rFonts w:hint="eastAsia" w:ascii="仿宋_GB2312" w:eastAsia="仿宋_GB2312"/>
          <w:color w:val="auto"/>
          <w:sz w:val="32"/>
          <w:szCs w:val="32"/>
          <w:lang w:val="en-US" w:eastAsia="zh-CN"/>
        </w:rPr>
        <w:t>为辖区困难群众和特殊群体提供有力的支持，满意度较高。</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color w:val="auto"/>
          <w:sz w:val="32"/>
          <w:szCs w:val="32"/>
          <w:lang w:val="en-US" w:eastAsia="zh-CN"/>
        </w:rPr>
        <w:t>建议桥南街社工服务站</w:t>
      </w:r>
      <w:r>
        <w:rPr>
          <w:rFonts w:hint="eastAsia" w:ascii="仿宋_GB2312" w:eastAsia="仿宋_GB2312"/>
          <w:b w:val="0"/>
          <w:bCs w:val="0"/>
          <w:color w:val="auto"/>
          <w:sz w:val="32"/>
          <w:szCs w:val="32"/>
          <w:lang w:val="en-US" w:eastAsia="zh-CN"/>
        </w:rPr>
        <w:t>优化需求调研方法，</w:t>
      </w:r>
      <w:r>
        <w:rPr>
          <w:rFonts w:hint="eastAsia" w:ascii="仿宋_GB2312" w:eastAsia="仿宋_GB2312"/>
          <w:color w:val="auto"/>
          <w:sz w:val="32"/>
          <w:szCs w:val="32"/>
          <w:lang w:val="en-US" w:eastAsia="zh-CN"/>
        </w:rPr>
        <w:t>加强服务落实程度，重视服务的精准度和可持续性，</w:t>
      </w:r>
      <w:r>
        <w:rPr>
          <w:rFonts w:hint="eastAsia" w:ascii="仿宋_GB2312" w:eastAsia="仿宋_GB2312"/>
          <w:b w:val="0"/>
          <w:bCs w:val="0"/>
          <w:color w:val="auto"/>
          <w:sz w:val="32"/>
          <w:szCs w:val="32"/>
          <w:lang w:val="en-US" w:eastAsia="zh-CN"/>
        </w:rPr>
        <w:t>增强服务的专业性，注意文书编写的细致度，</w:t>
      </w:r>
      <w:r>
        <w:rPr>
          <w:rFonts w:hint="eastAsia" w:ascii="仿宋_GB2312" w:eastAsia="仿宋_GB2312"/>
          <w:color w:val="auto"/>
          <w:sz w:val="32"/>
          <w:szCs w:val="32"/>
          <w:lang w:val="en-US" w:eastAsia="zh-CN"/>
        </w:rPr>
        <w:t>加强打造片区及不同社区的服务特色和品牌，</w:t>
      </w:r>
      <w:r>
        <w:rPr>
          <w:rFonts w:hint="eastAsia" w:ascii="仿宋_GB2312" w:eastAsia="仿宋_GB2312" w:hAnsiTheme="minorEastAsia"/>
          <w:color w:val="auto"/>
          <w:sz w:val="32"/>
          <w:szCs w:val="32"/>
          <w:lang w:val="en-US" w:eastAsia="zh-CN"/>
        </w:rPr>
        <w:t>加强实务模式研究，持续提高实务研究成果的质量，并争取在国家级杂志期刊上发表文章。</w:t>
      </w:r>
    </w:p>
    <w:p>
      <w:pPr>
        <w:pStyle w:val="13"/>
        <w:pageBreakBefore w:val="0"/>
        <w:widowControl w:val="0"/>
        <w:kinsoku/>
        <w:wordWrap/>
        <w:overflowPunct/>
        <w:topLinePunct w:val="0"/>
        <w:autoSpaceDE/>
        <w:autoSpaceDN/>
        <w:bidi w:val="0"/>
        <w:adjustRightInd/>
        <w:snapToGrid/>
        <w:spacing w:after="160" w:line="540" w:lineRule="exact"/>
        <w:ind w:firstLine="640"/>
        <w:jc w:val="both"/>
        <w:textAlignment w:val="auto"/>
        <w:rPr>
          <w:rFonts w:hint="eastAsia" w:ascii="仿宋_GB2312" w:eastAsia="仿宋_GB2312"/>
          <w:color w:val="auto"/>
          <w:sz w:val="32"/>
          <w:szCs w:val="32"/>
          <w:lang w:val="en-US" w:eastAsia="zh-CN"/>
        </w:rPr>
      </w:pPr>
    </w:p>
    <w:p>
      <w:pPr>
        <w:pStyle w:val="13"/>
        <w:pageBreakBefore w:val="0"/>
        <w:widowControl w:val="0"/>
        <w:kinsoku/>
        <w:wordWrap/>
        <w:overflowPunct/>
        <w:topLinePunct w:val="0"/>
        <w:autoSpaceDE/>
        <w:autoSpaceDN/>
        <w:bidi w:val="0"/>
        <w:adjustRightInd/>
        <w:snapToGrid/>
        <w:spacing w:after="16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附件：</w:t>
      </w:r>
      <w:r>
        <w:rPr>
          <w:rFonts w:hint="eastAsia" w:ascii="仿宋_GB2312" w:hAnsi="Times New Roman" w:eastAsia="仿宋_GB2312" w:cs="Times New Roman"/>
          <w:color w:val="auto"/>
          <w:sz w:val="32"/>
          <w:szCs w:val="32"/>
        </w:rPr>
        <w:t>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社工服务站指标完成情况统计表</w:t>
      </w:r>
    </w:p>
    <w:p>
      <w:pPr>
        <w:pStyle w:val="13"/>
        <w:pageBreakBefore w:val="0"/>
        <w:widowControl w:val="0"/>
        <w:kinsoku/>
        <w:wordWrap/>
        <w:overflowPunct/>
        <w:topLinePunct w:val="0"/>
        <w:autoSpaceDE/>
        <w:autoSpaceDN/>
        <w:bidi w:val="0"/>
        <w:adjustRightInd/>
        <w:snapToGrid/>
        <w:spacing w:after="160" w:line="540" w:lineRule="exact"/>
        <w:ind w:firstLine="1600" w:firstLineChars="500"/>
        <w:jc w:val="both"/>
        <w:textAlignment w:val="auto"/>
        <w:rPr>
          <w:rFonts w:eastAsia="PMingLiU"/>
          <w:color w:val="auto"/>
          <w:lang w:eastAsia="zh-CN"/>
        </w:rPr>
      </w:pPr>
      <w:r>
        <w:rPr>
          <w:rFonts w:hint="eastAsia" w:ascii="仿宋_GB2312" w:hAnsi="Times New Roman" w:eastAsia="仿宋_GB2312" w:cs="Times New Roman"/>
          <w:color w:val="auto"/>
          <w:sz w:val="32"/>
          <w:szCs w:val="32"/>
        </w:rPr>
        <w:t>2</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社工服务站工作人员情况统计表</w:t>
      </w:r>
    </w:p>
    <w:p>
      <w:pPr>
        <w:tabs>
          <w:tab w:val="left" w:pos="7330"/>
        </w:tabs>
        <w:spacing w:line="560" w:lineRule="exact"/>
        <w:jc w:val="both"/>
        <w:rPr>
          <w:rFonts w:ascii="仿宋_GB2312" w:hAnsi="仿宋_GB2312" w:eastAsia="仿宋_GB2312" w:cs="仿宋_GB2312"/>
          <w:color w:val="auto"/>
          <w:sz w:val="32"/>
          <w:szCs w:val="32"/>
          <w:lang w:eastAsia="zh-CN"/>
        </w:rPr>
      </w:pPr>
    </w:p>
    <w:p>
      <w:pPr>
        <w:tabs>
          <w:tab w:val="left" w:pos="7330"/>
        </w:tabs>
        <w:spacing w:line="560" w:lineRule="exact"/>
        <w:jc w:val="both"/>
        <w:rPr>
          <w:rFonts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rFonts w:ascii="仿宋_GB2312" w:hAnsi="仿宋_GB2312" w:eastAsia="仿宋_GB2312" w:cs="仿宋_GB2312"/>
          <w:b/>
          <w:bCs/>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lang w:eastAsia="zh-CN"/>
        </w:rPr>
        <w:t>日</w:t>
      </w:r>
      <w:bookmarkStart w:id="49" w:name="_GoBack"/>
      <w:bookmarkEnd w:id="49"/>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FC86BED5"/>
    <w:multiLevelType w:val="singleLevel"/>
    <w:tmpl w:val="FC86BED5"/>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AF5DD4"/>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3EA48BD"/>
    <w:rsid w:val="043B2EAD"/>
    <w:rsid w:val="05CD061E"/>
    <w:rsid w:val="07A04328"/>
    <w:rsid w:val="09BA0A50"/>
    <w:rsid w:val="0AFA3F6F"/>
    <w:rsid w:val="0C9E6121"/>
    <w:rsid w:val="0CED1904"/>
    <w:rsid w:val="0ECE3199"/>
    <w:rsid w:val="0F2504B0"/>
    <w:rsid w:val="1083680B"/>
    <w:rsid w:val="122C2101"/>
    <w:rsid w:val="12473866"/>
    <w:rsid w:val="12E94C80"/>
    <w:rsid w:val="1351449B"/>
    <w:rsid w:val="138C2E16"/>
    <w:rsid w:val="149F4361"/>
    <w:rsid w:val="17034184"/>
    <w:rsid w:val="18846779"/>
    <w:rsid w:val="19E96889"/>
    <w:rsid w:val="19F45A67"/>
    <w:rsid w:val="1C9D5048"/>
    <w:rsid w:val="1CA73D07"/>
    <w:rsid w:val="1CCA24F8"/>
    <w:rsid w:val="1E4716B0"/>
    <w:rsid w:val="203465A3"/>
    <w:rsid w:val="20F37C9C"/>
    <w:rsid w:val="21635C00"/>
    <w:rsid w:val="22032E04"/>
    <w:rsid w:val="231B319B"/>
    <w:rsid w:val="24B16286"/>
    <w:rsid w:val="273D4A27"/>
    <w:rsid w:val="2B882DEB"/>
    <w:rsid w:val="2C2B66F1"/>
    <w:rsid w:val="2DB3100A"/>
    <w:rsid w:val="2DCC49F2"/>
    <w:rsid w:val="2ED7401E"/>
    <w:rsid w:val="2F171C9D"/>
    <w:rsid w:val="2FC55B9D"/>
    <w:rsid w:val="32794A1C"/>
    <w:rsid w:val="338F274A"/>
    <w:rsid w:val="34C21DA4"/>
    <w:rsid w:val="36106889"/>
    <w:rsid w:val="3AEE06D4"/>
    <w:rsid w:val="3BB47C7C"/>
    <w:rsid w:val="3BC44428"/>
    <w:rsid w:val="3C006985"/>
    <w:rsid w:val="3C734681"/>
    <w:rsid w:val="3CDB7FC2"/>
    <w:rsid w:val="3CEF4B2F"/>
    <w:rsid w:val="3D0E630E"/>
    <w:rsid w:val="3DE87C02"/>
    <w:rsid w:val="40953BA5"/>
    <w:rsid w:val="42AE24C0"/>
    <w:rsid w:val="43943665"/>
    <w:rsid w:val="46CD7A34"/>
    <w:rsid w:val="486B7B50"/>
    <w:rsid w:val="4A246FC0"/>
    <w:rsid w:val="4A3D3E09"/>
    <w:rsid w:val="4CF338F1"/>
    <w:rsid w:val="4D7C5695"/>
    <w:rsid w:val="4ECA5D66"/>
    <w:rsid w:val="501A5ADD"/>
    <w:rsid w:val="508067FB"/>
    <w:rsid w:val="50892358"/>
    <w:rsid w:val="50A43895"/>
    <w:rsid w:val="52A61B32"/>
    <w:rsid w:val="52DD6CAC"/>
    <w:rsid w:val="55763C02"/>
    <w:rsid w:val="56A40CE5"/>
    <w:rsid w:val="578D66F1"/>
    <w:rsid w:val="57C86C54"/>
    <w:rsid w:val="580E29F4"/>
    <w:rsid w:val="59F435A5"/>
    <w:rsid w:val="5A4A08C9"/>
    <w:rsid w:val="5C627366"/>
    <w:rsid w:val="5CE67A24"/>
    <w:rsid w:val="63FC70D8"/>
    <w:rsid w:val="65275F81"/>
    <w:rsid w:val="68232E85"/>
    <w:rsid w:val="68E464EF"/>
    <w:rsid w:val="69557DDE"/>
    <w:rsid w:val="69726A9D"/>
    <w:rsid w:val="6B251937"/>
    <w:rsid w:val="6B7F3F84"/>
    <w:rsid w:val="6B855236"/>
    <w:rsid w:val="6BFA3EFD"/>
    <w:rsid w:val="6C5565A1"/>
    <w:rsid w:val="6EA83A3B"/>
    <w:rsid w:val="700C6F8E"/>
    <w:rsid w:val="70657DB3"/>
    <w:rsid w:val="75864A53"/>
    <w:rsid w:val="7A8C614A"/>
    <w:rsid w:val="7B065502"/>
    <w:rsid w:val="7B4C229B"/>
    <w:rsid w:val="7BEC1388"/>
    <w:rsid w:val="7CBD0A66"/>
    <w:rsid w:val="7D284F5A"/>
    <w:rsid w:val="7D8F646F"/>
    <w:rsid w:val="7DAC4138"/>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qFormat/>
    <w:uiPriority w:val="0"/>
    <w:pPr>
      <w:spacing w:after="120"/>
    </w:pPr>
  </w:style>
  <w:style w:type="paragraph" w:styleId="5">
    <w:name w:val="footer"/>
    <w:basedOn w:val="1"/>
    <w:link w:val="29"/>
    <w:qFormat/>
    <w:uiPriority w:val="0"/>
    <w:pPr>
      <w:tabs>
        <w:tab w:val="center" w:pos="4153"/>
        <w:tab w:val="right" w:pos="8306"/>
      </w:tabs>
      <w:snapToGrid w:val="0"/>
    </w:pPr>
    <w:rPr>
      <w:sz w:val="18"/>
      <w:szCs w:val="18"/>
    </w:rPr>
  </w:style>
  <w:style w:type="paragraph" w:styleId="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qFormat/>
    <w:uiPriority w:val="0"/>
    <w:rPr>
      <w:rFonts w:eastAsia="Times New Roman"/>
      <w:color w:val="000000"/>
      <w:sz w:val="18"/>
      <w:szCs w:val="18"/>
      <w:lang w:eastAsia="en-US" w:bidi="en-US"/>
    </w:rPr>
  </w:style>
  <w:style w:type="character" w:customStyle="1" w:styleId="29">
    <w:name w:val="页脚 Char"/>
    <w:basedOn w:val="9"/>
    <w:link w:val="5"/>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5c44346f-b54b-480f-b3fe-cff3bc97c032</errorID>
      <errorWord>，</errorWord>
      <group>L1_Word</group>
      <groupName>字词问题</groupName>
      <ability>L2_Typo</ability>
      <abilityName>字词错误</abilityName>
      <candidateList>
        <item>，有</item>
      </candidateList>
      <explain/>
      <paraID>79E43ECF</paraID>
      <start>50</start>
      <end>52</end>
      <status>modified</status>
      <modifiedWord>，有</modifiedWord>
      <trackRevisions>false</trackRevisions>
    </reviewItem>
    <reviewItem>
      <errorID>fd0a7764-8379-41a7-883e-6948b3e369b5</errorID>
      <errorWord>需要</errorWord>
      <group>L1_Word</group>
      <groupName>字词问题</groupName>
      <ability>L2_Typo</ability>
      <abilityName>字词错误</abilityName>
      <candidateList>
        <item>需</item>
      </candidateList>
      <explain>❶〈动〉需要：～求｜按～分配｜完成任务还～五天时间。❷需用的东西：军～。</explain>
      <paraID>45A4B305</paraID>
      <start>19</start>
      <end>20</end>
      <status>modified</status>
      <modifiedWord>需</modifiedWord>
      <trackRevisions>false</trackRevisions>
    </reviewItem>
    <reviewItem>
      <errorID>defe67bf-097a-466b-a1cb-2bb058f92c3c</errorID>
      <errorWord>好</errorWord>
      <group>L1_Word</group>
      <groupName>字词问题</groupName>
      <ability>L2_Typo</ability>
      <abilityName>字词错误</abilityName>
      <candidateList>
        <item>好地</item>
      </candidateList>
      <explain/>
      <paraID>45A4B305</paraID>
      <start>162</start>
      <end>164</end>
      <status>modified</status>
      <modifiedWord>好地</modifiedWord>
      <trackRevisions>false</trackRevisions>
    </reviewItem>
    <reviewItem>
      <errorID>ceff996d-f173-47ef-9e31-b06250309815</errorID>
      <errorWord>目</errorWord>
      <group>L1_Word</group>
      <groupName>字词问题</groupName>
      <ability>L2_Typo</ability>
      <abilityName>字词错误</abilityName>
      <candidateList>
        <item>目在</item>
      </candidateList>
      <explain/>
      <paraID> 4D4DD28</paraID>
      <start>39</start>
      <end>41</end>
      <status>modified</status>
      <modifiedWord>目在</modifiedWord>
      <trackRevisions>false</trackRevisions>
    </reviewItem>
    <reviewItem>
      <errorID>61869a37-cd57-46a0-8dd2-1af95ec3a1cf</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330E5337</paraID>
      <start>64</start>
      <end>65</end>
      <status>modified</status>
      <modifiedWord>并</modifiedWord>
      <trackRevisions>false</trackRevisions>
    </reviewItem>
    <reviewItem>
      <errorID>5426ca30-ce0b-40c2-a493-4b586803c3e4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330E5337</paraID>
      <start>74</start>
      <end>76</end>
      <status>modified</status>
      <modifiedWord>》《</modifiedWord>
      <trackRevisions>false</trackRevisions>
    </reviewItem>
    <reviewItem>
      <errorID>1f036212-d8b2-4447-88fb-8c2715e25739</errorID>
      <errorWord>报告</errorWord>
      <group>L1_Word</group>
      <groupName>字词问题</groupName>
      <ability>L2_Typo</ability>
      <abilityName>字词错误</abilityName>
      <candidateList>
        <item>告</item>
      </candidateList>
      <explain/>
      <paraID>46F03686</paraID>
      <start>30</start>
      <end>31</end>
      <status>modified</status>
      <modifiedWord>告</modifiedWord>
      <trackRevisions>false</trackRevisions>
    </reviewItem>
    <reviewItem>
      <errorID>b9825a56-34ce-4868-a07a-0759717a1192</errorID>
      <errorWord>计划可</errorWord>
      <group>L1_Word</group>
      <groupName>字词问题</groupName>
      <ability>L2_Typo</ability>
      <abilityName>字词错误</abilityName>
      <candidateList>
        <item>计划</item>
      </candidateList>
      <explain/>
      <paraID>43D224BA</paraID>
      <start>110</start>
      <end>112</end>
      <status>modified</status>
      <modifiedWord>计划</modifiedWord>
      <trackRevisions>false</trackRevisions>
    </reviewItem>
    <reviewItem>
      <errorID>5471a1dd-e82e-46a0-959b-47e99bdabcda</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33756169</paraID>
      <start>97</start>
      <end>99</end>
      <status>modified</status>
      <modifiedWord>更加</modifiedWord>
      <trackRevisions>false</trackRevisions>
    </reviewItem>
    <reviewItem>
      <errorID>a5f00a54-c461-4743-959e-9bb4bd801bb0</errorID>
      <errorWord>目</errorWord>
      <group>L1_Word</group>
      <groupName>字词问题</groupName>
      <ability>L2_Typo</ability>
      <abilityName>字词错误</abilityName>
      <candidateList>
        <item>目在</item>
      </candidateList>
      <explain/>
      <paraID>2A8354DD</paraID>
      <start>39</start>
      <end>41</end>
      <status>modified</status>
      <modifiedWord>目在</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customXml/itemProps3.xml><?xml version="1.0" encoding="utf-8"?>
<ds:datastoreItem xmlns:ds="http://schemas.openxmlformats.org/officeDocument/2006/customXml" ds:itemID="{675a1150-116b-41d0-b947-1d7f19d84665}">
  <ds:schemaRefs/>
</ds:datastoreItem>
</file>

<file path=docProps/app.xml><?xml version="1.0" encoding="utf-8"?>
<Properties xmlns="http://schemas.openxmlformats.org/officeDocument/2006/extended-properties" xmlns:vt="http://schemas.openxmlformats.org/officeDocument/2006/docPropsVTypes">
  <Template>Normal</Template>
  <Pages>20</Pages>
  <Words>10157</Words>
  <Characters>10496</Characters>
  <Lines>70</Lines>
  <Paragraphs>19</Paragraphs>
  <TotalTime>40</TotalTime>
  <ScaleCrop>false</ScaleCrop>
  <LinksUpToDate>false</LinksUpToDate>
  <CharactersWithSpaces>10501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Administrator</cp:lastModifiedBy>
  <dcterms:modified xsi:type="dcterms:W3CDTF">2026-04-03T08:34:34Z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A28B694C247D42A59B8C8C390F209108_13</vt:lpwstr>
  </property>
  <property fmtid="{D5CDD505-2E9C-101B-9397-08002B2CF9AE}" pid="4" name="KSOTemplateDocerSaveRecord">
    <vt:lpwstr>eyJoZGlkIjoiZDZhZGYwNTVjNmEwZDlmYmM0M2UzYmUxZTMyY2ZhNTgiLCJ1c2VySWQiOiIyOTU1NTMyNTMifQ==</vt:lpwstr>
  </property>
</Properties>
</file>