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4CD5DB">
      <w:pPr>
        <w:pStyle w:val="10"/>
        <w:keepNext/>
        <w:keepLines/>
        <w:spacing w:before="0" w:after="0" w:line="560" w:lineRule="exact"/>
        <w:rPr>
          <w:rFonts w:ascii="方正小标宋简体" w:eastAsia="方正小标宋简体"/>
          <w:color w:val="auto"/>
          <w:lang w:val="en-US"/>
        </w:rPr>
      </w:pPr>
      <w:bookmarkStart w:id="0" w:name="bookmark0"/>
      <w:bookmarkStart w:id="1" w:name="bookmark1"/>
      <w:bookmarkStart w:id="2" w:name="bookmark2"/>
    </w:p>
    <w:p w14:paraId="5894A115">
      <w:pPr>
        <w:pStyle w:val="10"/>
        <w:keepNext/>
        <w:keepLines/>
        <w:spacing w:before="0" w:after="0" w:line="560" w:lineRule="exact"/>
        <w:rPr>
          <w:rFonts w:ascii="方正小标宋简体" w:eastAsia="PMingLiU"/>
          <w:color w:val="auto"/>
          <w:lang w:val="en-US"/>
        </w:rPr>
      </w:pPr>
    </w:p>
    <w:p w14:paraId="533F809B">
      <w:pPr>
        <w:pStyle w:val="10"/>
        <w:keepNext/>
        <w:keepLines/>
        <w:spacing w:before="0" w:after="0" w:line="560" w:lineRule="exact"/>
        <w:rPr>
          <w:rFonts w:ascii="方正小标宋简体" w:eastAsia="PMingLiU"/>
          <w:color w:val="auto"/>
          <w:lang w:val="en-US"/>
        </w:rPr>
      </w:pPr>
    </w:p>
    <w:p w14:paraId="79A6D48B">
      <w:pPr>
        <w:pStyle w:val="10"/>
        <w:keepNext/>
        <w:keepLines/>
        <w:spacing w:before="0" w:after="0" w:line="560" w:lineRule="exact"/>
        <w:rPr>
          <w:rFonts w:ascii="方正小标宋简体" w:eastAsia="方正小标宋简体"/>
          <w:b/>
          <w:bCs/>
          <w:color w:val="auto"/>
          <w:sz w:val="44"/>
          <w:szCs w:val="44"/>
        </w:rPr>
      </w:pPr>
      <w:r>
        <w:rPr>
          <w:rFonts w:hint="eastAsia" w:ascii="方正小标宋简体" w:eastAsia="方正小标宋简体"/>
          <w:b/>
          <w:bCs/>
          <w:color w:val="auto"/>
          <w:sz w:val="44"/>
          <w:szCs w:val="44"/>
          <w:lang w:val="en-US" w:eastAsia="zh-CN"/>
        </w:rPr>
        <w:t>大石街</w:t>
      </w:r>
      <w:r>
        <w:rPr>
          <w:rFonts w:hint="eastAsia" w:ascii="方正小标宋简体" w:eastAsia="方正小标宋简体"/>
          <w:b/>
          <w:bCs/>
          <w:color w:val="auto"/>
          <w:sz w:val="44"/>
          <w:szCs w:val="44"/>
          <w:lang w:val="en-US"/>
        </w:rPr>
        <w:t>社工</w:t>
      </w:r>
      <w:r>
        <w:rPr>
          <w:rFonts w:hint="eastAsia" w:ascii="方正小标宋简体" w:eastAsia="方正小标宋简体"/>
          <w:b/>
          <w:bCs/>
          <w:color w:val="auto"/>
          <w:sz w:val="44"/>
          <w:szCs w:val="44"/>
        </w:rPr>
        <w:t>服务站</w:t>
      </w:r>
      <w:r>
        <w:rPr>
          <w:rFonts w:hint="eastAsia" w:ascii="方正小标宋简体" w:eastAsia="方正小标宋简体"/>
          <w:b/>
          <w:bCs/>
          <w:color w:val="auto"/>
          <w:sz w:val="44"/>
          <w:szCs w:val="44"/>
          <w:lang w:eastAsia="zh-CN"/>
        </w:rPr>
        <w:t>中期</w:t>
      </w:r>
      <w:r>
        <w:rPr>
          <w:rFonts w:hint="eastAsia" w:ascii="方正小标宋简体" w:eastAsia="方正小标宋简体"/>
          <w:b/>
          <w:bCs/>
          <w:color w:val="auto"/>
          <w:sz w:val="44"/>
          <w:szCs w:val="44"/>
        </w:rPr>
        <w:t>评估报告</w:t>
      </w:r>
      <w:bookmarkEnd w:id="0"/>
      <w:bookmarkEnd w:id="1"/>
      <w:bookmarkEnd w:id="2"/>
    </w:p>
    <w:p w14:paraId="5A7CE695">
      <w:pPr>
        <w:pStyle w:val="10"/>
        <w:keepNext/>
        <w:keepLines/>
        <w:spacing w:before="0" w:after="0" w:line="560" w:lineRule="exact"/>
        <w:rPr>
          <w:rFonts w:ascii="方正小标宋简体" w:eastAsia="方正小标宋简体"/>
          <w:b/>
          <w:bCs/>
          <w:color w:val="auto"/>
          <w:sz w:val="44"/>
          <w:szCs w:val="44"/>
          <w:lang w:eastAsia="zh-CN"/>
        </w:rPr>
      </w:pPr>
      <w:r>
        <w:rPr>
          <w:rFonts w:hint="eastAsia" w:ascii="方正小标宋简体" w:eastAsia="方正小标宋简体"/>
          <w:b/>
          <w:bCs/>
          <w:color w:val="auto"/>
          <w:sz w:val="44"/>
          <w:szCs w:val="44"/>
          <w:lang w:eastAsia="zh-CN"/>
        </w:rPr>
        <w:t>（协议期：202</w:t>
      </w:r>
      <w:r>
        <w:rPr>
          <w:rFonts w:hint="eastAsia" w:ascii="方正小标宋简体" w:eastAsia="方正小标宋简体"/>
          <w:b/>
          <w:bCs/>
          <w:color w:val="auto"/>
          <w:sz w:val="44"/>
          <w:szCs w:val="44"/>
          <w:lang w:val="en-US" w:eastAsia="zh-CN"/>
        </w:rPr>
        <w:t>5</w:t>
      </w:r>
      <w:r>
        <w:rPr>
          <w:rFonts w:hint="eastAsia" w:ascii="方正小标宋简体" w:eastAsia="方正小标宋简体"/>
          <w:b/>
          <w:bCs/>
          <w:color w:val="auto"/>
          <w:sz w:val="44"/>
          <w:szCs w:val="44"/>
          <w:lang w:eastAsia="zh-CN"/>
        </w:rPr>
        <w:t>年8月11日—202</w:t>
      </w:r>
      <w:r>
        <w:rPr>
          <w:rFonts w:hint="eastAsia" w:ascii="方正小标宋简体" w:eastAsia="方正小标宋简体"/>
          <w:b/>
          <w:bCs/>
          <w:color w:val="auto"/>
          <w:sz w:val="44"/>
          <w:szCs w:val="44"/>
          <w:lang w:val="en-US" w:eastAsia="zh-CN"/>
        </w:rPr>
        <w:t>6</w:t>
      </w:r>
      <w:r>
        <w:rPr>
          <w:rFonts w:hint="eastAsia" w:ascii="方正小标宋简体" w:eastAsia="方正小标宋简体"/>
          <w:b/>
          <w:bCs/>
          <w:color w:val="auto"/>
          <w:sz w:val="44"/>
          <w:szCs w:val="44"/>
          <w:lang w:eastAsia="zh-CN"/>
        </w:rPr>
        <w:t>年8月10日）</w:t>
      </w:r>
    </w:p>
    <w:p w14:paraId="20FB5EB7">
      <w:pPr>
        <w:pStyle w:val="12"/>
        <w:spacing w:after="0" w:line="560" w:lineRule="exact"/>
        <w:ind w:firstLine="2522" w:firstLineChars="900"/>
        <w:jc w:val="both"/>
        <w:rPr>
          <w:rFonts w:ascii="仿宋_GB2312" w:eastAsia="PMingLiU"/>
          <w:b/>
          <w:color w:val="auto"/>
        </w:rPr>
      </w:pPr>
      <w:bookmarkStart w:id="3" w:name="bookmark4"/>
      <w:bookmarkStart w:id="4" w:name="bookmark5"/>
      <w:bookmarkStart w:id="5" w:name="bookmark3"/>
    </w:p>
    <w:p w14:paraId="159705D6">
      <w:pPr>
        <w:pStyle w:val="12"/>
        <w:spacing w:after="0" w:line="560" w:lineRule="exact"/>
        <w:ind w:firstLine="2522" w:firstLineChars="900"/>
        <w:jc w:val="both"/>
        <w:rPr>
          <w:rFonts w:ascii="仿宋_GB2312" w:eastAsia="PMingLiU"/>
          <w:b/>
          <w:color w:val="auto"/>
        </w:rPr>
      </w:pPr>
    </w:p>
    <w:p w14:paraId="121D8FDF">
      <w:pPr>
        <w:pStyle w:val="12"/>
        <w:spacing w:after="0" w:line="560" w:lineRule="exact"/>
        <w:ind w:firstLine="2522" w:firstLineChars="900"/>
        <w:jc w:val="both"/>
        <w:rPr>
          <w:rFonts w:ascii="仿宋_GB2312" w:eastAsia="PMingLiU"/>
          <w:b/>
          <w:color w:val="auto"/>
        </w:rPr>
      </w:pPr>
    </w:p>
    <w:p w14:paraId="5E220CB7">
      <w:pPr>
        <w:pStyle w:val="12"/>
        <w:spacing w:after="0" w:line="560" w:lineRule="exact"/>
        <w:ind w:firstLine="2522" w:firstLineChars="900"/>
        <w:jc w:val="both"/>
        <w:rPr>
          <w:rFonts w:ascii="仿宋_GB2312" w:eastAsia="PMingLiU"/>
          <w:b/>
          <w:color w:val="auto"/>
        </w:rPr>
      </w:pPr>
    </w:p>
    <w:p w14:paraId="4B64B0DD">
      <w:pPr>
        <w:pStyle w:val="12"/>
        <w:spacing w:after="0" w:line="560" w:lineRule="exact"/>
        <w:ind w:firstLine="2522" w:firstLineChars="900"/>
        <w:jc w:val="both"/>
        <w:rPr>
          <w:rFonts w:ascii="仿宋_GB2312" w:eastAsia="PMingLiU"/>
          <w:b/>
          <w:color w:val="auto"/>
        </w:rPr>
      </w:pPr>
    </w:p>
    <w:p w14:paraId="103C8E67">
      <w:pPr>
        <w:pStyle w:val="12"/>
        <w:spacing w:after="0" w:line="560" w:lineRule="exact"/>
        <w:ind w:firstLine="2522" w:firstLineChars="900"/>
        <w:jc w:val="both"/>
        <w:rPr>
          <w:rFonts w:ascii="仿宋_GB2312" w:eastAsia="PMingLiU"/>
          <w:b/>
          <w:color w:val="auto"/>
        </w:rPr>
      </w:pPr>
    </w:p>
    <w:p w14:paraId="3A37B0EC">
      <w:pPr>
        <w:pStyle w:val="12"/>
        <w:spacing w:after="0" w:line="560" w:lineRule="exact"/>
        <w:ind w:firstLine="2522" w:firstLineChars="900"/>
        <w:jc w:val="both"/>
        <w:rPr>
          <w:rFonts w:ascii="仿宋_GB2312" w:eastAsia="PMingLiU"/>
          <w:b/>
          <w:color w:val="auto"/>
        </w:rPr>
      </w:pPr>
    </w:p>
    <w:p w14:paraId="63DD7D12">
      <w:pPr>
        <w:pStyle w:val="12"/>
        <w:spacing w:after="0" w:line="560" w:lineRule="exact"/>
        <w:ind w:firstLine="2522" w:firstLineChars="900"/>
        <w:jc w:val="both"/>
        <w:rPr>
          <w:rFonts w:ascii="仿宋_GB2312" w:eastAsia="PMingLiU"/>
          <w:b/>
          <w:color w:val="auto"/>
        </w:rPr>
      </w:pPr>
    </w:p>
    <w:p w14:paraId="71168CBF">
      <w:pPr>
        <w:pStyle w:val="12"/>
        <w:spacing w:after="0" w:line="560" w:lineRule="exact"/>
        <w:ind w:firstLine="2522" w:firstLineChars="900"/>
        <w:jc w:val="both"/>
        <w:rPr>
          <w:rFonts w:ascii="仿宋_GB2312" w:eastAsia="PMingLiU"/>
          <w:b/>
          <w:color w:val="auto"/>
        </w:rPr>
      </w:pPr>
    </w:p>
    <w:p w14:paraId="16229603">
      <w:pPr>
        <w:pStyle w:val="12"/>
        <w:spacing w:after="0" w:line="560" w:lineRule="exact"/>
        <w:ind w:firstLine="2522" w:firstLineChars="900"/>
        <w:jc w:val="both"/>
        <w:rPr>
          <w:rFonts w:ascii="仿宋_GB2312" w:eastAsia="PMingLiU"/>
          <w:b/>
          <w:color w:val="auto"/>
        </w:rPr>
      </w:pPr>
    </w:p>
    <w:p w14:paraId="0F13CC94">
      <w:pPr>
        <w:pStyle w:val="12"/>
        <w:spacing w:after="0" w:line="560" w:lineRule="exact"/>
        <w:ind w:firstLine="2086" w:firstLineChars="742"/>
        <w:jc w:val="both"/>
        <w:rPr>
          <w:rFonts w:ascii="仿宋_GB2312" w:eastAsia="仿宋_GB2312"/>
          <w:b/>
          <w:color w:val="auto"/>
        </w:rPr>
      </w:pPr>
      <w:r>
        <w:rPr>
          <w:rFonts w:hint="eastAsia" w:ascii="仿宋_GB2312" w:eastAsia="仿宋_GB2312"/>
          <w:b/>
          <w:color w:val="auto"/>
        </w:rPr>
        <w:t>评估委托方：广州市</w:t>
      </w:r>
      <w:r>
        <w:rPr>
          <w:rFonts w:hint="eastAsia" w:ascii="仿宋_GB2312" w:eastAsia="仿宋_GB2312"/>
          <w:b/>
          <w:color w:val="auto"/>
          <w:lang w:val="en-US"/>
        </w:rPr>
        <w:t>番禺</w:t>
      </w:r>
      <w:r>
        <w:rPr>
          <w:rFonts w:hint="eastAsia" w:ascii="仿宋_GB2312" w:eastAsia="仿宋_GB2312"/>
          <w:b/>
          <w:color w:val="auto"/>
        </w:rPr>
        <w:t>区民政局</w:t>
      </w:r>
    </w:p>
    <w:p w14:paraId="0490F531">
      <w:pPr>
        <w:pStyle w:val="12"/>
        <w:spacing w:after="0" w:line="560" w:lineRule="exact"/>
        <w:ind w:firstLine="2086" w:firstLineChars="742"/>
        <w:jc w:val="both"/>
        <w:rPr>
          <w:rFonts w:ascii="仿宋_GB2312" w:eastAsia="仿宋_GB2312"/>
          <w:b/>
          <w:color w:val="auto"/>
        </w:rPr>
      </w:pPr>
      <w:r>
        <w:rPr>
          <w:rFonts w:hint="eastAsia" w:ascii="仿宋_GB2312" w:eastAsia="仿宋_GB2312"/>
          <w:b/>
          <w:color w:val="auto"/>
        </w:rPr>
        <w:t>项目购买方：广州市</w:t>
      </w:r>
      <w:r>
        <w:rPr>
          <w:rFonts w:hint="eastAsia" w:ascii="仿宋_GB2312" w:eastAsia="仿宋_GB2312"/>
          <w:b/>
          <w:color w:val="auto"/>
          <w:lang w:val="en-US"/>
        </w:rPr>
        <w:t>番禺区</w:t>
      </w:r>
      <w:r>
        <w:rPr>
          <w:rFonts w:hint="eastAsia" w:ascii="仿宋_GB2312" w:eastAsia="仿宋_GB2312"/>
          <w:b/>
          <w:color w:val="auto"/>
          <w:lang w:val="en-US" w:eastAsia="zh-CN"/>
        </w:rPr>
        <w:t>大石街</w:t>
      </w:r>
      <w:r>
        <w:rPr>
          <w:rFonts w:hint="eastAsia" w:ascii="仿宋_GB2312" w:eastAsia="仿宋_GB2312"/>
          <w:b/>
          <w:color w:val="auto"/>
          <w:lang w:val="en-US"/>
        </w:rPr>
        <w:t>道办事处</w:t>
      </w:r>
    </w:p>
    <w:p w14:paraId="226E29F5">
      <w:pPr>
        <w:pStyle w:val="12"/>
        <w:spacing w:after="0" w:line="560" w:lineRule="exact"/>
        <w:ind w:firstLine="2086" w:firstLineChars="742"/>
        <w:jc w:val="both"/>
        <w:rPr>
          <w:rFonts w:ascii="仿宋_GB2312" w:eastAsia="仿宋_GB2312"/>
          <w:b/>
          <w:color w:val="auto"/>
          <w:lang w:eastAsia="zh-CN"/>
        </w:rPr>
      </w:pPr>
      <w:r>
        <w:rPr>
          <w:rFonts w:hint="eastAsia" w:ascii="仿宋_GB2312" w:eastAsia="仿宋_GB2312"/>
          <w:b/>
          <w:color w:val="auto"/>
        </w:rPr>
        <w:t>项目承办方：广州市</w:t>
      </w:r>
      <w:r>
        <w:rPr>
          <w:rFonts w:hint="eastAsia" w:ascii="仿宋_GB2312" w:eastAsia="仿宋_GB2312"/>
          <w:b/>
          <w:color w:val="auto"/>
          <w:lang w:eastAsia="zh-CN"/>
        </w:rPr>
        <w:t>天河区</w:t>
      </w:r>
      <w:r>
        <w:rPr>
          <w:rFonts w:hint="eastAsia" w:ascii="仿宋_GB2312" w:eastAsia="仿宋_GB2312"/>
          <w:b/>
          <w:color w:val="auto"/>
          <w:lang w:val="en-US" w:eastAsia="zh-CN"/>
        </w:rPr>
        <w:t>启智社会工作服务中心</w:t>
      </w:r>
    </w:p>
    <w:p w14:paraId="06F19713">
      <w:pPr>
        <w:pStyle w:val="12"/>
        <w:spacing w:after="0" w:line="560" w:lineRule="exact"/>
        <w:ind w:firstLine="2086" w:firstLineChars="742"/>
        <w:jc w:val="both"/>
        <w:rPr>
          <w:rFonts w:ascii="仿宋_GB2312" w:eastAsia="仿宋_GB2312"/>
          <w:b/>
          <w:color w:val="auto"/>
        </w:rPr>
      </w:pPr>
      <w:r>
        <w:rPr>
          <w:rFonts w:hint="eastAsia" w:ascii="仿宋_GB2312" w:eastAsia="仿宋_GB2312"/>
          <w:b/>
          <w:color w:val="auto"/>
        </w:rPr>
        <w:t>项目评估方：</w:t>
      </w:r>
      <w:r>
        <w:rPr>
          <w:rFonts w:hint="eastAsia" w:ascii="仿宋_GB2312" w:eastAsia="仿宋_GB2312"/>
          <w:b/>
          <w:color w:val="auto"/>
          <w:lang w:val="en-US"/>
        </w:rPr>
        <w:t>广州市番禺区</w:t>
      </w:r>
      <w:r>
        <w:rPr>
          <w:rFonts w:hint="eastAsia" w:ascii="仿宋_GB2312" w:eastAsia="仿宋_GB2312"/>
          <w:b/>
          <w:color w:val="auto"/>
        </w:rPr>
        <w:t>社会组织联合会</w:t>
      </w:r>
    </w:p>
    <w:p w14:paraId="0D970EFD">
      <w:pPr>
        <w:pStyle w:val="12"/>
        <w:spacing w:after="0" w:line="560" w:lineRule="exact"/>
        <w:ind w:firstLine="2086" w:firstLineChars="742"/>
        <w:jc w:val="both"/>
        <w:rPr>
          <w:rFonts w:ascii="仿宋_GB2312" w:eastAsia="仿宋_GB2312"/>
          <w:b/>
          <w:color w:val="auto"/>
        </w:rPr>
      </w:pPr>
      <w:r>
        <w:rPr>
          <w:rFonts w:hint="eastAsia" w:ascii="仿宋_GB2312" w:eastAsia="仿宋_GB2312"/>
          <w:b/>
          <w:color w:val="auto"/>
        </w:rPr>
        <w:t>评估日期：</w:t>
      </w:r>
      <w:r>
        <w:rPr>
          <w:rFonts w:hint="eastAsia" w:ascii="仿宋_GB2312" w:eastAsia="仿宋_GB2312"/>
          <w:b/>
          <w:color w:val="auto"/>
          <w:lang w:val="en-US" w:eastAsia="zh-CN"/>
        </w:rPr>
        <w:t>2026年2</w:t>
      </w:r>
      <w:r>
        <w:rPr>
          <w:rFonts w:hint="eastAsia" w:ascii="仿宋_GB2312" w:eastAsia="仿宋_GB2312"/>
          <w:b/>
          <w:color w:val="auto"/>
          <w:lang w:val="en-US"/>
        </w:rPr>
        <w:t>月</w:t>
      </w:r>
      <w:r>
        <w:rPr>
          <w:rFonts w:hint="eastAsia" w:ascii="仿宋_GB2312" w:eastAsia="仿宋_GB2312"/>
          <w:b/>
          <w:color w:val="auto"/>
          <w:lang w:val="en-US" w:eastAsia="zh-CN"/>
        </w:rPr>
        <w:t>6</w:t>
      </w:r>
      <w:r>
        <w:rPr>
          <w:rFonts w:hint="eastAsia" w:ascii="仿宋_GB2312" w:eastAsia="仿宋_GB2312"/>
          <w:b/>
          <w:color w:val="auto"/>
          <w:lang w:val="en-US"/>
        </w:rPr>
        <w:t>日</w:t>
      </w:r>
    </w:p>
    <w:p w14:paraId="2632C743">
      <w:pPr>
        <w:pStyle w:val="12"/>
        <w:spacing w:after="0" w:line="240" w:lineRule="auto"/>
        <w:ind w:firstLine="0"/>
        <w:rPr>
          <w:color w:val="auto"/>
        </w:rPr>
      </w:pPr>
    </w:p>
    <w:p w14:paraId="7BBEEAB0">
      <w:pPr>
        <w:pStyle w:val="12"/>
        <w:spacing w:after="0" w:line="240" w:lineRule="auto"/>
        <w:ind w:firstLine="0"/>
        <w:rPr>
          <w:color w:val="auto"/>
        </w:rPr>
      </w:pPr>
    </w:p>
    <w:p w14:paraId="7C2E101D">
      <w:pPr>
        <w:pStyle w:val="12"/>
        <w:spacing w:after="0" w:line="240" w:lineRule="auto"/>
        <w:ind w:firstLine="0"/>
        <w:rPr>
          <w:color w:val="auto"/>
        </w:rPr>
      </w:pPr>
    </w:p>
    <w:p w14:paraId="38C7EB2B">
      <w:pPr>
        <w:pStyle w:val="12"/>
        <w:spacing w:after="0" w:line="240" w:lineRule="auto"/>
        <w:ind w:firstLine="0"/>
        <w:rPr>
          <w:color w:val="auto"/>
        </w:rPr>
      </w:pPr>
    </w:p>
    <w:p w14:paraId="6F84D103">
      <w:pPr>
        <w:pStyle w:val="12"/>
        <w:spacing w:after="0" w:line="240" w:lineRule="auto"/>
        <w:ind w:firstLine="0"/>
        <w:rPr>
          <w:rFonts w:eastAsia="PMingLiU"/>
          <w:color w:val="auto"/>
        </w:rPr>
        <w:sectPr>
          <w:pgSz w:w="11900" w:h="16840"/>
          <w:pgMar w:top="1301" w:right="876" w:bottom="1373" w:left="885" w:header="457" w:footer="448" w:gutter="0"/>
          <w:cols w:space="720" w:num="1"/>
          <w:docGrid w:linePitch="360" w:charSpace="0"/>
        </w:sectPr>
      </w:pPr>
    </w:p>
    <w:p w14:paraId="2C5A4A1C">
      <w:pPr>
        <w:pStyle w:val="12"/>
        <w:spacing w:after="0" w:line="240" w:lineRule="auto"/>
        <w:ind w:firstLine="0"/>
        <w:rPr>
          <w:color w:val="auto"/>
        </w:rPr>
      </w:pPr>
    </w:p>
    <w:p w14:paraId="62C5575F">
      <w:pPr>
        <w:pStyle w:val="10"/>
        <w:keepNext/>
        <w:keepLines/>
        <w:spacing w:before="0" w:after="0" w:line="560" w:lineRule="exact"/>
        <w:rPr>
          <w:rFonts w:ascii="方正小标宋简体" w:eastAsia="方正小标宋简体"/>
          <w:b/>
          <w:bCs/>
          <w:color w:val="auto"/>
          <w:sz w:val="44"/>
          <w:szCs w:val="44"/>
          <w:lang w:val="en-US"/>
        </w:rPr>
      </w:pPr>
      <w:r>
        <w:rPr>
          <w:rFonts w:hint="eastAsia" w:ascii="方正小标宋简体" w:eastAsia="方正小标宋简体"/>
          <w:b/>
          <w:bCs/>
          <w:color w:val="auto"/>
          <w:sz w:val="44"/>
          <w:szCs w:val="44"/>
          <w:lang w:val="en-US" w:eastAsia="zh-CN"/>
        </w:rPr>
        <w:t>大石街</w:t>
      </w:r>
      <w:r>
        <w:rPr>
          <w:rFonts w:ascii="方正小标宋简体" w:eastAsia="方正小标宋简体"/>
          <w:b/>
          <w:bCs/>
          <w:color w:val="auto"/>
          <w:sz w:val="44"/>
          <w:szCs w:val="44"/>
          <w:lang w:val="en-US"/>
        </w:rPr>
        <w:t>社工服务站</w:t>
      </w:r>
      <w:r>
        <w:rPr>
          <w:rFonts w:hint="eastAsia" w:ascii="方正小标宋简体" w:eastAsia="方正小标宋简体"/>
          <w:b/>
          <w:bCs/>
          <w:color w:val="auto"/>
          <w:sz w:val="44"/>
          <w:szCs w:val="44"/>
          <w:lang w:val="en-US" w:eastAsia="zh-CN"/>
        </w:rPr>
        <w:t>中期</w:t>
      </w:r>
      <w:r>
        <w:rPr>
          <w:rFonts w:ascii="方正小标宋简体" w:eastAsia="方正小标宋简体"/>
          <w:b/>
          <w:bCs/>
          <w:color w:val="auto"/>
          <w:sz w:val="44"/>
          <w:szCs w:val="44"/>
          <w:lang w:val="en-US"/>
        </w:rPr>
        <w:t>评估报告</w:t>
      </w:r>
      <w:bookmarkEnd w:id="3"/>
      <w:bookmarkEnd w:id="4"/>
      <w:bookmarkEnd w:id="5"/>
    </w:p>
    <w:p w14:paraId="6196F449">
      <w:pPr>
        <w:pStyle w:val="10"/>
        <w:keepNext/>
        <w:keepLines/>
        <w:spacing w:before="0" w:after="0" w:line="560" w:lineRule="exact"/>
        <w:rPr>
          <w:rFonts w:ascii="方正小标宋简体" w:eastAsia="方正小标宋简体"/>
          <w:b/>
          <w:bCs/>
          <w:color w:val="auto"/>
          <w:sz w:val="44"/>
          <w:szCs w:val="44"/>
          <w:lang w:val="en-US"/>
        </w:rPr>
      </w:pPr>
      <w:r>
        <w:rPr>
          <w:rFonts w:hint="eastAsia" w:ascii="方正小标宋简体" w:eastAsia="方正小标宋简体"/>
          <w:b/>
          <w:bCs/>
          <w:color w:val="auto"/>
          <w:sz w:val="44"/>
          <w:szCs w:val="44"/>
          <w:lang w:eastAsia="zh-CN"/>
        </w:rPr>
        <w:t>（协议期：202</w:t>
      </w:r>
      <w:r>
        <w:rPr>
          <w:rFonts w:hint="eastAsia" w:ascii="方正小标宋简体" w:eastAsia="方正小标宋简体"/>
          <w:b/>
          <w:bCs/>
          <w:color w:val="auto"/>
          <w:sz w:val="44"/>
          <w:szCs w:val="44"/>
          <w:lang w:val="en-US" w:eastAsia="zh-CN"/>
        </w:rPr>
        <w:t>5</w:t>
      </w:r>
      <w:r>
        <w:rPr>
          <w:rFonts w:hint="eastAsia" w:ascii="方正小标宋简体" w:eastAsia="方正小标宋简体"/>
          <w:b/>
          <w:bCs/>
          <w:color w:val="auto"/>
          <w:sz w:val="44"/>
          <w:szCs w:val="44"/>
          <w:lang w:eastAsia="zh-CN"/>
        </w:rPr>
        <w:t>年8月11日—202</w:t>
      </w:r>
      <w:r>
        <w:rPr>
          <w:rFonts w:hint="eastAsia" w:ascii="方正小标宋简体" w:eastAsia="方正小标宋简体"/>
          <w:b/>
          <w:bCs/>
          <w:color w:val="auto"/>
          <w:sz w:val="44"/>
          <w:szCs w:val="44"/>
          <w:lang w:val="en-US" w:eastAsia="zh-CN"/>
        </w:rPr>
        <w:t>6</w:t>
      </w:r>
      <w:r>
        <w:rPr>
          <w:rFonts w:hint="eastAsia" w:ascii="方正小标宋简体" w:eastAsia="方正小标宋简体"/>
          <w:b/>
          <w:bCs/>
          <w:color w:val="auto"/>
          <w:sz w:val="44"/>
          <w:szCs w:val="44"/>
          <w:lang w:eastAsia="zh-CN"/>
        </w:rPr>
        <w:t>年8月10日）</w:t>
      </w:r>
    </w:p>
    <w:p w14:paraId="5AE20AAC">
      <w:pPr>
        <w:pStyle w:val="12"/>
        <w:spacing w:after="0" w:line="560" w:lineRule="exact"/>
        <w:ind w:firstLine="0"/>
        <w:rPr>
          <w:color w:val="auto"/>
        </w:rPr>
      </w:pPr>
    </w:p>
    <w:p w14:paraId="6B37BD1E">
      <w:pPr>
        <w:pStyle w:val="12"/>
        <w:pageBreakBefore w:val="0"/>
        <w:widowControl w:val="0"/>
        <w:kinsoku/>
        <w:wordWrap/>
        <w:overflowPunct/>
        <w:topLinePunct w:val="0"/>
        <w:autoSpaceDE/>
        <w:autoSpaceDN/>
        <w:bidi w:val="0"/>
        <w:adjustRightInd/>
        <w:snapToGrid/>
        <w:spacing w:after="0" w:line="560" w:lineRule="exact"/>
        <w:ind w:firstLine="578"/>
        <w:jc w:val="both"/>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大石街</w:t>
      </w:r>
      <w:r>
        <w:rPr>
          <w:rFonts w:hint="eastAsia" w:ascii="仿宋_GB2312" w:eastAsia="仿宋_GB2312"/>
          <w:color w:val="auto"/>
          <w:sz w:val="32"/>
          <w:szCs w:val="32"/>
        </w:rPr>
        <w:t>社工服务站（简称</w:t>
      </w:r>
      <w:r>
        <w:rPr>
          <w:rFonts w:hint="eastAsia" w:ascii="仿宋_GB2312" w:eastAsia="仿宋_GB2312"/>
          <w:color w:val="auto"/>
          <w:sz w:val="32"/>
          <w:szCs w:val="32"/>
          <w:lang w:val="en-US" w:eastAsia="zh-CN"/>
        </w:rPr>
        <w:t>大石街</w:t>
      </w:r>
      <w:r>
        <w:rPr>
          <w:rFonts w:hint="eastAsia" w:ascii="仿宋_GB2312" w:eastAsia="仿宋_GB2312"/>
          <w:color w:val="auto"/>
          <w:sz w:val="32"/>
          <w:szCs w:val="32"/>
        </w:rPr>
        <w:t>社工站）</w:t>
      </w:r>
      <w:r>
        <w:rPr>
          <w:rFonts w:hint="eastAsia" w:ascii="仿宋_GB2312" w:eastAsia="仿宋_GB2312"/>
          <w:color w:val="auto"/>
          <w:sz w:val="32"/>
          <w:szCs w:val="32"/>
          <w:lang w:eastAsia="zh-CN"/>
        </w:rPr>
        <w:t>中期</w:t>
      </w:r>
      <w:r>
        <w:rPr>
          <w:rFonts w:hint="eastAsia" w:ascii="仿宋_GB2312" w:eastAsia="仿宋_GB2312"/>
          <w:color w:val="auto"/>
          <w:sz w:val="32"/>
          <w:szCs w:val="32"/>
        </w:rPr>
        <w:t>报告，是专业评估人员通过对</w:t>
      </w:r>
      <w:r>
        <w:rPr>
          <w:rFonts w:hint="eastAsia" w:ascii="仿宋_GB2312" w:eastAsia="仿宋_GB2312"/>
          <w:color w:val="auto"/>
          <w:sz w:val="32"/>
          <w:szCs w:val="32"/>
          <w:lang w:val="en-US" w:eastAsia="zh-CN"/>
        </w:rPr>
        <w:t>大石街</w:t>
      </w:r>
      <w:r>
        <w:rPr>
          <w:rFonts w:hint="eastAsia" w:ascii="仿宋_GB2312" w:eastAsia="仿宋_GB2312"/>
          <w:color w:val="auto"/>
          <w:sz w:val="32"/>
          <w:szCs w:val="32"/>
        </w:rPr>
        <w:t>社工站项目阶段性服务的全面调查、综合分析和科学判断，确定目标是否可行，总结服务开展情况，以及服务成效体现的总结文书。经过</w:t>
      </w:r>
      <w:r>
        <w:rPr>
          <w:rFonts w:hint="eastAsia" w:ascii="仿宋_GB2312" w:hAnsi="Times New Roman" w:eastAsia="仿宋_GB2312" w:cs="Times New Roman"/>
          <w:color w:val="auto"/>
          <w:sz w:val="32"/>
          <w:szCs w:val="32"/>
        </w:rPr>
        <w:t>5</w:t>
      </w:r>
      <w:r>
        <w:rPr>
          <w:rFonts w:hint="eastAsia" w:ascii="仿宋_GB2312" w:eastAsia="仿宋_GB2312"/>
          <w:color w:val="auto"/>
          <w:sz w:val="32"/>
          <w:szCs w:val="32"/>
        </w:rPr>
        <w:t>位专家及</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名工作人员</w:t>
      </w:r>
      <w:r>
        <w:rPr>
          <w:rFonts w:hint="eastAsia" w:ascii="仿宋_GB2312" w:eastAsia="仿宋_GB2312"/>
          <w:color w:val="auto"/>
          <w:sz w:val="32"/>
          <w:szCs w:val="32"/>
          <w:lang w:val="en-US"/>
        </w:rPr>
        <w:t>对</w:t>
      </w:r>
      <w:r>
        <w:rPr>
          <w:rFonts w:hint="eastAsia" w:ascii="仿宋_GB2312" w:eastAsia="仿宋_GB2312"/>
          <w:color w:val="auto"/>
          <w:sz w:val="32"/>
          <w:szCs w:val="32"/>
        </w:rPr>
        <w:t>社工站展开为期一天的实地考察、访谈、查阅资料等形式的评估，形成此报告。</w:t>
      </w:r>
      <w:r>
        <w:rPr>
          <w:rFonts w:hint="eastAsia" w:ascii="仿宋_GB2312" w:eastAsia="仿宋_GB2312"/>
          <w:color w:val="auto"/>
          <w:sz w:val="32"/>
          <w:szCs w:val="32"/>
          <w:lang w:val="en-US" w:eastAsia="zh-CN"/>
        </w:rPr>
        <w:t>大石街</w:t>
      </w:r>
      <w:r>
        <w:rPr>
          <w:rFonts w:hint="eastAsia" w:ascii="仿宋_GB2312" w:eastAsia="仿宋_GB2312"/>
          <w:color w:val="auto"/>
          <w:sz w:val="32"/>
          <w:szCs w:val="32"/>
        </w:rPr>
        <w:t>社工站可以将此报告作为参考，进行服务完善和提升，从多方面</w:t>
      </w:r>
      <w:r>
        <w:rPr>
          <w:rFonts w:hint="eastAsia" w:ascii="仿宋_GB2312" w:eastAsia="仿宋_GB2312"/>
          <w:color w:val="auto"/>
          <w:sz w:val="32"/>
          <w:szCs w:val="32"/>
          <w:lang w:eastAsia="zh-CN"/>
        </w:rPr>
        <w:t>夯实</w:t>
      </w:r>
      <w:r>
        <w:rPr>
          <w:rFonts w:hint="eastAsia" w:ascii="仿宋_GB2312" w:eastAsia="仿宋_GB2312"/>
          <w:color w:val="auto"/>
          <w:sz w:val="32"/>
          <w:szCs w:val="32"/>
        </w:rPr>
        <w:t>服务基础，拓展服务面，提升服务的专业化水平。本报告尽量呈现社工站的实际情况，因评估时间较短的关系，社工站部分服务成效不完全体现在报告</w:t>
      </w:r>
      <w:r>
        <w:rPr>
          <w:rFonts w:hint="eastAsia" w:ascii="仿宋_GB2312" w:eastAsia="仿宋_GB2312"/>
          <w:color w:val="auto"/>
          <w:sz w:val="32"/>
          <w:szCs w:val="32"/>
          <w:lang w:eastAsia="zh-CN"/>
        </w:rPr>
        <w:t>中</w:t>
      </w:r>
      <w:r>
        <w:rPr>
          <w:rFonts w:hint="eastAsia" w:ascii="仿宋_GB2312" w:eastAsia="仿宋_GB2312"/>
          <w:color w:val="auto"/>
          <w:sz w:val="32"/>
          <w:szCs w:val="32"/>
        </w:rPr>
        <w:t>。</w:t>
      </w:r>
    </w:p>
    <w:p w14:paraId="616F658E">
      <w:pPr>
        <w:pStyle w:val="10"/>
        <w:keepNext/>
        <w:keepLines/>
        <w:pageBreakBefore w:val="0"/>
        <w:widowControl w:val="0"/>
        <w:kinsoku/>
        <w:wordWrap/>
        <w:overflowPunct/>
        <w:topLinePunct w:val="0"/>
        <w:autoSpaceDE/>
        <w:autoSpaceDN/>
        <w:bidi w:val="0"/>
        <w:adjustRightInd/>
        <w:snapToGrid/>
        <w:spacing w:before="0" w:after="0" w:line="560" w:lineRule="exact"/>
        <w:ind w:firstLine="643"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一、</w:t>
      </w:r>
      <w:r>
        <w:rPr>
          <w:rFonts w:hint="eastAsia" w:ascii="方正小标宋简体" w:eastAsia="方正小标宋简体"/>
          <w:b/>
          <w:bCs/>
          <w:color w:val="auto"/>
          <w:sz w:val="32"/>
          <w:szCs w:val="28"/>
          <w:lang w:val="en-US" w:eastAsia="zh-CN"/>
        </w:rPr>
        <w:t>中期</w:t>
      </w:r>
      <w:r>
        <w:rPr>
          <w:rFonts w:hint="eastAsia" w:ascii="方正小标宋简体" w:eastAsia="方正小标宋简体"/>
          <w:b/>
          <w:bCs/>
          <w:color w:val="auto"/>
          <w:sz w:val="32"/>
          <w:szCs w:val="28"/>
          <w:lang w:val="en-US"/>
        </w:rPr>
        <w:t>评估背景</w:t>
      </w:r>
    </w:p>
    <w:p w14:paraId="3521757F">
      <w:pPr>
        <w:pStyle w:val="12"/>
        <w:pageBreakBefore w:val="0"/>
        <w:widowControl w:val="0"/>
        <w:kinsoku/>
        <w:wordWrap/>
        <w:overflowPunct/>
        <w:topLinePunct w:val="0"/>
        <w:autoSpaceDE/>
        <w:autoSpaceDN/>
        <w:bidi w:val="0"/>
        <w:adjustRightInd/>
        <w:snapToGrid/>
        <w:spacing w:after="0" w:line="560" w:lineRule="exact"/>
        <w:ind w:firstLine="578"/>
        <w:jc w:val="both"/>
        <w:textAlignment w:val="auto"/>
        <w:rPr>
          <w:rFonts w:ascii="仿宋_GB2312" w:eastAsia="仿宋_GB2312"/>
          <w:color w:val="auto"/>
          <w:sz w:val="32"/>
          <w:szCs w:val="32"/>
          <w:lang w:val="en-US" w:eastAsia="zh-CN"/>
        </w:rPr>
      </w:pPr>
      <w:r>
        <w:rPr>
          <w:rFonts w:hint="eastAsia" w:ascii="仿宋_GB2312" w:eastAsia="仿宋_GB2312"/>
          <w:color w:val="auto"/>
          <w:sz w:val="32"/>
          <w:szCs w:val="32"/>
          <w:lang w:val="en-US" w:eastAsia="zh-CN"/>
        </w:rPr>
        <w:t>2026年2月6日，番禺区社会组织联合会5位评委及2名工作人员对大石街社工站展开了中期评估工作。评估为期1天，主要通过听取社工站介绍、实地考察、查阅资料、面谈（访谈）、填写问卷、电访困难群众询问等形式，对大石街社工站的项目管理、服务开展情况以及项目成效等方面进行评估。评估团队主要完成了以下几方面的工作：</w:t>
      </w:r>
    </w:p>
    <w:p w14:paraId="3B15BAA8">
      <w:pPr>
        <w:pStyle w:val="12"/>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sz w:val="32"/>
          <w:szCs w:val="32"/>
        </w:rPr>
      </w:pPr>
      <w:bookmarkStart w:id="6" w:name="bookmark6"/>
      <w:bookmarkEnd w:id="6"/>
      <w:r>
        <w:rPr>
          <w:rFonts w:hint="eastAsia" w:ascii="仿宋_GB2312" w:hAnsi="仿宋_GB2312" w:eastAsia="仿宋_GB2312" w:cs="仿宋_GB2312"/>
          <w:b/>
          <w:sz w:val="32"/>
          <w:szCs w:val="32"/>
          <w:lang w:val="en-US"/>
        </w:rPr>
        <w:t>1.</w:t>
      </w:r>
      <w:r>
        <w:rPr>
          <w:rFonts w:hint="eastAsia" w:ascii="仿宋_GB2312" w:hAnsi="仿宋_GB2312" w:eastAsia="仿宋_GB2312" w:cs="仿宋_GB2312"/>
          <w:b/>
          <w:sz w:val="32"/>
          <w:szCs w:val="32"/>
        </w:rPr>
        <w:t>听取介绍。</w:t>
      </w:r>
      <w:r>
        <w:rPr>
          <w:rFonts w:hint="eastAsia" w:ascii="仿宋_GB2312" w:hAnsi="仿宋_GB2312" w:eastAsia="仿宋_GB2312" w:cs="仿宋_GB2312"/>
          <w:sz w:val="32"/>
          <w:szCs w:val="32"/>
        </w:rPr>
        <w:t>由社工站负责人介绍社工站的运营及服务情况、各项指标完成情况。</w:t>
      </w:r>
    </w:p>
    <w:p w14:paraId="1D90C75A">
      <w:pPr>
        <w:pStyle w:val="12"/>
        <w:pageBreakBefore w:val="0"/>
        <w:widowControl w:val="0"/>
        <w:tabs>
          <w:tab w:val="left" w:pos="981"/>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sz w:val="32"/>
          <w:szCs w:val="32"/>
        </w:rPr>
      </w:pPr>
      <w:bookmarkStart w:id="7" w:name="bookmark7"/>
      <w:bookmarkEnd w:id="7"/>
      <w:r>
        <w:rPr>
          <w:rFonts w:hint="eastAsia" w:ascii="仿宋_GB2312" w:hAnsi="仿宋_GB2312" w:eastAsia="仿宋_GB2312" w:cs="仿宋_GB2312"/>
          <w:b/>
          <w:sz w:val="32"/>
          <w:szCs w:val="32"/>
          <w:lang w:val="en-US"/>
        </w:rPr>
        <w:t>2.</w:t>
      </w:r>
      <w:r>
        <w:rPr>
          <w:rFonts w:hint="eastAsia" w:ascii="仿宋_GB2312" w:hAnsi="仿宋_GB2312" w:eastAsia="仿宋_GB2312" w:cs="仿宋_GB2312"/>
          <w:b/>
          <w:sz w:val="32"/>
          <w:szCs w:val="32"/>
        </w:rPr>
        <w:t>实地观察。</w:t>
      </w:r>
      <w:r>
        <w:rPr>
          <w:rFonts w:hint="eastAsia" w:ascii="仿宋_GB2312" w:hAnsi="仿宋_GB2312" w:eastAsia="仿宋_GB2312" w:cs="仿宋_GB2312"/>
          <w:sz w:val="32"/>
          <w:szCs w:val="32"/>
        </w:rPr>
        <w:t>主要针对社工站硬件建设情况方面进行观察，以评估其设施开展专业服务的适宜性。</w:t>
      </w:r>
    </w:p>
    <w:p w14:paraId="0A45E5AC">
      <w:pPr>
        <w:pStyle w:val="12"/>
        <w:pageBreakBefore w:val="0"/>
        <w:widowControl w:val="0"/>
        <w:tabs>
          <w:tab w:val="left" w:pos="976"/>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sz w:val="32"/>
          <w:szCs w:val="32"/>
        </w:rPr>
      </w:pPr>
      <w:bookmarkStart w:id="8" w:name="bookmark8"/>
      <w:bookmarkEnd w:id="8"/>
      <w:r>
        <w:rPr>
          <w:rFonts w:hint="eastAsia" w:ascii="仿宋_GB2312" w:hAnsi="仿宋_GB2312" w:eastAsia="仿宋_GB2312" w:cs="仿宋_GB2312"/>
          <w:b/>
          <w:sz w:val="32"/>
          <w:szCs w:val="32"/>
          <w:lang w:val="en-US"/>
        </w:rPr>
        <w:t>3.</w:t>
      </w:r>
      <w:r>
        <w:rPr>
          <w:rFonts w:hint="eastAsia" w:ascii="仿宋_GB2312" w:hAnsi="仿宋_GB2312" w:eastAsia="仿宋_GB2312" w:cs="仿宋_GB2312"/>
          <w:b/>
          <w:sz w:val="32"/>
          <w:szCs w:val="32"/>
        </w:rPr>
        <w:t>查阅资料。</w:t>
      </w:r>
      <w:r>
        <w:rPr>
          <w:rFonts w:hint="eastAsia" w:ascii="仿宋_GB2312" w:hAnsi="仿宋_GB2312" w:eastAsia="仿宋_GB2312" w:cs="仿宋_GB2312"/>
          <w:sz w:val="32"/>
          <w:szCs w:val="32"/>
        </w:rPr>
        <w:t>查阅社工站</w:t>
      </w:r>
      <w:r>
        <w:rPr>
          <w:rFonts w:hint="eastAsia" w:ascii="仿宋_GB2312" w:hAnsi="仿宋_GB2312" w:eastAsia="仿宋_GB2312" w:cs="仿宋_GB2312"/>
          <w:sz w:val="32"/>
          <w:szCs w:val="32"/>
          <w:lang w:eastAsia="zh-CN"/>
        </w:rPr>
        <w:t>运营</w:t>
      </w:r>
      <w:r>
        <w:rPr>
          <w:rFonts w:hint="eastAsia" w:ascii="仿宋_GB2312" w:hAnsi="仿宋_GB2312" w:eastAsia="仿宋_GB2312" w:cs="仿宋_GB2312"/>
          <w:sz w:val="32"/>
          <w:szCs w:val="32"/>
        </w:rPr>
        <w:t>、人事管理制度及专业服务记录等方面的资料。</w:t>
      </w:r>
    </w:p>
    <w:p w14:paraId="39AEE10E">
      <w:pPr>
        <w:pStyle w:val="12"/>
        <w:pageBreakBefore w:val="0"/>
        <w:widowControl w:val="0"/>
        <w:tabs>
          <w:tab w:val="left" w:pos="986"/>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sz w:val="32"/>
          <w:szCs w:val="32"/>
        </w:rPr>
      </w:pPr>
      <w:bookmarkStart w:id="9" w:name="bookmark9"/>
      <w:bookmarkEnd w:id="9"/>
      <w:r>
        <w:rPr>
          <w:rFonts w:hint="eastAsia" w:ascii="仿宋_GB2312" w:hAnsi="仿宋_GB2312" w:eastAsia="仿宋_GB2312" w:cs="仿宋_GB2312"/>
          <w:b/>
          <w:sz w:val="32"/>
          <w:szCs w:val="32"/>
          <w:lang w:val="en-US"/>
        </w:rPr>
        <w:t>4.</w:t>
      </w:r>
      <w:r>
        <w:rPr>
          <w:rFonts w:hint="eastAsia" w:ascii="仿宋_GB2312" w:hAnsi="仿宋_GB2312" w:eastAsia="仿宋_GB2312" w:cs="仿宋_GB2312"/>
          <w:b/>
          <w:sz w:val="32"/>
          <w:szCs w:val="32"/>
          <w:lang w:eastAsia="zh-CN"/>
        </w:rPr>
        <w:t>分组</w:t>
      </w:r>
      <w:r>
        <w:rPr>
          <w:rFonts w:hint="eastAsia" w:ascii="仿宋_GB2312" w:hAnsi="仿宋_GB2312" w:eastAsia="仿宋_GB2312" w:cs="仿宋_GB2312"/>
          <w:b/>
          <w:sz w:val="32"/>
          <w:szCs w:val="32"/>
        </w:rPr>
        <w:t>评估访谈。</w:t>
      </w:r>
      <w:r>
        <w:rPr>
          <w:rFonts w:hint="eastAsia" w:ascii="仿宋_GB2312" w:hAnsi="仿宋_GB2312" w:eastAsia="仿宋_GB2312" w:cs="仿宋_GB2312"/>
          <w:sz w:val="32"/>
          <w:szCs w:val="32"/>
        </w:rPr>
        <w:t>评委与社工进行访谈，了解社工服务推进情况，了解社工对服务的理解，以及开展服务的总结反思。</w:t>
      </w:r>
    </w:p>
    <w:p w14:paraId="50C7A2B8">
      <w:pPr>
        <w:pStyle w:val="12"/>
        <w:pageBreakBefore w:val="0"/>
        <w:widowControl w:val="0"/>
        <w:tabs>
          <w:tab w:val="left" w:pos="986"/>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sz w:val="32"/>
          <w:szCs w:val="32"/>
        </w:rPr>
      </w:pPr>
      <w:bookmarkStart w:id="10" w:name="bookmark10"/>
      <w:bookmarkEnd w:id="10"/>
      <w:r>
        <w:rPr>
          <w:rFonts w:hint="eastAsia" w:ascii="仿宋_GB2312" w:hAnsi="仿宋_GB2312" w:eastAsia="仿宋_GB2312" w:cs="仿宋_GB2312"/>
          <w:b/>
          <w:sz w:val="32"/>
          <w:szCs w:val="32"/>
          <w:lang w:val="en-US"/>
        </w:rPr>
        <w:t>5.</w:t>
      </w:r>
      <w:bookmarkStart w:id="11" w:name="bookmark12"/>
      <w:bookmarkEnd w:id="11"/>
      <w:r>
        <w:rPr>
          <w:rFonts w:hint="eastAsia" w:ascii="仿宋_GB2312" w:hAnsi="仿宋_GB2312" w:eastAsia="仿宋_GB2312" w:cs="仿宋_GB2312"/>
          <w:b/>
          <w:sz w:val="32"/>
          <w:szCs w:val="32"/>
        </w:rPr>
        <w:t>总结反馈。</w:t>
      </w:r>
      <w:r>
        <w:rPr>
          <w:rFonts w:hint="eastAsia" w:ascii="仿宋_GB2312" w:hAnsi="仿宋_GB2312" w:eastAsia="仿宋_GB2312" w:cs="仿宋_GB2312"/>
          <w:sz w:val="32"/>
          <w:szCs w:val="32"/>
        </w:rPr>
        <w:t>由评委团队对评估进行总结，与社工站社工进行反馈，听取街道购买方对社工站工作开展的意见和建议，了解社工站同事对本次活动的反馈。</w:t>
      </w:r>
    </w:p>
    <w:p w14:paraId="38686B61">
      <w:pPr>
        <w:pStyle w:val="12"/>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bookmarkStart w:id="12" w:name="bookmark13"/>
      <w:r>
        <w:rPr>
          <w:rFonts w:hint="eastAsia" w:ascii="仿宋_GB2312" w:hAnsi="仿宋_GB2312" w:eastAsia="仿宋_GB2312" w:cs="仿宋_GB2312"/>
          <w:b/>
          <w:sz w:val="32"/>
          <w:szCs w:val="32"/>
        </w:rPr>
        <w:t>（</w:t>
      </w:r>
      <w:bookmarkEnd w:id="12"/>
      <w:r>
        <w:rPr>
          <w:rFonts w:hint="eastAsia" w:ascii="仿宋_GB2312" w:hAnsi="仿宋_GB2312" w:eastAsia="仿宋_GB2312" w:cs="仿宋_GB2312"/>
          <w:b/>
          <w:sz w:val="32"/>
          <w:szCs w:val="32"/>
        </w:rPr>
        <w:t>一）评估依据</w:t>
      </w:r>
    </w:p>
    <w:p w14:paraId="481F39A0">
      <w:pPr>
        <w:pStyle w:val="12"/>
        <w:pageBreakBefore w:val="0"/>
        <w:widowControl w:val="0"/>
        <w:numPr>
          <w:ilvl w:val="0"/>
          <w:numId w:val="1"/>
        </w:numPr>
        <w:tabs>
          <w:tab w:val="left" w:pos="981"/>
        </w:tabs>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sz w:val="32"/>
          <w:szCs w:val="32"/>
        </w:rPr>
      </w:pPr>
      <w:bookmarkStart w:id="13" w:name="bookmark14"/>
      <w:bookmarkEnd w:id="13"/>
      <w:r>
        <w:rPr>
          <w:rFonts w:hint="eastAsia" w:ascii="仿宋_GB2312" w:hAnsi="仿宋_GB2312" w:eastAsia="仿宋_GB2312" w:cs="仿宋_GB2312"/>
          <w:b/>
          <w:bCs/>
          <w:sz w:val="32"/>
          <w:szCs w:val="32"/>
        </w:rPr>
        <w:t>政策依据：</w:t>
      </w:r>
      <w:r>
        <w:rPr>
          <w:rFonts w:hint="eastAsia" w:ascii="仿宋_GB2312" w:hAnsi="仿宋_GB2312" w:eastAsia="仿宋_GB2312" w:cs="仿宋_GB2312"/>
          <w:sz w:val="32"/>
          <w:szCs w:val="32"/>
        </w:rPr>
        <w:t>《社会工作服务项目绩效评估指南》《广州市社工服务站管理办法》《广州市社工站购买服务项目评估办法》《广州市社工站岗位职责》《广州市社会工作服务条例》《广州市社工站购买服务项目服务清单（民政领域社会工作）》《广州市社工站购买服务项目服务标准》等。</w:t>
      </w:r>
    </w:p>
    <w:p w14:paraId="562A797E">
      <w:pPr>
        <w:pStyle w:val="12"/>
        <w:pageBreakBefore w:val="0"/>
        <w:widowControl w:val="0"/>
        <w:numPr>
          <w:ilvl w:val="0"/>
          <w:numId w:val="1"/>
        </w:numPr>
        <w:tabs>
          <w:tab w:val="left" w:pos="981"/>
        </w:tabs>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sz w:val="32"/>
          <w:szCs w:val="32"/>
        </w:rPr>
      </w:pPr>
      <w:bookmarkStart w:id="14" w:name="bookmark15"/>
      <w:bookmarkEnd w:id="14"/>
      <w:r>
        <w:rPr>
          <w:rFonts w:hint="eastAsia" w:ascii="仿宋_GB2312" w:hAnsi="仿宋_GB2312" w:eastAsia="仿宋_GB2312" w:cs="仿宋_GB2312"/>
          <w:b/>
          <w:bCs/>
          <w:sz w:val="32"/>
          <w:szCs w:val="32"/>
        </w:rPr>
        <w:t>评估标准依据：</w:t>
      </w:r>
      <w:r>
        <w:rPr>
          <w:rFonts w:hint="eastAsia" w:ascii="仿宋_GB2312" w:hAnsi="仿宋_GB2312" w:eastAsia="仿宋_GB2312" w:cs="仿宋_GB2312"/>
          <w:sz w:val="32"/>
          <w:szCs w:val="32"/>
        </w:rPr>
        <w:t>《广州市社工站购买服务项目评估指标体系》。</w:t>
      </w:r>
    </w:p>
    <w:p w14:paraId="10B050F5">
      <w:pPr>
        <w:pStyle w:val="12"/>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bookmarkStart w:id="15" w:name="bookmark16"/>
      <w:r>
        <w:rPr>
          <w:rFonts w:hint="eastAsia" w:ascii="仿宋_GB2312" w:hAnsi="仿宋_GB2312" w:eastAsia="仿宋_GB2312" w:cs="仿宋_GB2312"/>
          <w:b/>
          <w:sz w:val="32"/>
          <w:szCs w:val="32"/>
        </w:rPr>
        <w:t>（</w:t>
      </w:r>
      <w:bookmarkEnd w:id="15"/>
      <w:r>
        <w:rPr>
          <w:rFonts w:hint="eastAsia" w:ascii="仿宋_GB2312" w:hAnsi="仿宋_GB2312" w:eastAsia="仿宋_GB2312" w:cs="仿宋_GB2312"/>
          <w:b/>
          <w:sz w:val="32"/>
          <w:szCs w:val="32"/>
        </w:rPr>
        <w:t>二）评估原则</w:t>
      </w:r>
    </w:p>
    <w:p w14:paraId="4BF96F86">
      <w:pPr>
        <w:pStyle w:val="12"/>
        <w:pageBreakBefore w:val="0"/>
        <w:widowControl w:val="0"/>
        <w:numPr>
          <w:ilvl w:val="0"/>
          <w:numId w:val="2"/>
        </w:numPr>
        <w:tabs>
          <w:tab w:val="left" w:pos="986"/>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sz w:val="32"/>
          <w:szCs w:val="32"/>
        </w:rPr>
      </w:pPr>
      <w:bookmarkStart w:id="16" w:name="bookmark17"/>
      <w:bookmarkEnd w:id="16"/>
      <w:r>
        <w:rPr>
          <w:rFonts w:hint="eastAsia" w:ascii="仿宋_GB2312" w:hAnsi="仿宋_GB2312" w:eastAsia="仿宋_GB2312" w:cs="仿宋_GB2312"/>
          <w:b/>
          <w:sz w:val="32"/>
          <w:szCs w:val="32"/>
        </w:rPr>
        <w:t>真实诚信原则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评估要求项目运营方必须以实事求是的态度对待评估，本着诚实守信的原则，提供和展示能够真实、客观反映其项目运营状况的依据和有效资料，以供评估小组考察。</w:t>
      </w:r>
    </w:p>
    <w:p w14:paraId="64746653">
      <w:pPr>
        <w:pStyle w:val="12"/>
        <w:pageBreakBefore w:val="0"/>
        <w:widowControl w:val="0"/>
        <w:numPr>
          <w:ilvl w:val="0"/>
          <w:numId w:val="2"/>
        </w:numPr>
        <w:tabs>
          <w:tab w:val="left" w:pos="991"/>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sz w:val="32"/>
          <w:szCs w:val="32"/>
        </w:rPr>
      </w:pPr>
      <w:bookmarkStart w:id="17" w:name="bookmark18"/>
      <w:bookmarkEnd w:id="17"/>
      <w:r>
        <w:rPr>
          <w:rFonts w:hint="eastAsia" w:ascii="仿宋_GB2312" w:hAnsi="仿宋_GB2312" w:eastAsia="仿宋_GB2312" w:cs="仿宋_GB2312"/>
          <w:b/>
          <w:sz w:val="32"/>
          <w:szCs w:val="32"/>
        </w:rPr>
        <w:t>客观公正原则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评估要求所有评委恪守</w:t>
      </w:r>
      <w:r>
        <w:rPr>
          <w:rFonts w:hint="eastAsia" w:ascii="仿宋_GB2312" w:hAnsi="仿宋_GB2312" w:eastAsia="仿宋_GB2312" w:cs="仿宋_GB2312"/>
          <w:sz w:val="32"/>
          <w:szCs w:val="32"/>
          <w:lang w:val="zh-CN" w:eastAsia="zh-CN" w:bidi="zh-CN"/>
        </w:rPr>
        <w:t>“客</w:t>
      </w:r>
      <w:r>
        <w:rPr>
          <w:rFonts w:hint="eastAsia" w:ascii="仿宋_GB2312" w:hAnsi="仿宋_GB2312" w:eastAsia="仿宋_GB2312" w:cs="仿宋_GB2312"/>
          <w:sz w:val="32"/>
          <w:szCs w:val="32"/>
        </w:rPr>
        <w:t>观公正的第三方”评估者角色，依据事实和真实情况给出客观、中肯评价意见或结论。</w:t>
      </w:r>
    </w:p>
    <w:p w14:paraId="46E5E9C3">
      <w:pPr>
        <w:pStyle w:val="12"/>
        <w:pageBreakBefore w:val="0"/>
        <w:widowControl w:val="0"/>
        <w:numPr>
          <w:ilvl w:val="0"/>
          <w:numId w:val="2"/>
        </w:numPr>
        <w:tabs>
          <w:tab w:val="left" w:pos="976"/>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sz w:val="32"/>
          <w:szCs w:val="32"/>
        </w:rPr>
      </w:pPr>
      <w:bookmarkStart w:id="18" w:name="bookmark19"/>
      <w:bookmarkEnd w:id="18"/>
      <w:r>
        <w:rPr>
          <w:rFonts w:hint="eastAsia" w:ascii="仿宋_GB2312" w:hAnsi="仿宋_GB2312" w:eastAsia="仿宋_GB2312" w:cs="仿宋_GB2312"/>
          <w:b/>
          <w:sz w:val="32"/>
          <w:szCs w:val="32"/>
        </w:rPr>
        <w:t>证据为本原则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评估要求项目运营方应提供有事实依据的证明资料或记录，来展示其项目运营的真实状况和成效；同时，评估要求所有评委以真实有效的工作痕迹记录为依据，做出客观公正的专业评估分析和判断。</w:t>
      </w:r>
    </w:p>
    <w:p w14:paraId="71C05947">
      <w:pPr>
        <w:pStyle w:val="12"/>
        <w:pageBreakBefore w:val="0"/>
        <w:widowControl w:val="0"/>
        <w:numPr>
          <w:ilvl w:val="0"/>
          <w:numId w:val="2"/>
        </w:numPr>
        <w:tabs>
          <w:tab w:val="left" w:pos="981"/>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sz w:val="32"/>
          <w:szCs w:val="32"/>
        </w:rPr>
      </w:pPr>
      <w:bookmarkStart w:id="19" w:name="bookmark20"/>
      <w:bookmarkEnd w:id="19"/>
      <w:r>
        <w:rPr>
          <w:rFonts w:hint="eastAsia" w:ascii="仿宋_GB2312" w:hAnsi="仿宋_GB2312" w:eastAsia="仿宋_GB2312" w:cs="仿宋_GB2312"/>
          <w:b/>
          <w:sz w:val="32"/>
          <w:szCs w:val="32"/>
        </w:rPr>
        <w:t>以评促进原则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评估要求评委要本着促进项目运营质量和成效的目标原则实施评估活动，给出评估指导意见，评估意见应具体、清晰、可行，能够切实指导项目运营团队持续改善服务成效和质量。</w:t>
      </w:r>
    </w:p>
    <w:p w14:paraId="1D35C623">
      <w:pPr>
        <w:pStyle w:val="12"/>
        <w:pageBreakBefore w:val="0"/>
        <w:widowControl w:val="0"/>
        <w:numPr>
          <w:ilvl w:val="0"/>
          <w:numId w:val="2"/>
        </w:numPr>
        <w:tabs>
          <w:tab w:val="left" w:pos="991"/>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sz w:val="32"/>
          <w:szCs w:val="32"/>
        </w:rPr>
      </w:pPr>
      <w:bookmarkStart w:id="20" w:name="bookmark21"/>
      <w:bookmarkEnd w:id="20"/>
      <w:r>
        <w:rPr>
          <w:rFonts w:hint="eastAsia" w:ascii="仿宋_GB2312" w:hAnsi="仿宋_GB2312" w:eastAsia="仿宋_GB2312" w:cs="仿宋_GB2312"/>
          <w:b/>
          <w:sz w:val="32"/>
          <w:szCs w:val="32"/>
        </w:rPr>
        <w:t>回避监督原则：</w:t>
      </w:r>
      <w:r>
        <w:rPr>
          <w:rFonts w:hint="eastAsia" w:ascii="仿宋_GB2312" w:hAnsi="仿宋_GB2312" w:eastAsia="仿宋_GB2312" w:cs="仿宋_GB2312"/>
          <w:sz w:val="32"/>
          <w:szCs w:val="32"/>
        </w:rPr>
        <w:t>评估要求评委在评估前与被评估方有单独接触、有利益关系或冲突的，均应回避；被评估方有权监督评估团队的评估工作，并有权提出合理异议或回避要求，以免评估失去公正性和可信度。</w:t>
      </w:r>
    </w:p>
    <w:p w14:paraId="1DE276DC">
      <w:pPr>
        <w:pStyle w:val="12"/>
        <w:pageBreakBefore w:val="0"/>
        <w:widowControl w:val="0"/>
        <w:numPr>
          <w:ilvl w:val="0"/>
          <w:numId w:val="2"/>
        </w:numPr>
        <w:tabs>
          <w:tab w:val="left" w:pos="991"/>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sz w:val="32"/>
          <w:szCs w:val="32"/>
        </w:rPr>
      </w:pPr>
      <w:bookmarkStart w:id="21" w:name="bookmark22"/>
      <w:bookmarkEnd w:id="21"/>
      <w:r>
        <w:rPr>
          <w:rFonts w:hint="eastAsia" w:ascii="仿宋_GB2312" w:hAnsi="仿宋_GB2312" w:eastAsia="仿宋_GB2312" w:cs="仿宋_GB2312"/>
          <w:b/>
          <w:sz w:val="32"/>
          <w:szCs w:val="32"/>
        </w:rPr>
        <w:t>保密尊重原则：</w:t>
      </w:r>
      <w:r>
        <w:rPr>
          <w:rFonts w:hint="eastAsia" w:ascii="仿宋_GB2312" w:hAnsi="仿宋_GB2312" w:eastAsia="仿宋_GB2312" w:cs="仿宋_GB2312"/>
          <w:sz w:val="32"/>
          <w:szCs w:val="32"/>
        </w:rPr>
        <w:t>评估要求评委应尊重和保护其工作中所接触、发现或遇到的涉及服务对象隐私权等所有受法律保护的事项，并依法负有保密职责；评估要求评委在评估过程中应尊重被评估方的所有原创性专业技术、方法等成果，并依法负有保密职责。</w:t>
      </w:r>
    </w:p>
    <w:p w14:paraId="6910549C">
      <w:pPr>
        <w:pStyle w:val="12"/>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bookmarkStart w:id="22" w:name="bookmark23"/>
      <w:r>
        <w:rPr>
          <w:rFonts w:hint="eastAsia" w:ascii="仿宋_GB2312" w:hAnsi="仿宋_GB2312" w:eastAsia="仿宋_GB2312" w:cs="仿宋_GB2312"/>
          <w:b/>
          <w:sz w:val="32"/>
          <w:szCs w:val="32"/>
        </w:rPr>
        <w:t>（</w:t>
      </w:r>
      <w:bookmarkEnd w:id="22"/>
      <w:r>
        <w:rPr>
          <w:rFonts w:hint="eastAsia" w:ascii="仿宋_GB2312" w:hAnsi="仿宋_GB2312" w:eastAsia="仿宋_GB2312" w:cs="仿宋_GB2312"/>
          <w:b/>
          <w:sz w:val="32"/>
          <w:szCs w:val="32"/>
        </w:rPr>
        <w:t>三）评估阶段</w:t>
      </w:r>
    </w:p>
    <w:p w14:paraId="5241B8CA">
      <w:pPr>
        <w:pStyle w:val="12"/>
        <w:pageBreakBefore w:val="0"/>
        <w:widowControl w:val="0"/>
        <w:numPr>
          <w:ilvl w:val="0"/>
          <w:numId w:val="3"/>
        </w:numPr>
        <w:tabs>
          <w:tab w:val="left" w:pos="992"/>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bookmarkStart w:id="23" w:name="bookmark24"/>
      <w:bookmarkEnd w:id="23"/>
      <w:r>
        <w:rPr>
          <w:rFonts w:hint="eastAsia" w:ascii="仿宋_GB2312" w:hAnsi="仿宋_GB2312" w:eastAsia="仿宋_GB2312" w:cs="仿宋_GB2312"/>
          <w:b/>
          <w:sz w:val="32"/>
          <w:szCs w:val="32"/>
          <w:lang w:eastAsia="zh-CN"/>
        </w:rPr>
        <w:t>制定评估计划</w:t>
      </w:r>
    </w:p>
    <w:p w14:paraId="76A89CEA">
      <w:pPr>
        <w:pStyle w:val="12"/>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番禺区民政局会同</w:t>
      </w:r>
      <w:r>
        <w:rPr>
          <w:rFonts w:hint="eastAsia" w:ascii="仿宋_GB2312" w:hAnsi="仿宋_GB2312" w:eastAsia="仿宋_GB2312" w:cs="仿宋_GB2312"/>
          <w:sz w:val="32"/>
          <w:szCs w:val="32"/>
          <w:lang w:val="en-US"/>
        </w:rPr>
        <w:t>番禺区社会组织联合会</w:t>
      </w:r>
      <w:r>
        <w:rPr>
          <w:rFonts w:hint="eastAsia" w:ascii="仿宋_GB2312" w:hAnsi="仿宋_GB2312" w:eastAsia="仿宋_GB2312" w:cs="仿宋_GB2312"/>
          <w:sz w:val="32"/>
          <w:szCs w:val="32"/>
          <w:lang w:eastAsia="zh-CN"/>
        </w:rPr>
        <w:t>根据最新管理办法要求及大石街社工站项目合同期限确定评估时间，制定好评估计划和评估通知。</w:t>
      </w:r>
    </w:p>
    <w:p w14:paraId="569E1F6A">
      <w:pPr>
        <w:pStyle w:val="12"/>
        <w:pageBreakBefore w:val="0"/>
        <w:widowControl w:val="0"/>
        <w:numPr>
          <w:ilvl w:val="0"/>
          <w:numId w:val="3"/>
        </w:numPr>
        <w:tabs>
          <w:tab w:val="left" w:pos="992"/>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自我评审阶段</w:t>
      </w:r>
    </w:p>
    <w:p w14:paraId="1598400A">
      <w:pPr>
        <w:pStyle w:val="12"/>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大石街</w:t>
      </w:r>
      <w:r>
        <w:rPr>
          <w:rFonts w:hint="eastAsia" w:ascii="仿宋_GB2312" w:hAnsi="仿宋_GB2312" w:eastAsia="仿宋_GB2312" w:cs="仿宋_GB2312"/>
          <w:sz w:val="32"/>
          <w:szCs w:val="32"/>
        </w:rPr>
        <w:t>社工站结合《广州市社工站购买服务项目评估指标体系》和签订的服务协议，逐项对照，准备材料，结合实际进行自我评估，并完成自评报告的报送工作。</w:t>
      </w:r>
    </w:p>
    <w:p w14:paraId="2828811A">
      <w:pPr>
        <w:pStyle w:val="12"/>
        <w:pageBreakBefore w:val="0"/>
        <w:widowControl w:val="0"/>
        <w:numPr>
          <w:ilvl w:val="0"/>
          <w:numId w:val="3"/>
        </w:numPr>
        <w:tabs>
          <w:tab w:val="left" w:pos="1001"/>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bookmarkStart w:id="24" w:name="bookmark25"/>
      <w:bookmarkEnd w:id="24"/>
      <w:r>
        <w:rPr>
          <w:rFonts w:hint="eastAsia" w:ascii="仿宋_GB2312" w:hAnsi="仿宋_GB2312" w:eastAsia="仿宋_GB2312" w:cs="仿宋_GB2312"/>
          <w:b/>
          <w:sz w:val="32"/>
          <w:szCs w:val="32"/>
        </w:rPr>
        <w:t>实地评估阶段</w:t>
      </w:r>
    </w:p>
    <w:p w14:paraId="5C92FC23">
      <w:pPr>
        <w:pStyle w:val="12"/>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评估小组根据评估计划组织实施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w:t>
      </w:r>
      <w:r>
        <w:rPr>
          <w:rFonts w:hint="eastAsia" w:ascii="仿宋_GB2312" w:hAnsi="仿宋_GB2312" w:eastAsia="仿宋_GB2312" w:cs="仿宋_GB2312"/>
          <w:sz w:val="32"/>
          <w:szCs w:val="32"/>
          <w:lang w:eastAsia="zh-CN"/>
        </w:rPr>
        <w:t>大石街</w:t>
      </w:r>
      <w:r>
        <w:rPr>
          <w:rFonts w:hint="eastAsia" w:ascii="仿宋_GB2312" w:hAnsi="仿宋_GB2312" w:eastAsia="仿宋_GB2312" w:cs="仿宋_GB2312"/>
          <w:sz w:val="32"/>
          <w:szCs w:val="32"/>
        </w:rPr>
        <w:t>社工站提供的材料进行审阅，实地考察，进行现场评估并打分。评估小组根据公平、公正的原则，严格按照评估要求，对</w:t>
      </w:r>
      <w:r>
        <w:rPr>
          <w:rFonts w:hint="eastAsia" w:ascii="仿宋_GB2312" w:hAnsi="仿宋_GB2312" w:eastAsia="仿宋_GB2312" w:cs="仿宋_GB2312"/>
          <w:sz w:val="32"/>
          <w:szCs w:val="32"/>
          <w:lang w:eastAsia="zh-CN"/>
        </w:rPr>
        <w:t>大石街</w:t>
      </w:r>
      <w:r>
        <w:rPr>
          <w:rFonts w:hint="eastAsia" w:ascii="仿宋_GB2312" w:hAnsi="仿宋_GB2312" w:eastAsia="仿宋_GB2312" w:cs="仿宋_GB2312"/>
          <w:sz w:val="32"/>
          <w:szCs w:val="32"/>
        </w:rPr>
        <w:t>社工站进行评估工作。</w:t>
      </w:r>
    </w:p>
    <w:p w14:paraId="01AAEE3F">
      <w:pPr>
        <w:pStyle w:val="12"/>
        <w:pageBreakBefore w:val="0"/>
        <w:widowControl w:val="0"/>
        <w:numPr>
          <w:ilvl w:val="0"/>
          <w:numId w:val="3"/>
        </w:numPr>
        <w:tabs>
          <w:tab w:val="left" w:pos="1006"/>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sz w:val="32"/>
          <w:szCs w:val="32"/>
        </w:rPr>
      </w:pPr>
      <w:bookmarkStart w:id="25" w:name="bookmark26"/>
      <w:bookmarkEnd w:id="25"/>
      <w:r>
        <w:rPr>
          <w:rFonts w:hint="eastAsia" w:ascii="仿宋_GB2312" w:hAnsi="仿宋_GB2312" w:eastAsia="仿宋_GB2312" w:cs="仿宋_GB2312"/>
          <w:b/>
          <w:sz w:val="32"/>
          <w:szCs w:val="32"/>
        </w:rPr>
        <w:t>反馈初评意见</w:t>
      </w:r>
    </w:p>
    <w:p w14:paraId="53C60D9E">
      <w:pPr>
        <w:pStyle w:val="12"/>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综合评委专家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监督方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购买方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市督导中</w:t>
      </w:r>
      <w:r>
        <w:rPr>
          <w:rFonts w:hint="eastAsia" w:ascii="仿宋_GB2312" w:hAnsi="仿宋_GB2312" w:eastAsia="仿宋_GB2312" w:cs="仿宋_GB2312"/>
          <w:sz w:val="32"/>
          <w:szCs w:val="32"/>
          <w:lang w:eastAsia="zh-CN"/>
        </w:rPr>
        <w:t>心的</w:t>
      </w:r>
      <w:r>
        <w:rPr>
          <w:rFonts w:hint="eastAsia" w:ascii="仿宋_GB2312" w:hAnsi="仿宋_GB2312" w:eastAsia="仿宋_GB2312" w:cs="仿宋_GB2312"/>
          <w:sz w:val="32"/>
          <w:szCs w:val="32"/>
        </w:rPr>
        <w:t>意见和建议，在评估工作结束后5个工作日内，向</w:t>
      </w:r>
      <w:r>
        <w:rPr>
          <w:rFonts w:hint="eastAsia" w:ascii="仿宋_GB2312" w:hAnsi="仿宋_GB2312" w:eastAsia="仿宋_GB2312" w:cs="仿宋_GB2312"/>
          <w:sz w:val="32"/>
          <w:szCs w:val="32"/>
          <w:lang w:eastAsia="zh-CN"/>
        </w:rPr>
        <w:t>番禺区</w:t>
      </w:r>
      <w:r>
        <w:rPr>
          <w:rFonts w:hint="eastAsia" w:ascii="仿宋_GB2312" w:hAnsi="仿宋_GB2312" w:eastAsia="仿宋_GB2312" w:cs="仿宋_GB2312"/>
          <w:sz w:val="32"/>
          <w:szCs w:val="32"/>
        </w:rPr>
        <w:t>民政局、</w:t>
      </w:r>
      <w:r>
        <w:rPr>
          <w:rFonts w:hint="eastAsia" w:ascii="仿宋_GB2312" w:hAnsi="仿宋_GB2312" w:eastAsia="仿宋_GB2312" w:cs="仿宋_GB2312"/>
          <w:sz w:val="32"/>
          <w:szCs w:val="32"/>
          <w:lang w:eastAsia="zh-CN"/>
        </w:rPr>
        <w:t>大石街</w:t>
      </w:r>
      <w:r>
        <w:rPr>
          <w:rFonts w:hint="eastAsia" w:ascii="仿宋_GB2312" w:hAnsi="仿宋_GB2312" w:eastAsia="仿宋_GB2312" w:cs="仿宋_GB2312"/>
          <w:sz w:val="32"/>
          <w:szCs w:val="32"/>
        </w:rPr>
        <w:t>道办事处及</w:t>
      </w:r>
      <w:r>
        <w:rPr>
          <w:rFonts w:hint="eastAsia" w:ascii="仿宋_GB2312" w:hAnsi="仿宋_GB2312" w:eastAsia="仿宋_GB2312" w:cs="仿宋_GB2312"/>
          <w:sz w:val="32"/>
          <w:szCs w:val="32"/>
          <w:lang w:eastAsia="zh-CN"/>
        </w:rPr>
        <w:t>大石街</w:t>
      </w:r>
      <w:r>
        <w:rPr>
          <w:rFonts w:hint="eastAsia" w:ascii="仿宋_GB2312" w:hAnsi="仿宋_GB2312" w:eastAsia="仿宋_GB2312" w:cs="仿宋_GB2312"/>
          <w:sz w:val="32"/>
          <w:szCs w:val="32"/>
        </w:rPr>
        <w:t>社工站反馈初评意见，对评估结果、存在问题及改进建议等进行沟通确认</w:t>
      </w:r>
      <w:r>
        <w:rPr>
          <w:rFonts w:hint="eastAsia" w:ascii="仿宋_GB2312" w:hAnsi="仿宋_GB2312" w:eastAsia="仿宋_GB2312" w:cs="仿宋_GB2312"/>
          <w:sz w:val="32"/>
          <w:szCs w:val="32"/>
          <w:lang w:eastAsia="zh-CN"/>
        </w:rPr>
        <w:t>。</w:t>
      </w:r>
    </w:p>
    <w:p w14:paraId="403F3670">
      <w:pPr>
        <w:pStyle w:val="12"/>
        <w:pageBreakBefore w:val="0"/>
        <w:widowControl w:val="0"/>
        <w:numPr>
          <w:ilvl w:val="0"/>
          <w:numId w:val="3"/>
        </w:numPr>
        <w:tabs>
          <w:tab w:val="left" w:pos="1006"/>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bookmarkStart w:id="26" w:name="bookmark27"/>
      <w:bookmarkEnd w:id="26"/>
      <w:r>
        <w:rPr>
          <w:rFonts w:hint="eastAsia" w:ascii="仿宋_GB2312" w:hAnsi="仿宋_GB2312" w:eastAsia="仿宋_GB2312" w:cs="仿宋_GB2312"/>
          <w:b/>
          <w:sz w:val="32"/>
          <w:szCs w:val="32"/>
        </w:rPr>
        <w:t>出具</w:t>
      </w:r>
      <w:r>
        <w:rPr>
          <w:rFonts w:hint="eastAsia" w:ascii="仿宋_GB2312" w:hAnsi="仿宋_GB2312" w:eastAsia="仿宋_GB2312" w:cs="仿宋_GB2312"/>
          <w:b/>
          <w:sz w:val="32"/>
          <w:szCs w:val="32"/>
          <w:lang w:eastAsia="zh-CN"/>
        </w:rPr>
        <w:t>中</w:t>
      </w:r>
      <w:r>
        <w:rPr>
          <w:rFonts w:hint="eastAsia" w:ascii="仿宋_GB2312" w:hAnsi="仿宋_GB2312" w:eastAsia="仿宋_GB2312" w:cs="仿宋_GB2312"/>
          <w:b/>
          <w:sz w:val="32"/>
          <w:szCs w:val="32"/>
        </w:rPr>
        <w:t>期评估报告</w:t>
      </w:r>
    </w:p>
    <w:p w14:paraId="762C95C7">
      <w:pPr>
        <w:pStyle w:val="12"/>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hAnsi="仿宋_GB2312" w:eastAsia="PMingLiU" w:cs="仿宋_GB2312"/>
          <w:sz w:val="32"/>
          <w:szCs w:val="32"/>
        </w:rPr>
      </w:pPr>
      <w:r>
        <w:rPr>
          <w:rFonts w:hint="eastAsia" w:ascii="仿宋_GB2312" w:hAnsi="仿宋_GB2312" w:eastAsia="仿宋_GB2312" w:cs="仿宋_GB2312"/>
          <w:sz w:val="32"/>
          <w:szCs w:val="32"/>
        </w:rPr>
        <w:t>在评估工作结束后10个工作日内，向番禺区民政局、</w:t>
      </w:r>
      <w:r>
        <w:rPr>
          <w:rFonts w:hint="eastAsia" w:ascii="仿宋_GB2312" w:hAnsi="仿宋_GB2312" w:eastAsia="仿宋_GB2312" w:cs="仿宋_GB2312"/>
          <w:sz w:val="32"/>
          <w:szCs w:val="32"/>
          <w:lang w:eastAsia="zh-CN"/>
        </w:rPr>
        <w:t>大石街道办事处</w:t>
      </w:r>
      <w:r>
        <w:rPr>
          <w:rFonts w:hint="eastAsia" w:ascii="仿宋_GB2312" w:hAnsi="仿宋_GB2312" w:eastAsia="仿宋_GB2312" w:cs="仿宋_GB2312"/>
          <w:sz w:val="32"/>
          <w:szCs w:val="32"/>
        </w:rPr>
        <w:t>及</w:t>
      </w:r>
      <w:r>
        <w:rPr>
          <w:rFonts w:hint="eastAsia" w:ascii="仿宋_GB2312" w:hAnsi="仿宋_GB2312" w:eastAsia="仿宋_GB2312" w:cs="仿宋_GB2312"/>
          <w:sz w:val="32"/>
          <w:szCs w:val="32"/>
          <w:lang w:eastAsia="zh-CN"/>
        </w:rPr>
        <w:t>大石街</w:t>
      </w:r>
      <w:r>
        <w:rPr>
          <w:rFonts w:hint="eastAsia" w:ascii="仿宋_GB2312" w:hAnsi="仿宋_GB2312" w:eastAsia="仿宋_GB2312" w:cs="仿宋_GB2312"/>
          <w:sz w:val="32"/>
          <w:szCs w:val="32"/>
        </w:rPr>
        <w:t>社工站各出具一份评估报告，提出项目存在的问题及改进建议。</w:t>
      </w:r>
    </w:p>
    <w:p w14:paraId="29337AA1">
      <w:pPr>
        <w:pStyle w:val="12"/>
        <w:pageBreakBefore w:val="0"/>
        <w:widowControl w:val="0"/>
        <w:numPr>
          <w:ilvl w:val="0"/>
          <w:numId w:val="3"/>
        </w:numPr>
        <w:tabs>
          <w:tab w:val="left" w:pos="1006"/>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lang w:eastAsia="zh-CN"/>
        </w:rPr>
        <w:t>公示评估报告及受理评估投诉</w:t>
      </w:r>
    </w:p>
    <w:p w14:paraId="475C64B4">
      <w:pPr>
        <w:pStyle w:val="12"/>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区民政</w:t>
      </w:r>
      <w:r>
        <w:rPr>
          <w:rFonts w:hint="eastAsia" w:ascii="仿宋_GB2312" w:hAnsi="仿宋_GB2312" w:eastAsia="仿宋_GB2312" w:cs="仿宋_GB2312"/>
          <w:sz w:val="32"/>
          <w:szCs w:val="32"/>
        </w:rPr>
        <w:t>局在收到评估报告后汇总社会救助等有关业务科室意见，于5个工作日内确认评估报告，确认后对</w:t>
      </w:r>
      <w:r>
        <w:rPr>
          <w:rFonts w:hint="eastAsia" w:ascii="仿宋_GB2312" w:hAnsi="仿宋_GB2312" w:eastAsia="仿宋_GB2312" w:cs="仿宋_GB2312"/>
          <w:sz w:val="32"/>
          <w:szCs w:val="32"/>
          <w:lang w:eastAsia="zh-CN"/>
        </w:rPr>
        <w:t>大石街</w:t>
      </w:r>
      <w:r>
        <w:rPr>
          <w:rFonts w:hint="eastAsia" w:ascii="仿宋_GB2312" w:hAnsi="仿宋_GB2312" w:eastAsia="仿宋_GB2312" w:cs="仿宋_GB2312"/>
          <w:sz w:val="32"/>
          <w:szCs w:val="32"/>
        </w:rPr>
        <w:t>社工站项目的评估报告进行公示，公示期不少于7个工作日。</w:t>
      </w:r>
      <w:r>
        <w:rPr>
          <w:rFonts w:hint="eastAsia" w:ascii="仿宋_GB2312" w:hAnsi="仿宋_GB2312" w:eastAsia="仿宋_GB2312" w:cs="仿宋_GB2312"/>
          <w:sz w:val="32"/>
          <w:szCs w:val="32"/>
          <w:lang w:eastAsia="zh-CN"/>
        </w:rPr>
        <w:t>公示期间，如收到对评估报告的质疑或投诉，区民政局及时对评估结果进行复核，并确定最终评估结果，同时将有关处理情况报市民政部门。</w:t>
      </w:r>
    </w:p>
    <w:p w14:paraId="4E62C95A">
      <w:pPr>
        <w:pStyle w:val="12"/>
        <w:pageBreakBefore w:val="0"/>
        <w:widowControl w:val="0"/>
        <w:tabs>
          <w:tab w:val="left" w:pos="1006"/>
        </w:tabs>
        <w:kinsoku/>
        <w:wordWrap/>
        <w:overflowPunct/>
        <w:topLinePunct w:val="0"/>
        <w:autoSpaceDE/>
        <w:autoSpaceDN/>
        <w:bidi w:val="0"/>
        <w:adjustRightInd/>
        <w:snapToGrid/>
        <w:spacing w:after="0" w:line="560" w:lineRule="exact"/>
        <w:ind w:left="640" w:firstLine="0"/>
        <w:jc w:val="both"/>
        <w:textAlignment w:val="auto"/>
        <w:rPr>
          <w:rFonts w:ascii="仿宋_GB2312" w:hAnsi="仿宋_GB2312" w:eastAsia="仿宋_GB2312" w:cs="仿宋_GB2312"/>
          <w:b/>
          <w:sz w:val="32"/>
          <w:szCs w:val="32"/>
        </w:rPr>
      </w:pPr>
      <w:bookmarkStart w:id="27" w:name="bookmark28"/>
      <w:r>
        <w:rPr>
          <w:rFonts w:hint="eastAsia" w:ascii="仿宋_GB2312" w:hAnsi="仿宋_GB2312" w:eastAsia="仿宋_GB2312" w:cs="仿宋_GB2312"/>
          <w:b/>
          <w:sz w:val="32"/>
          <w:szCs w:val="32"/>
        </w:rPr>
        <w:t>（</w:t>
      </w:r>
      <w:bookmarkEnd w:id="27"/>
      <w:r>
        <w:rPr>
          <w:rFonts w:hint="eastAsia" w:ascii="仿宋_GB2312" w:hAnsi="仿宋_GB2312" w:eastAsia="仿宋_GB2312" w:cs="仿宋_GB2312"/>
          <w:b/>
          <w:sz w:val="32"/>
          <w:szCs w:val="32"/>
        </w:rPr>
        <w:t>四）评估内容</w:t>
      </w:r>
    </w:p>
    <w:p w14:paraId="61E516A3">
      <w:pPr>
        <w:pStyle w:val="12"/>
        <w:pageBreakBefore w:val="0"/>
        <w:widowControl w:val="0"/>
        <w:kinsoku/>
        <w:wordWrap/>
        <w:overflowPunct/>
        <w:topLinePunct w:val="0"/>
        <w:autoSpaceDE/>
        <w:autoSpaceDN/>
        <w:bidi w:val="0"/>
        <w:adjustRightInd/>
        <w:snapToGrid/>
        <w:spacing w:after="0" w:line="560" w:lineRule="exact"/>
        <w:ind w:firstLine="641" w:firstLineChars="200"/>
        <w:jc w:val="both"/>
        <w:textAlignment w:val="auto"/>
        <w:rPr>
          <w:rFonts w:ascii="仿宋_GB2312" w:hAnsi="仿宋_GB2312" w:eastAsia="PMingLiU" w:cs="仿宋_GB2312"/>
          <w:b/>
          <w:sz w:val="32"/>
          <w:szCs w:val="32"/>
        </w:rPr>
      </w:pPr>
      <w:bookmarkStart w:id="28" w:name="bookmark30"/>
      <w:r>
        <w:rPr>
          <w:rFonts w:ascii="仿宋_GB2312" w:hAnsi="仿宋_GB2312" w:eastAsia="PMingLiU" w:cs="仿宋_GB2312"/>
          <w:b/>
          <w:sz w:val="32"/>
          <w:szCs w:val="32"/>
        </w:rPr>
        <w:t>1.</w:t>
      </w:r>
      <w:r>
        <w:rPr>
          <w:rFonts w:hint="eastAsia" w:ascii="仿宋_GB2312" w:hAnsi="仿宋_GB2312" w:eastAsia="仿宋_GB2312" w:cs="仿宋_GB2312"/>
          <w:b/>
          <w:sz w:val="32"/>
          <w:szCs w:val="32"/>
          <w:lang w:eastAsia="zh-CN"/>
        </w:rPr>
        <w:t>项目</w:t>
      </w:r>
      <w:r>
        <w:rPr>
          <w:rFonts w:ascii="仿宋_GB2312" w:hAnsi="仿宋_GB2312" w:eastAsia="仿宋_GB2312" w:cs="仿宋_GB2312"/>
          <w:b/>
          <w:sz w:val="32"/>
          <w:szCs w:val="32"/>
        </w:rPr>
        <w:t>管理情况评估</w:t>
      </w:r>
    </w:p>
    <w:p w14:paraId="483640FA">
      <w:pPr>
        <w:pStyle w:val="12"/>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hAnsi="仿宋_GB2312" w:eastAsia="仿宋_GB2312" w:cs="仿宋_GB2312"/>
          <w:sz w:val="32"/>
          <w:szCs w:val="32"/>
          <w:lang w:eastAsia="zh-CN"/>
        </w:rPr>
      </w:pPr>
      <w:r>
        <w:rPr>
          <w:rFonts w:ascii="仿宋_GB2312" w:hAnsi="仿宋_GB2312" w:eastAsia="仿宋_GB2312" w:cs="仿宋_GB2312"/>
          <w:sz w:val="32"/>
          <w:szCs w:val="32"/>
          <w:lang w:eastAsia="zh-CN"/>
        </w:rPr>
        <w:t>主要从社工站人员管理、</w:t>
      </w:r>
      <w:r>
        <w:rPr>
          <w:rFonts w:hint="eastAsia" w:ascii="仿宋_GB2312" w:hAnsi="仿宋_GB2312" w:eastAsia="仿宋_GB2312" w:cs="仿宋_GB2312"/>
          <w:sz w:val="32"/>
          <w:szCs w:val="32"/>
          <w:lang w:eastAsia="zh-CN"/>
        </w:rPr>
        <w:t>专业</w:t>
      </w:r>
      <w:r>
        <w:rPr>
          <w:rFonts w:ascii="仿宋_GB2312" w:hAnsi="仿宋_GB2312" w:eastAsia="仿宋_GB2312" w:cs="仿宋_GB2312"/>
          <w:sz w:val="32"/>
          <w:szCs w:val="32"/>
          <w:lang w:eastAsia="zh-CN"/>
        </w:rPr>
        <w:t>规范性管理</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项目宣传等方面进行评估。</w:t>
      </w:r>
    </w:p>
    <w:p w14:paraId="3FEACD4E">
      <w:pPr>
        <w:pStyle w:val="12"/>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2.项目服务评估</w:t>
      </w:r>
    </w:p>
    <w:p w14:paraId="41934E1B">
      <w:pPr>
        <w:pStyle w:val="12"/>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hAnsi="仿宋_GB2312" w:eastAsia="仿宋_GB2312" w:cs="仿宋_GB2312"/>
          <w:sz w:val="32"/>
          <w:szCs w:val="32"/>
          <w:lang w:eastAsia="zh-CN"/>
        </w:rPr>
      </w:pPr>
      <w:r>
        <w:rPr>
          <w:rFonts w:ascii="仿宋_GB2312" w:hAnsi="仿宋_GB2312" w:eastAsia="仿宋_GB2312" w:cs="仿宋_GB2312"/>
          <w:sz w:val="32"/>
          <w:szCs w:val="32"/>
          <w:lang w:eastAsia="zh-CN"/>
        </w:rPr>
        <w:t>根据《广州市社工站</w:t>
      </w:r>
      <w:r>
        <w:rPr>
          <w:rFonts w:hint="eastAsia" w:ascii="仿宋_GB2312" w:hAnsi="仿宋_GB2312" w:eastAsia="仿宋_GB2312" w:cs="仿宋_GB2312"/>
          <w:sz w:val="32"/>
          <w:szCs w:val="32"/>
          <w:lang w:eastAsia="zh-CN"/>
        </w:rPr>
        <w:t>购买</w:t>
      </w:r>
      <w:r>
        <w:rPr>
          <w:rFonts w:ascii="仿宋_GB2312" w:hAnsi="仿宋_GB2312" w:eastAsia="仿宋_GB2312" w:cs="仿宋_GB2312"/>
          <w:sz w:val="32"/>
          <w:szCs w:val="32"/>
          <w:lang w:eastAsia="zh-CN"/>
        </w:rPr>
        <w:t>服务项目评估指标体系》，结合社工站与街道签订的三方协议规定开展的服务内容开展评估工作，主要从</w:t>
      </w:r>
      <w:r>
        <w:rPr>
          <w:rFonts w:hint="eastAsia" w:ascii="仿宋_GB2312" w:hAnsi="仿宋_GB2312" w:eastAsia="仿宋_GB2312" w:cs="仿宋_GB2312"/>
          <w:sz w:val="32"/>
          <w:szCs w:val="32"/>
          <w:lang w:eastAsia="zh-CN"/>
        </w:rPr>
        <w:t>需求</w:t>
      </w:r>
      <w:r>
        <w:rPr>
          <w:rFonts w:ascii="仿宋_GB2312" w:hAnsi="仿宋_GB2312" w:eastAsia="仿宋_GB2312" w:cs="仿宋_GB2312"/>
          <w:sz w:val="32"/>
          <w:szCs w:val="32"/>
          <w:lang w:eastAsia="zh-CN"/>
        </w:rPr>
        <w:t>评估</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服务设计</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服务执行</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服务成效等方面进行评估。</w:t>
      </w:r>
    </w:p>
    <w:p w14:paraId="04EE4B79">
      <w:pPr>
        <w:pStyle w:val="12"/>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bookmarkStart w:id="29" w:name="bookmark29"/>
      <w:bookmarkEnd w:id="29"/>
      <w:r>
        <w:rPr>
          <w:rFonts w:ascii="仿宋_GB2312" w:hAnsi="仿宋_GB2312" w:eastAsia="仿宋_GB2312" w:cs="仿宋_GB2312"/>
          <w:b/>
          <w:sz w:val="32"/>
          <w:szCs w:val="32"/>
        </w:rPr>
        <w:t>3</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b/>
          <w:sz w:val="32"/>
          <w:szCs w:val="32"/>
        </w:rPr>
        <w:t>服务</w:t>
      </w:r>
      <w:r>
        <w:rPr>
          <w:rFonts w:ascii="仿宋_GB2312" w:hAnsi="仿宋_GB2312" w:eastAsia="仿宋_GB2312" w:cs="仿宋_GB2312"/>
          <w:b/>
          <w:sz w:val="32"/>
          <w:szCs w:val="32"/>
        </w:rPr>
        <w:t>对象评价</w:t>
      </w:r>
    </w:p>
    <w:p w14:paraId="28751D5A">
      <w:pPr>
        <w:pStyle w:val="12"/>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服务</w:t>
      </w:r>
      <w:r>
        <w:rPr>
          <w:rFonts w:ascii="仿宋_GB2312" w:hAnsi="仿宋_GB2312" w:eastAsia="仿宋_GB2312" w:cs="仿宋_GB2312"/>
          <w:sz w:val="32"/>
          <w:szCs w:val="32"/>
          <w:lang w:eastAsia="zh-CN"/>
        </w:rPr>
        <w:t>对象满意度主要由评估机构统筹实施</w:t>
      </w:r>
      <w:r>
        <w:rPr>
          <w:rFonts w:hint="eastAsia" w:ascii="仿宋_GB2312" w:hAnsi="仿宋_GB2312" w:eastAsia="仿宋_GB2312" w:cs="仿宋_GB2312"/>
          <w:sz w:val="32"/>
          <w:szCs w:val="32"/>
          <w:lang w:eastAsia="zh-CN"/>
        </w:rPr>
        <w:t>，通过电访、走访、调查问卷等方式进行，</w:t>
      </w:r>
      <w:r>
        <w:rPr>
          <w:rFonts w:ascii="仿宋_GB2312" w:hAnsi="仿宋_GB2312" w:eastAsia="仿宋_GB2312" w:cs="仿宋_GB2312"/>
          <w:sz w:val="32"/>
          <w:szCs w:val="32"/>
          <w:lang w:eastAsia="zh-CN"/>
        </w:rPr>
        <w:t>随机抽取不少于</w:t>
      </w:r>
      <w:r>
        <w:rPr>
          <w:rFonts w:hint="eastAsia" w:ascii="仿宋_GB2312" w:hAnsi="仿宋_GB2312" w:eastAsia="仿宋_GB2312" w:cs="仿宋_GB2312"/>
          <w:sz w:val="32"/>
          <w:szCs w:val="32"/>
          <w:lang w:eastAsia="zh-CN"/>
        </w:rPr>
        <w:t>1</w:t>
      </w:r>
      <w:r>
        <w:rPr>
          <w:rFonts w:ascii="仿宋_GB2312" w:hAnsi="仿宋_GB2312" w:eastAsia="仿宋_GB2312" w:cs="仿宋_GB2312"/>
          <w:sz w:val="32"/>
          <w:szCs w:val="32"/>
          <w:lang w:eastAsia="zh-CN"/>
        </w:rPr>
        <w:t>00名服务对象开展满意度调查</w:t>
      </w:r>
      <w:r>
        <w:rPr>
          <w:rFonts w:hint="eastAsia" w:ascii="仿宋_GB2312" w:hAnsi="仿宋_GB2312" w:eastAsia="仿宋_GB2312" w:cs="仿宋_GB2312"/>
          <w:sz w:val="32"/>
          <w:szCs w:val="32"/>
          <w:lang w:eastAsia="zh-CN"/>
        </w:rPr>
        <w:t>（困难群众和特殊群体总人数低于1</w:t>
      </w:r>
      <w:r>
        <w:rPr>
          <w:rFonts w:ascii="仿宋_GB2312" w:hAnsi="仿宋_GB2312" w:eastAsia="仿宋_GB2312" w:cs="仿宋_GB2312"/>
          <w:sz w:val="32"/>
          <w:szCs w:val="32"/>
          <w:lang w:eastAsia="zh-CN"/>
        </w:rPr>
        <w:t>00的</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按照实际人数</w:t>
      </w:r>
      <w:r>
        <w:rPr>
          <w:rFonts w:hint="eastAsia" w:ascii="仿宋_GB2312" w:hAnsi="仿宋_GB2312" w:eastAsia="仿宋_GB2312" w:cs="仿宋_GB2312"/>
          <w:sz w:val="32"/>
          <w:szCs w:val="32"/>
          <w:lang w:eastAsia="zh-CN"/>
        </w:rPr>
        <w:t>开展</w:t>
      </w:r>
      <w:r>
        <w:rPr>
          <w:rFonts w:ascii="仿宋_GB2312" w:hAnsi="仿宋_GB2312" w:eastAsia="仿宋_GB2312" w:cs="仿宋_GB2312"/>
          <w:sz w:val="32"/>
          <w:szCs w:val="32"/>
          <w:lang w:eastAsia="zh-CN"/>
        </w:rPr>
        <w:t>全覆盖满意度调查</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w:t>
      </w:r>
    </w:p>
    <w:p w14:paraId="5F7C3D0A">
      <w:pPr>
        <w:pStyle w:val="12"/>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PMingLiU" w:cs="仿宋_GB2312"/>
          <w:b/>
          <w:sz w:val="32"/>
          <w:szCs w:val="32"/>
        </w:rPr>
      </w:pPr>
      <w:r>
        <w:rPr>
          <w:rFonts w:hint="eastAsia" w:ascii="仿宋_GB2312" w:hAnsi="仿宋_GB2312" w:eastAsia="仿宋_GB2312" w:cs="仿宋_GB2312"/>
          <w:b/>
          <w:sz w:val="32"/>
          <w:szCs w:val="32"/>
        </w:rPr>
        <w:t>4</w:t>
      </w:r>
      <w:r>
        <w:rPr>
          <w:rFonts w:ascii="仿宋_GB2312" w:hAnsi="仿宋_GB2312" w:eastAsia="仿宋_GB2312" w:cs="仿宋_GB2312"/>
          <w:b/>
          <w:sz w:val="32"/>
          <w:szCs w:val="32"/>
        </w:rPr>
        <w:t>.收集整理相关方反馈</w:t>
      </w:r>
    </w:p>
    <w:p w14:paraId="744FD3FB">
      <w:pPr>
        <w:pStyle w:val="12"/>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PMingLiU" w:cs="仿宋_GB2312"/>
          <w:sz w:val="32"/>
          <w:szCs w:val="32"/>
        </w:rPr>
      </w:pPr>
      <w:r>
        <w:rPr>
          <w:rFonts w:hint="eastAsia" w:ascii="仿宋_GB2312" w:hAnsi="仿宋_GB2312" w:eastAsia="仿宋_GB2312" w:cs="仿宋_GB2312"/>
          <w:sz w:val="32"/>
          <w:szCs w:val="32"/>
        </w:rPr>
        <w:t>收集整理相关方意见反馈</w:t>
      </w:r>
      <w:r>
        <w:rPr>
          <w:rFonts w:hint="eastAsia" w:ascii="仿宋_GB2312" w:hAnsi="仿宋_GB2312" w:eastAsia="仿宋_GB2312" w:cs="仿宋_GB2312"/>
          <w:sz w:val="32"/>
          <w:szCs w:val="32"/>
          <w:lang w:eastAsia="zh-CN"/>
        </w:rPr>
        <w:t>，包括</w:t>
      </w:r>
      <w:r>
        <w:rPr>
          <w:rFonts w:hint="eastAsia" w:ascii="仿宋_GB2312" w:hAnsi="仿宋_GB2312" w:eastAsia="仿宋_GB2312" w:cs="仿宋_GB2312"/>
          <w:sz w:val="32"/>
          <w:szCs w:val="32"/>
        </w:rPr>
        <w:t>街道购买方</w:t>
      </w:r>
      <w:r>
        <w:rPr>
          <w:rFonts w:hint="eastAsia" w:ascii="仿宋_GB2312" w:hAnsi="仿宋_GB2312" w:eastAsia="仿宋_GB2312" w:cs="仿宋_GB2312"/>
          <w:sz w:val="32"/>
          <w:szCs w:val="32"/>
          <w:lang w:eastAsia="zh-CN"/>
        </w:rPr>
        <w:t>对社工站项目作用发挥情况的综合评价</w:t>
      </w:r>
      <w:r>
        <w:rPr>
          <w:rFonts w:hint="eastAsia" w:ascii="仿宋_GB2312" w:hAnsi="仿宋_GB2312" w:eastAsia="仿宋_GB2312" w:cs="仿宋_GB2312"/>
          <w:sz w:val="32"/>
          <w:szCs w:val="32"/>
        </w:rPr>
        <w:t>，监督方番禺区民政局</w:t>
      </w:r>
      <w:r>
        <w:rPr>
          <w:rFonts w:hint="eastAsia" w:ascii="仿宋_GB2312" w:hAnsi="仿宋_GB2312" w:eastAsia="仿宋_GB2312" w:cs="仿宋_GB2312"/>
          <w:sz w:val="32"/>
          <w:szCs w:val="32"/>
          <w:lang w:eastAsia="zh-CN"/>
        </w:rPr>
        <w:t>对社工站项目的自查自纠检查情况、督查整改落实情况的综合评价，以及</w:t>
      </w:r>
      <w:r>
        <w:rPr>
          <w:rFonts w:hint="eastAsia" w:ascii="仿宋_GB2312" w:hAnsi="仿宋_GB2312" w:eastAsia="仿宋_GB2312" w:cs="仿宋_GB2312"/>
          <w:sz w:val="32"/>
          <w:szCs w:val="32"/>
        </w:rPr>
        <w:t>督导中心</w:t>
      </w:r>
      <w:r>
        <w:rPr>
          <w:rFonts w:hint="eastAsia" w:ascii="仿宋_GB2312" w:hAnsi="仿宋_GB2312" w:eastAsia="仿宋_GB2312" w:cs="仿宋_GB2312"/>
          <w:sz w:val="32"/>
          <w:szCs w:val="32"/>
          <w:lang w:eastAsia="zh-CN"/>
        </w:rPr>
        <w:t>对服务质量保障方面情况的综合评价。</w:t>
      </w:r>
    </w:p>
    <w:p w14:paraId="4E6CBB80">
      <w:pPr>
        <w:pStyle w:val="12"/>
        <w:pageBreakBefore w:val="0"/>
        <w:widowControl w:val="0"/>
        <w:tabs>
          <w:tab w:val="left" w:pos="1480"/>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w:t>
      </w:r>
      <w:bookmarkEnd w:id="28"/>
      <w:r>
        <w:rPr>
          <w:rFonts w:hint="eastAsia" w:ascii="仿宋_GB2312" w:hAnsi="仿宋_GB2312" w:eastAsia="仿宋_GB2312" w:cs="仿宋_GB2312"/>
          <w:b/>
          <w:sz w:val="32"/>
          <w:szCs w:val="32"/>
        </w:rPr>
        <w:t>五）评估结果说明</w:t>
      </w:r>
    </w:p>
    <w:p w14:paraId="7925442C">
      <w:pPr>
        <w:pStyle w:val="12"/>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hAnsi="仿宋_GB2312" w:eastAsia="PMingLiU" w:cs="仿宋_GB2312"/>
          <w:sz w:val="32"/>
          <w:szCs w:val="32"/>
        </w:rPr>
      </w:pPr>
      <w:r>
        <w:rPr>
          <w:rFonts w:hint="eastAsia" w:ascii="仿宋_GB2312" w:hAnsi="仿宋_GB2312" w:eastAsia="仿宋_GB2312" w:cs="仿宋_GB2312"/>
          <w:sz w:val="32"/>
          <w:szCs w:val="32"/>
          <w:lang w:val="en-US"/>
        </w:rPr>
        <w:t>社工站项目评估分值由四方评估分数的总和确定。其中，第三方评估机构评估分值占比</w:t>
      </w:r>
      <w:r>
        <w:rPr>
          <w:rFonts w:ascii="仿宋_GB2312" w:hAnsi="仿宋_GB2312" w:eastAsia="仿宋_GB2312" w:cs="仿宋_GB2312"/>
          <w:sz w:val="32"/>
          <w:szCs w:val="32"/>
          <w:lang w:val="en-US"/>
        </w:rPr>
        <w:t>55</w:t>
      </w:r>
      <w:r>
        <w:rPr>
          <w:rFonts w:hint="eastAsia" w:ascii="仿宋_GB2312" w:hAnsi="仿宋_GB2312" w:eastAsia="仿宋_GB2312" w:cs="仿宋_GB2312"/>
          <w:sz w:val="32"/>
          <w:szCs w:val="32"/>
          <w:lang w:val="en-US"/>
        </w:rPr>
        <w:t>％、督导中心评估分值占比</w:t>
      </w:r>
      <w:r>
        <w:rPr>
          <w:rFonts w:ascii="仿宋_GB2312" w:hAnsi="仿宋_GB2312" w:eastAsia="仿宋_GB2312" w:cs="仿宋_GB2312"/>
          <w:sz w:val="32"/>
          <w:szCs w:val="32"/>
          <w:lang w:val="en-US"/>
        </w:rPr>
        <w:t>15</w:t>
      </w:r>
      <w:r>
        <w:rPr>
          <w:rFonts w:hint="eastAsia" w:ascii="仿宋_GB2312" w:hAnsi="仿宋_GB2312" w:eastAsia="仿宋_GB2312" w:cs="仿宋_GB2312"/>
          <w:sz w:val="32"/>
          <w:szCs w:val="32"/>
          <w:lang w:val="en-US"/>
        </w:rPr>
        <w:t>％、镇人民政府（街道办事处）评估分值占比</w:t>
      </w:r>
      <w:r>
        <w:rPr>
          <w:rFonts w:ascii="仿宋_GB2312" w:hAnsi="仿宋_GB2312" w:eastAsia="仿宋_GB2312" w:cs="仿宋_GB2312"/>
          <w:sz w:val="32"/>
          <w:szCs w:val="32"/>
          <w:lang w:val="en-US"/>
        </w:rPr>
        <w:t>20</w:t>
      </w:r>
      <w:r>
        <w:rPr>
          <w:rFonts w:hint="eastAsia" w:ascii="仿宋_GB2312" w:hAnsi="仿宋_GB2312" w:eastAsia="仿宋_GB2312" w:cs="仿宋_GB2312"/>
          <w:sz w:val="32"/>
          <w:szCs w:val="32"/>
          <w:lang w:val="en-US"/>
        </w:rPr>
        <w:t>％、区民政部门评估分值占比</w:t>
      </w:r>
      <w:r>
        <w:rPr>
          <w:rFonts w:ascii="仿宋_GB2312" w:hAnsi="仿宋_GB2312" w:eastAsia="仿宋_GB2312" w:cs="仿宋_GB2312"/>
          <w:sz w:val="32"/>
          <w:szCs w:val="32"/>
          <w:lang w:val="en-US"/>
        </w:rPr>
        <w:t>10</w:t>
      </w:r>
      <w:r>
        <w:rPr>
          <w:rFonts w:hint="eastAsia" w:ascii="仿宋_GB2312" w:hAnsi="仿宋_GB2312" w:eastAsia="仿宋_GB2312" w:cs="仿宋_GB2312"/>
          <w:sz w:val="32"/>
          <w:szCs w:val="32"/>
          <w:lang w:val="en-US"/>
        </w:rPr>
        <w:t>％。</w:t>
      </w:r>
      <w:r>
        <w:rPr>
          <w:rFonts w:hint="eastAsia" w:ascii="仿宋_GB2312" w:hAnsi="仿宋_GB2312" w:eastAsia="仿宋_GB2312" w:cs="仿宋_GB2312"/>
          <w:sz w:val="32"/>
          <w:szCs w:val="32"/>
        </w:rPr>
        <w:t>评估等级分为优秀、良好、合格、不合格四个等级，90分以上为优秀，80分至90分（不含90分）为良好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60分至80分（不含80分）为合格，60分以下（不含60分）为不合格。评估中若发现有下列情形之一的，评估结果也定为不合格：</w:t>
      </w:r>
    </w:p>
    <w:p w14:paraId="3CBD6F94">
      <w:pPr>
        <w:pStyle w:val="12"/>
        <w:pageBreakBefore w:val="0"/>
        <w:widowControl w:val="0"/>
        <w:numPr>
          <w:ilvl w:val="0"/>
          <w:numId w:val="0"/>
        </w:numPr>
        <w:kinsoku/>
        <w:wordWrap/>
        <w:overflowPunct/>
        <w:topLinePunct w:val="0"/>
        <w:autoSpaceDE/>
        <w:autoSpaceDN/>
        <w:bidi w:val="0"/>
        <w:adjustRightInd/>
        <w:snapToGrid/>
        <w:spacing w:after="0" w:line="560" w:lineRule="exact"/>
        <w:ind w:left="640" w:leftChars="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保洁、安保等人员占用社工名额的；</w:t>
      </w:r>
    </w:p>
    <w:p w14:paraId="4A076AE9">
      <w:pPr>
        <w:pStyle w:val="12"/>
        <w:pageBreakBefore w:val="0"/>
        <w:widowControl w:val="0"/>
        <w:numPr>
          <w:ilvl w:val="0"/>
          <w:numId w:val="0"/>
        </w:numPr>
        <w:kinsoku/>
        <w:wordWrap/>
        <w:overflowPunct/>
        <w:topLinePunct w:val="0"/>
        <w:autoSpaceDE/>
        <w:autoSpaceDN/>
        <w:bidi w:val="0"/>
        <w:adjustRightInd/>
        <w:snapToGrid/>
        <w:spacing w:after="0" w:line="560" w:lineRule="exact"/>
        <w:ind w:left="640" w:leftChars="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社工人员配备不足的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其中中期评估累计缺少5人次或以上</w:t>
      </w:r>
      <w:r>
        <w:rPr>
          <w:rFonts w:hint="eastAsia" w:ascii="仿宋_GB2312" w:hAnsi="仿宋_GB2312" w:eastAsia="仿宋_GB2312" w:cs="仿宋_GB2312"/>
          <w:sz w:val="32"/>
          <w:szCs w:val="32"/>
          <w:lang w:eastAsia="zh-CN"/>
        </w:rPr>
        <w:t>，</w:t>
      </w:r>
    </w:p>
    <w:p w14:paraId="7B4294E7">
      <w:pPr>
        <w:pStyle w:val="12"/>
        <w:pageBreakBefore w:val="0"/>
        <w:widowControl w:val="0"/>
        <w:kinsoku/>
        <w:wordWrap/>
        <w:overflowPunct/>
        <w:topLinePunct w:val="0"/>
        <w:autoSpaceDE/>
        <w:autoSpaceDN/>
        <w:bidi w:val="0"/>
        <w:adjustRightInd/>
        <w:snapToGrid/>
        <w:spacing w:after="0" w:line="560" w:lineRule="exact"/>
        <w:ind w:firstLine="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末期评估累计缺少10人次或以上；</w:t>
      </w:r>
    </w:p>
    <w:p w14:paraId="736375B6">
      <w:pPr>
        <w:pStyle w:val="12"/>
        <w:pageBreakBefore w:val="0"/>
        <w:widowControl w:val="0"/>
        <w:numPr>
          <w:ilvl w:val="0"/>
          <w:numId w:val="0"/>
        </w:numPr>
        <w:kinsoku/>
        <w:wordWrap/>
        <w:overflowPunct/>
        <w:topLinePunct w:val="0"/>
        <w:autoSpaceDE/>
        <w:autoSpaceDN/>
        <w:bidi w:val="0"/>
        <w:adjustRightInd/>
        <w:snapToGrid/>
        <w:spacing w:after="0" w:line="560" w:lineRule="exact"/>
        <w:ind w:left="640" w:leftChars="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持证社工比例不达标的，其中中期评估累计缺少3人次或以</w:t>
      </w:r>
    </w:p>
    <w:p w14:paraId="00609E49">
      <w:pPr>
        <w:pStyle w:val="12"/>
        <w:pageBreakBefore w:val="0"/>
        <w:widowControl w:val="0"/>
        <w:kinsoku/>
        <w:wordWrap/>
        <w:overflowPunct/>
        <w:topLinePunct w:val="0"/>
        <w:autoSpaceDE/>
        <w:autoSpaceDN/>
        <w:bidi w:val="0"/>
        <w:adjustRightInd/>
        <w:snapToGrid/>
        <w:spacing w:after="0" w:line="560" w:lineRule="exact"/>
        <w:ind w:firstLine="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上，末期评估累计缺少6人次或以上；</w:t>
      </w:r>
    </w:p>
    <w:p w14:paraId="62DC00D2">
      <w:pPr>
        <w:pStyle w:val="12"/>
        <w:pageBreakBefore w:val="0"/>
        <w:widowControl w:val="0"/>
        <w:numPr>
          <w:ilvl w:val="0"/>
          <w:numId w:val="0"/>
        </w:numPr>
        <w:kinsoku/>
        <w:wordWrap/>
        <w:overflowPunct/>
        <w:topLinePunct w:val="0"/>
        <w:autoSpaceDE/>
        <w:autoSpaceDN/>
        <w:bidi w:val="0"/>
        <w:adjustRightInd/>
        <w:snapToGrid/>
        <w:spacing w:after="0" w:line="560" w:lineRule="exact"/>
        <w:ind w:left="640" w:leftChars="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年度服务期内人员费用支出比例低于80%的；</w:t>
      </w:r>
    </w:p>
    <w:p w14:paraId="041C7BCD">
      <w:pPr>
        <w:pStyle w:val="12"/>
        <w:pageBreakBefore w:val="0"/>
        <w:widowControl w:val="0"/>
        <w:numPr>
          <w:ilvl w:val="0"/>
          <w:numId w:val="0"/>
        </w:numPr>
        <w:kinsoku/>
        <w:wordWrap/>
        <w:overflowPunct/>
        <w:topLinePunct w:val="0"/>
        <w:autoSpaceDE/>
        <w:autoSpaceDN/>
        <w:bidi w:val="0"/>
        <w:adjustRightInd/>
        <w:snapToGrid/>
        <w:spacing w:after="0" w:line="560" w:lineRule="exact"/>
        <w:ind w:left="640" w:leftChars="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限期内整改不及时、不到位的；</w:t>
      </w:r>
    </w:p>
    <w:p w14:paraId="3C34ECF7">
      <w:pPr>
        <w:pStyle w:val="12"/>
        <w:pageBreakBefore w:val="0"/>
        <w:widowControl w:val="0"/>
        <w:numPr>
          <w:ilvl w:val="0"/>
          <w:numId w:val="0"/>
        </w:numPr>
        <w:kinsoku/>
        <w:wordWrap/>
        <w:overflowPunct/>
        <w:topLinePunct w:val="0"/>
        <w:autoSpaceDE/>
        <w:autoSpaceDN/>
        <w:bidi w:val="0"/>
        <w:adjustRightInd/>
        <w:snapToGrid/>
        <w:spacing w:after="0" w:line="560" w:lineRule="exact"/>
        <w:ind w:left="640" w:leftChars="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专业评估结果为不合格的；</w:t>
      </w:r>
    </w:p>
    <w:p w14:paraId="0C751DC9">
      <w:pPr>
        <w:pStyle w:val="12"/>
        <w:pageBreakBefore w:val="0"/>
        <w:widowControl w:val="0"/>
        <w:numPr>
          <w:ilvl w:val="0"/>
          <w:numId w:val="0"/>
        </w:numPr>
        <w:kinsoku/>
        <w:wordWrap/>
        <w:overflowPunct/>
        <w:topLinePunct w:val="0"/>
        <w:autoSpaceDE/>
        <w:autoSpaceDN/>
        <w:bidi w:val="0"/>
        <w:adjustRightInd/>
        <w:snapToGrid/>
        <w:spacing w:after="0" w:line="560" w:lineRule="exact"/>
        <w:ind w:left="640" w:leftChars="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财务评估结果为不合格的；</w:t>
      </w:r>
    </w:p>
    <w:p w14:paraId="7B295F90">
      <w:pPr>
        <w:pStyle w:val="12"/>
        <w:pageBreakBefore w:val="0"/>
        <w:widowControl w:val="0"/>
        <w:kinsoku/>
        <w:wordWrap/>
        <w:overflowPunct/>
        <w:topLinePunct w:val="0"/>
        <w:autoSpaceDE/>
        <w:autoSpaceDN/>
        <w:bidi w:val="0"/>
        <w:adjustRightInd/>
        <w:snapToGrid/>
        <w:spacing w:after="0" w:line="560" w:lineRule="exact"/>
        <w:ind w:firstLine="578"/>
        <w:jc w:val="both"/>
        <w:textAlignment w:val="auto"/>
        <w:rPr>
          <w:rFonts w:ascii="仿宋_GB2312" w:eastAsia="仿宋_GB2312"/>
          <w:color w:val="auto"/>
          <w:sz w:val="32"/>
          <w:szCs w:val="32"/>
        </w:rPr>
      </w:pPr>
      <w:r>
        <w:rPr>
          <w:rFonts w:hint="eastAsia" w:ascii="仿宋_GB2312" w:hAnsi="仿宋_GB2312" w:eastAsia="仿宋_GB2312" w:cs="仿宋_GB2312"/>
          <w:sz w:val="32"/>
          <w:szCs w:val="32"/>
          <w:lang w:val="en-US" w:eastAsia="zh-CN"/>
        </w:rPr>
        <w:t>（八）</w:t>
      </w:r>
      <w:r>
        <w:rPr>
          <w:rFonts w:hint="eastAsia" w:ascii="仿宋_GB2312" w:hAnsi="仿宋_GB2312" w:eastAsia="仿宋_GB2312" w:cs="仿宋_GB2312"/>
          <w:sz w:val="32"/>
          <w:szCs w:val="32"/>
        </w:rPr>
        <w:t>违反国家法律法规及有关规定的其他情形，情节严重的。</w:t>
      </w:r>
    </w:p>
    <w:p w14:paraId="0DB2A287">
      <w:pPr>
        <w:pStyle w:val="10"/>
        <w:keepNext/>
        <w:keepLines/>
        <w:pageBreakBefore w:val="0"/>
        <w:widowControl w:val="0"/>
        <w:kinsoku/>
        <w:wordWrap/>
        <w:overflowPunct/>
        <w:topLinePunct w:val="0"/>
        <w:autoSpaceDE/>
        <w:autoSpaceDN/>
        <w:bidi w:val="0"/>
        <w:adjustRightInd/>
        <w:snapToGrid/>
        <w:spacing w:before="0" w:after="0" w:line="560" w:lineRule="exact"/>
        <w:ind w:firstLine="643"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二、评估总结</w:t>
      </w:r>
    </w:p>
    <w:p w14:paraId="7B249D70">
      <w:pPr>
        <w:pStyle w:val="12"/>
        <w:pageBreakBefore w:val="0"/>
        <w:widowControl w:val="0"/>
        <w:kinsoku/>
        <w:wordWrap/>
        <w:overflowPunct/>
        <w:topLinePunct w:val="0"/>
        <w:autoSpaceDE/>
        <w:autoSpaceDN/>
        <w:bidi w:val="0"/>
        <w:adjustRightInd/>
        <w:snapToGrid/>
        <w:spacing w:after="0" w:line="560" w:lineRule="exact"/>
        <w:ind w:firstLine="743"/>
        <w:jc w:val="both"/>
        <w:textAlignment w:val="auto"/>
        <w:rPr>
          <w:rFonts w:ascii="仿宋_GB2312" w:eastAsia="仿宋_GB2312"/>
          <w:b/>
          <w:color w:val="auto"/>
          <w:sz w:val="32"/>
          <w:szCs w:val="32"/>
        </w:rPr>
      </w:pPr>
      <w:r>
        <w:rPr>
          <w:rFonts w:hint="eastAsia" w:ascii="仿宋_GB2312" w:eastAsia="仿宋_GB2312"/>
          <w:b/>
          <w:color w:val="auto"/>
          <w:sz w:val="32"/>
          <w:szCs w:val="32"/>
        </w:rPr>
        <w:t>（―）社工站基本情况</w:t>
      </w:r>
    </w:p>
    <w:p w14:paraId="59343FA9">
      <w:pPr>
        <w:pStyle w:val="12"/>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lang w:eastAsia="zh-CN"/>
        </w:rPr>
        <w:t>大石街</w:t>
      </w:r>
      <w:r>
        <w:rPr>
          <w:rFonts w:hint="eastAsia" w:ascii="仿宋_GB2312" w:eastAsia="仿宋_GB2312"/>
          <w:color w:val="auto"/>
          <w:sz w:val="32"/>
          <w:szCs w:val="32"/>
        </w:rPr>
        <w:t>社工站位于</w:t>
      </w:r>
      <w:r>
        <w:rPr>
          <w:rFonts w:hint="eastAsia" w:ascii="仿宋_GB2312" w:eastAsia="仿宋_GB2312"/>
          <w:color w:val="auto"/>
          <w:sz w:val="32"/>
          <w:szCs w:val="32"/>
          <w:lang w:val="en-US" w:eastAsia="zh-CN"/>
        </w:rPr>
        <w:t>大石街岗东路149号</w:t>
      </w:r>
      <w:r>
        <w:rPr>
          <w:rFonts w:hint="eastAsia" w:ascii="仿宋_GB2312" w:eastAsia="仿宋_GB2312"/>
          <w:color w:val="auto"/>
          <w:sz w:val="32"/>
          <w:szCs w:val="32"/>
        </w:rPr>
        <w:t>，于</w:t>
      </w:r>
      <w:r>
        <w:rPr>
          <w:rFonts w:hint="eastAsia" w:ascii="仿宋_GB2312" w:eastAsia="仿宋_GB2312"/>
          <w:color w:val="auto"/>
          <w:sz w:val="32"/>
          <w:szCs w:val="32"/>
          <w:lang w:val="en-US" w:eastAsia="zh-CN"/>
        </w:rPr>
        <w:t>2018</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10</w:t>
      </w:r>
      <w:r>
        <w:rPr>
          <w:rFonts w:hint="eastAsia" w:ascii="仿宋_GB2312" w:eastAsia="仿宋_GB2312"/>
          <w:color w:val="auto"/>
          <w:sz w:val="32"/>
          <w:szCs w:val="32"/>
        </w:rPr>
        <w:t>月开始，由</w:t>
      </w:r>
      <w:r>
        <w:rPr>
          <w:rFonts w:hint="eastAsia" w:ascii="仿宋_GB2312" w:eastAsia="仿宋_GB2312"/>
          <w:color w:val="auto"/>
          <w:sz w:val="32"/>
          <w:szCs w:val="32"/>
          <w:lang w:val="en-US" w:eastAsia="zh-CN"/>
        </w:rPr>
        <w:t>广州市天河区启智</w:t>
      </w:r>
      <w:r>
        <w:rPr>
          <w:rFonts w:hint="eastAsia" w:ascii="仿宋_GB2312" w:eastAsia="仿宋_GB2312"/>
          <w:color w:val="auto"/>
          <w:sz w:val="32"/>
          <w:szCs w:val="32"/>
        </w:rPr>
        <w:t>社会工作服务</w:t>
      </w:r>
      <w:r>
        <w:rPr>
          <w:rFonts w:hint="eastAsia" w:ascii="仿宋_GB2312" w:eastAsia="仿宋_GB2312"/>
          <w:color w:val="auto"/>
          <w:sz w:val="32"/>
          <w:szCs w:val="32"/>
          <w:lang w:eastAsia="zh-CN"/>
        </w:rPr>
        <w:t>中心</w:t>
      </w:r>
      <w:r>
        <w:rPr>
          <w:rFonts w:hint="eastAsia" w:ascii="仿宋_GB2312" w:eastAsia="仿宋_GB2312"/>
          <w:color w:val="auto"/>
          <w:sz w:val="32"/>
          <w:szCs w:val="32"/>
        </w:rPr>
        <w:t>负责运营。</w:t>
      </w:r>
      <w:r>
        <w:rPr>
          <w:rFonts w:hint="eastAsia" w:ascii="仿宋_GB2312" w:eastAsia="仿宋_GB2312"/>
          <w:color w:val="auto"/>
          <w:sz w:val="32"/>
          <w:szCs w:val="32"/>
          <w:lang w:eastAsia="zh-CN"/>
        </w:rPr>
        <w:t>大石街</w:t>
      </w:r>
      <w:r>
        <w:rPr>
          <w:rFonts w:hint="eastAsia" w:ascii="仿宋_GB2312" w:eastAsia="仿宋_GB2312"/>
          <w:color w:val="auto"/>
          <w:sz w:val="32"/>
          <w:szCs w:val="32"/>
        </w:rPr>
        <w:t>社工站主要服务包括：党建引领服务、兜底性民生服务、基础性民生服务、普惠性民生服务四大板块。</w:t>
      </w:r>
    </w:p>
    <w:p w14:paraId="1A6AE9D2">
      <w:pPr>
        <w:pStyle w:val="12"/>
        <w:pageBreakBefore w:val="0"/>
        <w:widowControl w:val="0"/>
        <w:kinsoku/>
        <w:wordWrap/>
        <w:overflowPunct/>
        <w:topLinePunct w:val="0"/>
        <w:autoSpaceDE/>
        <w:autoSpaceDN/>
        <w:bidi w:val="0"/>
        <w:adjustRightInd/>
        <w:snapToGrid/>
        <w:spacing w:after="0" w:line="560" w:lineRule="exact"/>
        <w:ind w:firstLine="601"/>
        <w:jc w:val="both"/>
        <w:textAlignment w:val="auto"/>
        <w:rPr>
          <w:rFonts w:ascii="仿宋_GB2312" w:eastAsia="仿宋_GB2312"/>
          <w:color w:val="auto"/>
          <w:sz w:val="32"/>
          <w:szCs w:val="32"/>
        </w:rPr>
      </w:pPr>
      <w:r>
        <w:rPr>
          <w:rFonts w:hint="eastAsia" w:ascii="仿宋_GB2312" w:eastAsia="仿宋_GB2312"/>
          <w:color w:val="auto"/>
          <w:sz w:val="32"/>
          <w:szCs w:val="32"/>
          <w:lang w:eastAsia="zh-CN"/>
        </w:rPr>
        <w:t>大石街</w:t>
      </w:r>
      <w:r>
        <w:rPr>
          <w:rFonts w:hint="eastAsia" w:ascii="仿宋_GB2312" w:eastAsia="仿宋_GB2312"/>
          <w:color w:val="auto"/>
          <w:sz w:val="32"/>
          <w:szCs w:val="32"/>
        </w:rPr>
        <w:t>社工站</w:t>
      </w:r>
      <w:r>
        <w:rPr>
          <w:rFonts w:hint="eastAsia" w:ascii="仿宋_GB2312" w:eastAsia="仿宋_GB2312"/>
          <w:color w:val="auto"/>
          <w:sz w:val="32"/>
          <w:szCs w:val="32"/>
          <w:lang w:val="en-US" w:eastAsia="zh-CN"/>
        </w:rPr>
        <w:t>评估周期</w:t>
      </w:r>
      <w:r>
        <w:rPr>
          <w:rFonts w:hint="eastAsia" w:ascii="仿宋_GB2312" w:eastAsia="仿宋_GB2312"/>
          <w:color w:val="auto"/>
          <w:sz w:val="32"/>
          <w:szCs w:val="32"/>
        </w:rPr>
        <w:t>服务经费为</w:t>
      </w:r>
      <w:r>
        <w:rPr>
          <w:rFonts w:hint="eastAsia" w:ascii="仿宋_GB2312" w:eastAsia="仿宋_GB2312"/>
          <w:color w:val="auto"/>
          <w:sz w:val="32"/>
          <w:szCs w:val="32"/>
          <w:lang w:val="en-US" w:eastAsia="zh-CN"/>
        </w:rPr>
        <w:t>216</w:t>
      </w:r>
      <w:r>
        <w:rPr>
          <w:rFonts w:hint="eastAsia" w:ascii="仿宋_GB2312" w:eastAsia="仿宋_GB2312"/>
          <w:color w:val="auto"/>
          <w:sz w:val="32"/>
          <w:szCs w:val="32"/>
        </w:rPr>
        <w:t>万元</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评估周期</w:t>
      </w:r>
      <w:r>
        <w:rPr>
          <w:rFonts w:hint="eastAsia" w:ascii="仿宋_GB2312" w:eastAsia="仿宋_GB2312"/>
          <w:color w:val="auto"/>
          <w:sz w:val="32"/>
          <w:szCs w:val="32"/>
        </w:rPr>
        <w:t>项目合同期为202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11</w:t>
      </w:r>
      <w:r>
        <w:rPr>
          <w:rFonts w:hint="eastAsia" w:ascii="仿宋_GB2312" w:eastAsia="仿宋_GB2312"/>
          <w:color w:val="auto"/>
          <w:sz w:val="32"/>
          <w:szCs w:val="32"/>
        </w:rPr>
        <w:t>日至</w:t>
      </w:r>
      <w:r>
        <w:rPr>
          <w:rFonts w:hint="eastAsia" w:ascii="仿宋_GB2312" w:eastAsia="仿宋_GB2312"/>
          <w:color w:val="auto"/>
          <w:sz w:val="32"/>
          <w:szCs w:val="32"/>
          <w:lang w:eastAsia="zh-CN"/>
        </w:rPr>
        <w:t>202</w:t>
      </w:r>
      <w:r>
        <w:rPr>
          <w:rFonts w:hint="eastAsia" w:ascii="仿宋_GB2312" w:eastAsia="仿宋_GB2312"/>
          <w:color w:val="auto"/>
          <w:sz w:val="32"/>
          <w:szCs w:val="32"/>
          <w:lang w:val="en-US" w:eastAsia="zh-CN"/>
        </w:rPr>
        <w:t>6</w:t>
      </w:r>
      <w:r>
        <w:rPr>
          <w:rFonts w:hint="eastAsia" w:ascii="仿宋_GB2312" w:eastAsia="仿宋_GB2312"/>
          <w:color w:val="auto"/>
          <w:sz w:val="32"/>
          <w:szCs w:val="32"/>
          <w:lang w:eastAsia="zh-CN"/>
        </w:rPr>
        <w:t>年</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10</w:t>
      </w:r>
      <w:r>
        <w:rPr>
          <w:rFonts w:hint="eastAsia" w:ascii="仿宋_GB2312" w:eastAsia="仿宋_GB2312"/>
          <w:color w:val="auto"/>
          <w:sz w:val="32"/>
          <w:szCs w:val="32"/>
        </w:rPr>
        <w:t>日。本次考核期为202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月1日——202</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月31日，考核</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个月。</w:t>
      </w:r>
    </w:p>
    <w:p w14:paraId="3D46962A">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宋体" w:eastAsia="仿宋_GB2312" w:cs="宋体"/>
          <w:sz w:val="32"/>
          <w:szCs w:val="32"/>
          <w:lang w:eastAsia="zh-CN"/>
        </w:rPr>
      </w:pPr>
      <w:r>
        <w:rPr>
          <w:rFonts w:hint="eastAsia" w:ascii="仿宋_GB2312" w:hAnsi="宋体" w:eastAsia="仿宋_GB2312" w:cs="宋体"/>
          <w:sz w:val="32"/>
          <w:szCs w:val="32"/>
          <w:lang w:eastAsia="zh-CN"/>
        </w:rPr>
        <w:t>截至202</w:t>
      </w:r>
      <w:r>
        <w:rPr>
          <w:rFonts w:hint="eastAsia" w:ascii="仿宋_GB2312" w:hAnsi="宋体" w:eastAsia="仿宋_GB2312" w:cs="宋体"/>
          <w:sz w:val="32"/>
          <w:szCs w:val="32"/>
          <w:lang w:val="en-US" w:eastAsia="zh-CN"/>
        </w:rPr>
        <w:t>6</w:t>
      </w:r>
      <w:r>
        <w:rPr>
          <w:rFonts w:hint="eastAsia" w:ascii="仿宋_GB2312" w:hAnsi="宋体" w:eastAsia="仿宋_GB2312" w:cs="宋体"/>
          <w:sz w:val="32"/>
          <w:szCs w:val="32"/>
          <w:lang w:eastAsia="zh-CN"/>
        </w:rPr>
        <w:t>年1月3</w:t>
      </w:r>
      <w:r>
        <w:rPr>
          <w:rFonts w:hint="eastAsia" w:ascii="仿宋_GB2312" w:hAnsi="宋体" w:eastAsia="仿宋_GB2312" w:cs="宋体"/>
          <w:sz w:val="32"/>
          <w:szCs w:val="32"/>
          <w:lang w:val="en-US" w:eastAsia="zh-CN"/>
        </w:rPr>
        <w:t>1</w:t>
      </w:r>
      <w:r>
        <w:rPr>
          <w:rFonts w:hint="eastAsia" w:ascii="仿宋_GB2312" w:hAnsi="宋体" w:eastAsia="仿宋_GB2312" w:cs="宋体"/>
          <w:sz w:val="32"/>
          <w:szCs w:val="32"/>
          <w:lang w:eastAsia="zh-CN"/>
        </w:rPr>
        <w:t>日，社工站配备工作人员</w:t>
      </w:r>
      <w:r>
        <w:rPr>
          <w:rFonts w:hint="eastAsia" w:ascii="仿宋_GB2312" w:hAnsi="宋体" w:eastAsia="仿宋_GB2312" w:cs="宋体"/>
          <w:sz w:val="32"/>
          <w:szCs w:val="32"/>
          <w:lang w:val="en-US" w:eastAsia="zh-CN"/>
        </w:rPr>
        <w:t>17</w:t>
      </w:r>
      <w:r>
        <w:rPr>
          <w:rFonts w:hint="eastAsia" w:ascii="仿宋_GB2312" w:hAnsi="宋体" w:eastAsia="仿宋_GB2312" w:cs="宋体"/>
          <w:sz w:val="32"/>
          <w:szCs w:val="32"/>
          <w:lang w:eastAsia="zh-CN"/>
        </w:rPr>
        <w:t>名，其中社工专业人员</w:t>
      </w:r>
      <w:r>
        <w:rPr>
          <w:rFonts w:hint="eastAsia" w:ascii="仿宋_GB2312" w:hAnsi="宋体" w:eastAsia="仿宋_GB2312" w:cs="宋体"/>
          <w:sz w:val="32"/>
          <w:szCs w:val="32"/>
          <w:lang w:val="en-US" w:eastAsia="zh-CN"/>
        </w:rPr>
        <w:t>15</w:t>
      </w:r>
      <w:r>
        <w:rPr>
          <w:rFonts w:hint="eastAsia" w:ascii="仿宋_GB2312" w:hAnsi="宋体" w:eastAsia="仿宋_GB2312" w:cs="宋体"/>
          <w:sz w:val="32"/>
          <w:szCs w:val="32"/>
          <w:lang w:eastAsia="zh-CN"/>
        </w:rPr>
        <w:t>名（社会工作师</w:t>
      </w:r>
      <w:r>
        <w:rPr>
          <w:rFonts w:hint="eastAsia" w:ascii="仿宋_GB2312" w:hAnsi="宋体" w:eastAsia="仿宋_GB2312" w:cs="宋体"/>
          <w:sz w:val="32"/>
          <w:szCs w:val="32"/>
          <w:lang w:val="en-US" w:eastAsia="zh-CN"/>
        </w:rPr>
        <w:t>4</w:t>
      </w:r>
      <w:r>
        <w:rPr>
          <w:rFonts w:hint="eastAsia" w:ascii="仿宋_GB2312" w:hAnsi="宋体" w:eastAsia="仿宋_GB2312" w:cs="宋体"/>
          <w:sz w:val="32"/>
          <w:szCs w:val="32"/>
          <w:lang w:eastAsia="zh-CN"/>
        </w:rPr>
        <w:t>人，助理社会工作师</w:t>
      </w:r>
      <w:r>
        <w:rPr>
          <w:rFonts w:hint="eastAsia" w:ascii="仿宋_GB2312" w:hAnsi="宋体" w:eastAsia="仿宋_GB2312" w:cs="宋体"/>
          <w:sz w:val="32"/>
          <w:szCs w:val="32"/>
          <w:lang w:val="en-US" w:eastAsia="zh-CN"/>
        </w:rPr>
        <w:t>11</w:t>
      </w:r>
      <w:r>
        <w:rPr>
          <w:rFonts w:hint="eastAsia" w:ascii="仿宋_GB2312" w:hAnsi="宋体" w:eastAsia="仿宋_GB2312" w:cs="宋体"/>
          <w:sz w:val="32"/>
          <w:szCs w:val="32"/>
          <w:lang w:eastAsia="zh-CN"/>
        </w:rPr>
        <w:t>人）</w:t>
      </w:r>
      <w:r>
        <w:rPr>
          <w:rFonts w:hint="eastAsia" w:ascii="仿宋_GB2312" w:hAnsi="宋体" w:eastAsia="仿宋_GB2312" w:cs="宋体"/>
          <w:sz w:val="32"/>
          <w:szCs w:val="32"/>
          <w:lang w:val="en-US" w:eastAsia="zh-CN"/>
        </w:rPr>
        <w:t>，相关专业1人，其他人员1人</w:t>
      </w:r>
      <w:r>
        <w:rPr>
          <w:rFonts w:hint="eastAsia" w:ascii="仿宋_GB2312" w:hAnsi="宋体" w:eastAsia="仿宋_GB2312" w:cs="宋体"/>
          <w:sz w:val="32"/>
          <w:szCs w:val="32"/>
          <w:lang w:eastAsia="zh-CN"/>
        </w:rPr>
        <w:t>。上次评估统计截止时间至本次评估统计开始时间期间（202</w:t>
      </w:r>
      <w:r>
        <w:rPr>
          <w:rFonts w:hint="eastAsia" w:ascii="仿宋_GB2312" w:hAnsi="宋体" w:eastAsia="仿宋_GB2312" w:cs="宋体"/>
          <w:sz w:val="32"/>
          <w:szCs w:val="32"/>
          <w:lang w:val="en-US" w:eastAsia="zh-CN"/>
        </w:rPr>
        <w:t>5</w:t>
      </w:r>
      <w:r>
        <w:rPr>
          <w:rFonts w:hint="eastAsia" w:ascii="仿宋_GB2312" w:hAnsi="宋体" w:eastAsia="仿宋_GB2312" w:cs="宋体"/>
          <w:sz w:val="32"/>
          <w:szCs w:val="32"/>
          <w:lang w:eastAsia="zh-CN"/>
        </w:rPr>
        <w:t>年</w:t>
      </w:r>
      <w:r>
        <w:rPr>
          <w:rFonts w:hint="eastAsia" w:ascii="仿宋_GB2312" w:hAnsi="宋体" w:eastAsia="仿宋_GB2312" w:cs="宋体"/>
          <w:sz w:val="32"/>
          <w:szCs w:val="32"/>
          <w:lang w:val="en-US" w:eastAsia="zh-CN"/>
        </w:rPr>
        <w:t>7</w:t>
      </w:r>
      <w:r>
        <w:rPr>
          <w:rFonts w:hint="eastAsia" w:ascii="仿宋_GB2312" w:hAnsi="宋体" w:eastAsia="仿宋_GB2312" w:cs="宋体"/>
          <w:sz w:val="32"/>
          <w:szCs w:val="32"/>
          <w:lang w:eastAsia="zh-CN"/>
        </w:rPr>
        <w:t>月</w:t>
      </w:r>
      <w:r>
        <w:rPr>
          <w:rFonts w:hint="eastAsia" w:ascii="仿宋_GB2312" w:hAnsi="宋体" w:eastAsia="仿宋_GB2312" w:cs="宋体"/>
          <w:sz w:val="32"/>
          <w:szCs w:val="32"/>
          <w:lang w:val="en-US" w:eastAsia="zh-CN"/>
        </w:rPr>
        <w:t>31</w:t>
      </w:r>
      <w:r>
        <w:rPr>
          <w:rFonts w:hint="eastAsia" w:ascii="仿宋_GB2312" w:hAnsi="宋体" w:eastAsia="仿宋_GB2312" w:cs="宋体"/>
          <w:sz w:val="32"/>
          <w:szCs w:val="32"/>
          <w:lang w:eastAsia="zh-CN"/>
        </w:rPr>
        <w:t>日—2025年</w:t>
      </w:r>
      <w:r>
        <w:rPr>
          <w:rFonts w:hint="eastAsia" w:ascii="仿宋_GB2312" w:hAnsi="宋体" w:eastAsia="仿宋_GB2312" w:cs="宋体"/>
          <w:sz w:val="32"/>
          <w:szCs w:val="32"/>
          <w:lang w:val="en-US" w:eastAsia="zh-CN"/>
        </w:rPr>
        <w:t>8</w:t>
      </w:r>
      <w:r>
        <w:rPr>
          <w:rFonts w:hint="eastAsia" w:ascii="仿宋_GB2312" w:hAnsi="宋体" w:eastAsia="仿宋_GB2312" w:cs="宋体"/>
          <w:sz w:val="32"/>
          <w:szCs w:val="32"/>
          <w:lang w:eastAsia="zh-CN"/>
        </w:rPr>
        <w:t>月</w:t>
      </w:r>
      <w:r>
        <w:rPr>
          <w:rFonts w:hint="eastAsia" w:ascii="仿宋_GB2312" w:hAnsi="宋体" w:eastAsia="仿宋_GB2312" w:cs="宋体"/>
          <w:sz w:val="32"/>
          <w:szCs w:val="32"/>
          <w:lang w:val="en-US" w:eastAsia="zh-CN"/>
        </w:rPr>
        <w:t>10</w:t>
      </w:r>
      <w:r>
        <w:rPr>
          <w:rFonts w:hint="eastAsia" w:ascii="仿宋_GB2312" w:hAnsi="宋体" w:eastAsia="仿宋_GB2312" w:cs="宋体"/>
          <w:sz w:val="32"/>
          <w:szCs w:val="32"/>
          <w:lang w:eastAsia="zh-CN"/>
        </w:rPr>
        <w:t>日）社工站配备工作人员</w:t>
      </w:r>
      <w:r>
        <w:rPr>
          <w:rFonts w:hint="eastAsia" w:ascii="仿宋_GB2312" w:hAnsi="宋体" w:eastAsia="仿宋_GB2312" w:cs="宋体"/>
          <w:sz w:val="32"/>
          <w:szCs w:val="32"/>
          <w:lang w:val="en-US" w:eastAsia="zh-CN"/>
        </w:rPr>
        <w:t>18</w:t>
      </w:r>
      <w:r>
        <w:rPr>
          <w:rFonts w:hint="eastAsia" w:ascii="仿宋_GB2312" w:hAnsi="宋体" w:eastAsia="仿宋_GB2312" w:cs="宋体"/>
          <w:sz w:val="32"/>
          <w:szCs w:val="32"/>
          <w:lang w:eastAsia="zh-CN"/>
        </w:rPr>
        <w:t>名，其中社工专业人员1</w:t>
      </w:r>
      <w:r>
        <w:rPr>
          <w:rFonts w:hint="eastAsia" w:ascii="仿宋_GB2312" w:hAnsi="宋体" w:eastAsia="仿宋_GB2312" w:cs="宋体"/>
          <w:sz w:val="32"/>
          <w:szCs w:val="32"/>
          <w:lang w:val="en-US" w:eastAsia="zh-CN"/>
        </w:rPr>
        <w:t>5</w:t>
      </w:r>
      <w:r>
        <w:rPr>
          <w:rFonts w:hint="eastAsia" w:ascii="仿宋_GB2312" w:hAnsi="宋体" w:eastAsia="仿宋_GB2312" w:cs="宋体"/>
          <w:sz w:val="32"/>
          <w:szCs w:val="32"/>
          <w:lang w:eastAsia="zh-CN"/>
        </w:rPr>
        <w:t>名（社会工作师</w:t>
      </w:r>
      <w:r>
        <w:rPr>
          <w:rFonts w:hint="eastAsia" w:ascii="仿宋_GB2312" w:hAnsi="宋体" w:eastAsia="仿宋_GB2312" w:cs="宋体"/>
          <w:sz w:val="32"/>
          <w:szCs w:val="32"/>
          <w:lang w:val="en-US" w:eastAsia="zh-CN"/>
        </w:rPr>
        <w:t>4</w:t>
      </w:r>
      <w:r>
        <w:rPr>
          <w:rFonts w:hint="eastAsia" w:ascii="仿宋_GB2312" w:hAnsi="宋体" w:eastAsia="仿宋_GB2312" w:cs="宋体"/>
          <w:sz w:val="32"/>
          <w:szCs w:val="32"/>
          <w:lang w:eastAsia="zh-CN"/>
        </w:rPr>
        <w:t>人，助理社会工作师</w:t>
      </w:r>
      <w:r>
        <w:rPr>
          <w:rFonts w:hint="eastAsia" w:ascii="仿宋_GB2312" w:hAnsi="宋体" w:eastAsia="仿宋_GB2312" w:cs="宋体"/>
          <w:sz w:val="32"/>
          <w:szCs w:val="32"/>
          <w:lang w:val="en-US" w:eastAsia="zh-CN"/>
        </w:rPr>
        <w:t>11</w:t>
      </w:r>
      <w:r>
        <w:rPr>
          <w:rFonts w:hint="eastAsia" w:ascii="仿宋_GB2312" w:hAnsi="宋体" w:eastAsia="仿宋_GB2312" w:cs="宋体"/>
          <w:sz w:val="32"/>
          <w:szCs w:val="32"/>
          <w:lang w:eastAsia="zh-CN"/>
        </w:rPr>
        <w:t>人），</w:t>
      </w:r>
      <w:r>
        <w:rPr>
          <w:rFonts w:hint="eastAsia" w:ascii="仿宋_GB2312" w:hAnsi="宋体" w:eastAsia="仿宋_GB2312" w:cs="宋体"/>
          <w:sz w:val="32"/>
          <w:szCs w:val="32"/>
          <w:lang w:val="en-US" w:eastAsia="zh-CN"/>
        </w:rPr>
        <w:t>相关专业1人，其他人员2人</w:t>
      </w:r>
      <w:r>
        <w:rPr>
          <w:rFonts w:hint="eastAsia" w:ascii="仿宋_GB2312" w:hAnsi="宋体" w:eastAsia="仿宋_GB2312" w:cs="宋体"/>
          <w:sz w:val="32"/>
          <w:szCs w:val="32"/>
          <w:lang w:eastAsia="zh-CN"/>
        </w:rPr>
        <w:t>。此外，社工站配备督导</w:t>
      </w:r>
      <w:r>
        <w:rPr>
          <w:rFonts w:hint="eastAsia" w:ascii="仿宋_GB2312" w:hAnsi="宋体" w:eastAsia="仿宋_GB2312" w:cs="宋体"/>
          <w:sz w:val="32"/>
          <w:szCs w:val="32"/>
          <w:lang w:val="en-US" w:eastAsia="zh-CN"/>
        </w:rPr>
        <w:t>3</w:t>
      </w:r>
      <w:r>
        <w:rPr>
          <w:rFonts w:hint="eastAsia" w:ascii="仿宋_GB2312" w:hAnsi="宋体" w:eastAsia="仿宋_GB2312" w:cs="宋体"/>
          <w:sz w:val="32"/>
          <w:szCs w:val="32"/>
          <w:lang w:eastAsia="zh-CN"/>
        </w:rPr>
        <w:t>名，从事社会服务</w:t>
      </w:r>
      <w:r>
        <w:rPr>
          <w:rFonts w:hint="eastAsia" w:ascii="仿宋_GB2312" w:hAnsi="宋体" w:eastAsia="仿宋_GB2312" w:cs="宋体"/>
          <w:sz w:val="32"/>
          <w:szCs w:val="32"/>
          <w:lang w:val="en-US" w:eastAsia="zh-CN"/>
        </w:rPr>
        <w:t>9.5</w:t>
      </w:r>
      <w:r>
        <w:rPr>
          <w:rFonts w:hint="eastAsia" w:ascii="仿宋_GB2312" w:hAnsi="宋体" w:eastAsia="仿宋_GB2312" w:cs="宋体"/>
          <w:sz w:val="32"/>
          <w:szCs w:val="32"/>
          <w:lang w:eastAsia="zh-CN"/>
        </w:rPr>
        <w:t>年以上。</w:t>
      </w:r>
    </w:p>
    <w:p w14:paraId="46B0E9B5">
      <w:pPr>
        <w:pStyle w:val="12"/>
        <w:pageBreakBefore w:val="0"/>
        <w:widowControl w:val="0"/>
        <w:kinsoku/>
        <w:wordWrap/>
        <w:overflowPunct/>
        <w:topLinePunct w:val="0"/>
        <w:autoSpaceDE/>
        <w:autoSpaceDN/>
        <w:bidi w:val="0"/>
        <w:adjustRightInd/>
        <w:snapToGrid/>
        <w:spacing w:after="0" w:line="560" w:lineRule="exact"/>
        <w:ind w:firstLine="743"/>
        <w:jc w:val="both"/>
        <w:textAlignment w:val="auto"/>
        <w:rPr>
          <w:rFonts w:ascii="仿宋_GB2312" w:eastAsia="仿宋_GB2312"/>
          <w:b/>
          <w:color w:val="auto"/>
          <w:sz w:val="32"/>
          <w:szCs w:val="32"/>
        </w:rPr>
      </w:pPr>
      <w:r>
        <w:rPr>
          <w:rFonts w:hint="eastAsia" w:ascii="仿宋_GB2312" w:eastAsia="仿宋_GB2312"/>
          <w:b/>
          <w:color w:val="auto"/>
          <w:sz w:val="32"/>
          <w:szCs w:val="32"/>
        </w:rPr>
        <w:t>（二）各项目服务进度情况</w:t>
      </w:r>
    </w:p>
    <w:p w14:paraId="54D954CB">
      <w:pPr>
        <w:pStyle w:val="12"/>
        <w:pageBreakBefore w:val="0"/>
        <w:widowControl w:val="0"/>
        <w:tabs>
          <w:tab w:val="left" w:pos="1355"/>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社工站共完成家访2572户，电访3345户，分别完成协议指标量的167.01%、117.37%；咨询个案33人，专业个案接案40人，服务节数262节，分别完成指标量82.50%，62.00%，80.62%。开展小组7个，完成30节，分别完成指标的58.33%、62.50%。完成社区活动26场，服务7467人次，培育老年志愿者队伍1支，分别完成指标的60.46%、405.31%、50.00%。（以上数据由社工站提供）</w:t>
      </w:r>
    </w:p>
    <w:p w14:paraId="2182C7F5">
      <w:pPr>
        <w:pStyle w:val="12"/>
        <w:pageBreakBefore w:val="0"/>
        <w:widowControl w:val="0"/>
        <w:tabs>
          <w:tab w:val="left" w:pos="1355"/>
        </w:tabs>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从以上数据可知，大石街社工站服务指标完成情况良好，在服务进度方面整体把握到位。</w:t>
      </w:r>
    </w:p>
    <w:p w14:paraId="08A798F5">
      <w:pPr>
        <w:pStyle w:val="12"/>
        <w:pageBreakBefore w:val="0"/>
        <w:widowControl w:val="0"/>
        <w:kinsoku/>
        <w:wordWrap/>
        <w:overflowPunct/>
        <w:topLinePunct w:val="0"/>
        <w:autoSpaceDE/>
        <w:autoSpaceDN/>
        <w:bidi w:val="0"/>
        <w:adjustRightInd/>
        <w:snapToGrid/>
        <w:spacing w:after="80" w:line="560" w:lineRule="exact"/>
        <w:ind w:firstLine="740"/>
        <w:jc w:val="both"/>
        <w:textAlignment w:val="auto"/>
        <w:rPr>
          <w:rFonts w:ascii="仿宋_GB2312" w:eastAsia="仿宋_GB2312"/>
          <w:color w:val="auto"/>
          <w:sz w:val="32"/>
          <w:szCs w:val="32"/>
        </w:rPr>
      </w:pPr>
      <w:r>
        <w:rPr>
          <w:rFonts w:hint="eastAsia" w:ascii="仿宋_GB2312" w:eastAsia="仿宋_GB2312"/>
          <w:b/>
          <w:bCs/>
          <w:color w:val="auto"/>
          <w:sz w:val="32"/>
          <w:szCs w:val="32"/>
          <w:lang w:eastAsia="zh-CN"/>
        </w:rPr>
        <w:t>（三）</w:t>
      </w:r>
      <w:r>
        <w:rPr>
          <w:rFonts w:hint="eastAsia" w:ascii="仿宋_GB2312" w:eastAsia="仿宋_GB2312"/>
          <w:b/>
          <w:bCs/>
          <w:color w:val="auto"/>
          <w:sz w:val="32"/>
          <w:szCs w:val="32"/>
        </w:rPr>
        <w:t>项目运营管理</w:t>
      </w:r>
    </w:p>
    <w:p w14:paraId="547DF04E">
      <w:pPr>
        <w:pStyle w:val="12"/>
        <w:pageBreakBefore w:val="0"/>
        <w:widowControl w:val="0"/>
        <w:kinsoku/>
        <w:wordWrap/>
        <w:overflowPunct/>
        <w:topLinePunct w:val="0"/>
        <w:autoSpaceDE/>
        <w:autoSpaceDN/>
        <w:bidi w:val="0"/>
        <w:adjustRightInd/>
        <w:snapToGrid/>
        <w:spacing w:after="0" w:line="560" w:lineRule="exact"/>
        <w:ind w:firstLine="601"/>
        <w:jc w:val="both"/>
        <w:textAlignment w:val="auto"/>
        <w:rPr>
          <w:rFonts w:ascii="仿宋_GB2312" w:eastAsia="仿宋_GB2312"/>
          <w:color w:val="auto"/>
          <w:sz w:val="32"/>
          <w:szCs w:val="32"/>
        </w:rPr>
      </w:pPr>
      <w:r>
        <w:rPr>
          <w:rFonts w:hint="eastAsia" w:ascii="仿宋_GB2312" w:eastAsia="仿宋_GB2312"/>
          <w:color w:val="auto"/>
          <w:sz w:val="32"/>
          <w:szCs w:val="32"/>
        </w:rPr>
        <w:t>通过与社工站主任、相关行政人员访谈，查阅相关资料等方式了解社工站运营管理情况，汇总成以下几点：</w:t>
      </w:r>
    </w:p>
    <w:p w14:paraId="02050333">
      <w:pPr>
        <w:pStyle w:val="12"/>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14:paraId="138CFE03">
      <w:pPr>
        <w:pStyle w:val="12"/>
        <w:pageBreakBefore w:val="0"/>
        <w:widowControl w:val="0"/>
        <w:tabs>
          <w:tab w:val="left" w:pos="1355"/>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bookmarkStart w:id="30" w:name="bookmark31"/>
      <w:bookmarkEnd w:id="30"/>
      <w:r>
        <w:rPr>
          <w:rFonts w:hint="eastAsia" w:ascii="仿宋_GB2312" w:eastAsia="仿宋_GB2312"/>
          <w:color w:val="auto"/>
          <w:sz w:val="32"/>
          <w:szCs w:val="32"/>
          <w:lang w:val="en-US" w:eastAsia="zh-CN"/>
        </w:rPr>
        <w:t>（1）人员配置和管理方面，经查看社工档案和核实人员情况，社工站持证社工应到72人次，实到有90人次。从业三年以上社工9人，占社工总数50%。社工站有建立人事管理制度，员工有签订劳动合同。继续教育方面，社工培训要求时数648小时，实际完成时数923小时，达标率 142.44%。</w:t>
      </w:r>
    </w:p>
    <w:p w14:paraId="3A69A52F">
      <w:pPr>
        <w:pStyle w:val="12"/>
        <w:pageBreakBefore w:val="0"/>
        <w:widowControl w:val="0"/>
        <w:tabs>
          <w:tab w:val="left" w:pos="1355"/>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服务规范和服务持续改进方面，社工站有制定服务质量内控机制和内部定期总结反思工作机制，有执行记录。社工站在个人成长计划的基础上，制定并实施了社工三级“传帮带”个人成长体系，每季度有实施资料，对提升社工专业服务能力有帮助。社工站有组织社工进行专业伦理价值规范评核和服务对象合法权益保障的培训和考核。社工站对项目管理上期评估意见，已进行整改。</w:t>
      </w:r>
    </w:p>
    <w:p w14:paraId="5BFA0026">
      <w:pPr>
        <w:pStyle w:val="12"/>
        <w:pageBreakBefore w:val="0"/>
        <w:widowControl w:val="0"/>
        <w:tabs>
          <w:tab w:val="left" w:pos="1355"/>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（3）宣传渠道多样性方面，社工站能利用社区宣传栏、网络公众号、微信等平台和阵地，多形式、多渠道地宣传社工站的各项服务信息。</w:t>
      </w:r>
    </w:p>
    <w:p w14:paraId="1EF01DAE">
      <w:pPr>
        <w:pStyle w:val="12"/>
        <w:pageBreakBefore w:val="0"/>
        <w:widowControl w:val="0"/>
        <w:tabs>
          <w:tab w:val="left" w:pos="1355"/>
        </w:tabs>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b/>
          <w:bCs/>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bookmarkStart w:id="31" w:name="bookmark38"/>
      <w:bookmarkEnd w:id="31"/>
      <w:bookmarkStart w:id="32" w:name="bookmark36"/>
      <w:bookmarkEnd w:id="32"/>
      <w:bookmarkStart w:id="33" w:name="bookmark37"/>
      <w:bookmarkEnd w:id="33"/>
      <w:bookmarkStart w:id="34" w:name="bookmark39"/>
      <w:bookmarkEnd w:id="34"/>
    </w:p>
    <w:p w14:paraId="45917399">
      <w:pPr>
        <w:pStyle w:val="12"/>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1</w:t>
      </w:r>
      <w:r>
        <w:rPr>
          <w:rFonts w:hint="eastAsia" w:ascii="仿宋_GB2312" w:eastAsia="仿宋_GB2312"/>
          <w:b w:val="0"/>
          <w:bCs w:val="0"/>
          <w:color w:val="auto"/>
          <w:sz w:val="32"/>
          <w:szCs w:val="32"/>
          <w:lang w:eastAsia="zh-CN"/>
        </w:rPr>
        <w:t>）人员配备和管理方面，社工站到岗人数和人次均未达要求，协议要求人数18人，最后一个月社工实到人数17人，欠1人；社工到岗应到128人次，实到127.5人次，欠0.5人次；持证社工15人，持证率83.33%，未到评估85%的要求；个别社工考勤情况较混乱；以上情况均建议机构和社工站重视并改进，保障足额配备社工站人员，以利更好地提供服务。</w:t>
      </w:r>
    </w:p>
    <w:p w14:paraId="1A44D839">
      <w:pPr>
        <w:pStyle w:val="12"/>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2</w:t>
      </w:r>
      <w:r>
        <w:rPr>
          <w:rFonts w:hint="eastAsia" w:ascii="仿宋_GB2312" w:eastAsia="仿宋_GB2312"/>
          <w:b w:val="0"/>
          <w:bCs w:val="0"/>
          <w:color w:val="auto"/>
          <w:sz w:val="32"/>
          <w:szCs w:val="32"/>
          <w:lang w:eastAsia="zh-CN"/>
        </w:rPr>
        <w:t>）继续教育方面有部分新入职员工未参加新入职员工岗前培训，建议改进。</w:t>
      </w:r>
    </w:p>
    <w:p w14:paraId="34D015CD">
      <w:pPr>
        <w:pStyle w:val="12"/>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3</w:t>
      </w:r>
      <w:r>
        <w:rPr>
          <w:rFonts w:hint="eastAsia" w:ascii="仿宋_GB2312" w:eastAsia="仿宋_GB2312"/>
          <w:b w:val="0"/>
          <w:bCs w:val="0"/>
          <w:color w:val="auto"/>
          <w:sz w:val="32"/>
          <w:szCs w:val="32"/>
          <w:lang w:eastAsia="zh-CN"/>
        </w:rPr>
        <w:t>）服务规范和服务对象合法权益保障方面，抽查兜底对象档案，部分服务对象的走访、探访记录表中社工和片长或主管栏只一人签名，没有审核人员，原因是片长也是一线社工，建议让副主任签或片长间互相复核，以符合文书的规范要求。社工站未组织社工进行服务对象合法权益保障培训，建议改进。</w:t>
      </w:r>
    </w:p>
    <w:p w14:paraId="15C9DFBE">
      <w:pPr>
        <w:pStyle w:val="12"/>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4</w:t>
      </w:r>
      <w:r>
        <w:rPr>
          <w:rFonts w:hint="eastAsia" w:ascii="仿宋_GB2312" w:eastAsia="仿宋_GB2312"/>
          <w:b w:val="0"/>
          <w:bCs w:val="0"/>
          <w:color w:val="auto"/>
          <w:sz w:val="32"/>
          <w:szCs w:val="32"/>
          <w:lang w:eastAsia="zh-CN"/>
        </w:rPr>
        <w:t>）服务持续改进方面，社工站有与合作方沟通的资料，但未提供征求合作伙伴对社工站和社工在服务持续改进方面如专业水平、服务质量等意见的意见，建议改进。</w:t>
      </w:r>
    </w:p>
    <w:p w14:paraId="280500AE">
      <w:pPr>
        <w:pStyle w:val="12"/>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b/>
          <w:bCs/>
          <w:color w:val="auto"/>
          <w:sz w:val="32"/>
          <w:szCs w:val="32"/>
        </w:rPr>
      </w:pPr>
      <w:r>
        <w:rPr>
          <w:rFonts w:hint="eastAsia" w:ascii="仿宋_GB2312" w:eastAsia="仿宋_GB2312"/>
          <w:b/>
          <w:bCs/>
          <w:color w:val="auto"/>
          <w:sz w:val="32"/>
          <w:szCs w:val="32"/>
          <w:lang w:eastAsia="zh-CN"/>
        </w:rPr>
        <w:t>（四）</w:t>
      </w:r>
      <w:r>
        <w:rPr>
          <w:rFonts w:hint="eastAsia" w:ascii="仿宋_GB2312" w:eastAsia="仿宋_GB2312"/>
          <w:b/>
          <w:bCs/>
          <w:color w:val="auto"/>
          <w:sz w:val="32"/>
          <w:szCs w:val="32"/>
        </w:rPr>
        <w:t>服务成效和服务监测情况</w:t>
      </w:r>
    </w:p>
    <w:p w14:paraId="0D662922">
      <w:pPr>
        <w:pStyle w:val="12"/>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14:paraId="7218364E">
      <w:pPr>
        <w:pStyle w:val="12"/>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经评委评估分析访谈情况和查阅项目调研、服务方案等各类服务工作痕迹记录资料，项目执行和成效总体情况有以下几方面值得肯定：</w:t>
      </w:r>
      <w:bookmarkStart w:id="35" w:name="bookmark40"/>
      <w:bookmarkEnd w:id="35"/>
    </w:p>
    <w:p w14:paraId="2F3A558E">
      <w:pPr>
        <w:pStyle w:val="12"/>
        <w:pageBreakBefore w:val="0"/>
        <w:widowControl w:val="0"/>
        <w:kinsoku/>
        <w:wordWrap/>
        <w:overflowPunct/>
        <w:topLinePunct w:val="0"/>
        <w:autoSpaceDE/>
        <w:autoSpaceDN/>
        <w:bidi w:val="0"/>
        <w:adjustRightInd/>
        <w:snapToGrid/>
        <w:spacing w:after="80" w:line="56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1）党建引领业务成效显现。社工站有正式党员3人，入党积极分子2人，依托机构党支部和李森党代表工作室，开展日常党组织生活。积极参与街道党组织活动，打造大石街党群联盟合伙人计划，通过组织联建、资源联享、服务联动，与基层党组织签订共建协议24个，联动资源主体43个，建立社区公益慈善资源枢纽，筹措资源折合价值841648元，开展政策宣传59场次，为困难群众圆梦微心愿21个。</w:t>
      </w:r>
    </w:p>
    <w:p w14:paraId="5BF2DB78">
      <w:pPr>
        <w:pStyle w:val="12"/>
        <w:pageBreakBefore w:val="0"/>
        <w:widowControl w:val="0"/>
        <w:kinsoku/>
        <w:wordWrap/>
        <w:overflowPunct/>
        <w:topLinePunct w:val="0"/>
        <w:autoSpaceDE/>
        <w:autoSpaceDN/>
        <w:bidi w:val="0"/>
        <w:adjustRightInd/>
        <w:snapToGrid/>
        <w:spacing w:after="80" w:line="56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2）兜底民生服务扎实。本年度以“夯兜底，树品牌”为服务主题，聚焦困难群众和特殊群体服务，全面回应核心需求，服务周期为辖区1026户1178名实现建档全覆盖，完成电访3345次、入户探访2572次；开展专业个案40个、咨询个案33个，专业小组7个，大中型社区活动26个，为16名老人改善居家安全环境，为200余名服务对象解决具体困难，覆盖兜底服务对象 3074人次，服务社区居民28077人次，任务指标完成情况良好。</w:t>
      </w:r>
    </w:p>
    <w:p w14:paraId="02D12A14">
      <w:pPr>
        <w:pStyle w:val="12"/>
        <w:pageBreakBefore w:val="0"/>
        <w:widowControl w:val="0"/>
        <w:kinsoku/>
        <w:wordWrap/>
        <w:overflowPunct/>
        <w:topLinePunct w:val="0"/>
        <w:autoSpaceDE/>
        <w:autoSpaceDN/>
        <w:bidi w:val="0"/>
        <w:adjustRightInd/>
        <w:snapToGrid/>
        <w:spacing w:after="80" w:line="56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3）社区慈善氛围活跃。社工站联动了2个社区社会组织、5个志愿者队伍，培育了1个老年志愿者队伍，新注册71名社区志愿者，持续开展困难群众和特殊群体服务了276场次，服务了2225人次，联动10支活跃队伍常态化参与社区服务发展，累计开展志愿者活动次数420次，志愿者服务总时数4848小时，参与志愿者服务1605人次，志愿者服务居民10035人次；辖区20个村居已成立社区基金，服务周期社区慈善基金筹集共计25万余元，社区慈善基金使用48万余元；自主链接社会物资资源折合人民币10万余元，整体呈现出较为浓郁的社区慈善氛围。</w:t>
      </w:r>
    </w:p>
    <w:p w14:paraId="01F86854">
      <w:pPr>
        <w:pStyle w:val="12"/>
        <w:pageBreakBefore w:val="0"/>
        <w:widowControl w:val="0"/>
        <w:kinsoku/>
        <w:wordWrap/>
        <w:overflowPunct/>
        <w:topLinePunct w:val="0"/>
        <w:autoSpaceDE/>
        <w:autoSpaceDN/>
        <w:bidi w:val="0"/>
        <w:adjustRightInd/>
        <w:snapToGrid/>
        <w:spacing w:after="80" w:line="56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（4）服务评价方面，经问卷调查、电访等方式调查服务对象满意度共105人参与，其中97人满意度达95%以上，综合满意度较高。</w:t>
      </w:r>
    </w:p>
    <w:p w14:paraId="1BF9517D">
      <w:pPr>
        <w:pStyle w:val="12"/>
        <w:pageBreakBefore w:val="0"/>
        <w:widowControl w:val="0"/>
        <w:kinsoku/>
        <w:wordWrap/>
        <w:overflowPunct/>
        <w:topLinePunct w:val="0"/>
        <w:autoSpaceDE/>
        <w:autoSpaceDN/>
        <w:bidi w:val="0"/>
        <w:adjustRightInd/>
        <w:snapToGrid/>
        <w:spacing w:after="80" w:line="560" w:lineRule="exact"/>
        <w:ind w:firstLine="6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2.需要关注的地方</w:t>
      </w:r>
    </w:p>
    <w:p w14:paraId="48370DBC">
      <w:pPr>
        <w:pStyle w:val="12"/>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经评委评估分析访谈情况和查阅项目调研、服务方案等各类服务工作痕迹记录资料，项目执行和成效总体情况有以下方面需关注：</w:t>
      </w:r>
      <w:bookmarkStart w:id="36" w:name="bookmark44"/>
      <w:bookmarkEnd w:id="36"/>
      <w:bookmarkStart w:id="37" w:name="bookmark45"/>
      <w:bookmarkEnd w:id="37"/>
      <w:bookmarkStart w:id="38" w:name="bookmark43"/>
      <w:bookmarkEnd w:id="38"/>
    </w:p>
    <w:p w14:paraId="2B767AC2">
      <w:pPr>
        <w:pStyle w:val="12"/>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（1）加大社会物资资源的链接力度。服务周期社工站自主链接社会物资资源折合人民币10万余元，与评估指标的要求有一定差距。同时，要关注链接的社会资源主体。</w:t>
      </w:r>
    </w:p>
    <w:p w14:paraId="071EDFC2">
      <w:pPr>
        <w:pStyle w:val="12"/>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2）进一步优化整体服务逻辑框架。“大石街党群联盟合伙人计划”统领各服务板块的逻辑不是非常适切，建议重新梳理；同时，也建议各片区服务能紧密结合片区人群特色，聚焦困难群众和特殊群体的共性需求提供深度服务，进一步完善广州社工“红棉守护”热线后台服务记录。</w:t>
      </w:r>
    </w:p>
    <w:p w14:paraId="0B138A42">
      <w:pPr>
        <w:pStyle w:val="12"/>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（3）关注服务模式的提炼和服务品牌的推广。社工站植根大石多年，服务基础扎实，建议进一步总结提炼服务项目成效，提升服务项目的品牌培育意识，进一步扩大服务的社会影响力。</w:t>
      </w:r>
    </w:p>
    <w:p w14:paraId="2E2B7C4C">
      <w:pPr>
        <w:pStyle w:val="12"/>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eastAsia="仿宋_GB2312"/>
          <w:b/>
          <w:bCs/>
          <w:color w:val="auto"/>
          <w:sz w:val="32"/>
          <w:szCs w:val="32"/>
        </w:rPr>
      </w:pPr>
      <w:r>
        <w:rPr>
          <w:rFonts w:hint="eastAsia" w:ascii="仿宋_GB2312" w:eastAsia="仿宋_GB2312"/>
          <w:b/>
          <w:bCs/>
          <w:color w:val="auto"/>
          <w:sz w:val="32"/>
          <w:szCs w:val="32"/>
          <w:lang w:eastAsia="zh-CN"/>
        </w:rPr>
        <w:t>（五）</w:t>
      </w:r>
      <w:r>
        <w:rPr>
          <w:rFonts w:hint="eastAsia" w:ascii="仿宋_GB2312" w:eastAsia="仿宋_GB2312"/>
          <w:b/>
          <w:bCs/>
          <w:color w:val="auto"/>
          <w:sz w:val="32"/>
          <w:szCs w:val="32"/>
        </w:rPr>
        <w:t>服务质量情况</w:t>
      </w:r>
    </w:p>
    <w:p w14:paraId="7F91B78B">
      <w:pPr>
        <w:pStyle w:val="12"/>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eastAsia="仿宋_GB2312"/>
          <w:b/>
          <w:bCs/>
          <w:color w:val="auto"/>
          <w:sz w:val="32"/>
          <w:szCs w:val="32"/>
          <w:lang w:val="en-US" w:eastAsia="zh-CN"/>
        </w:rPr>
      </w:pPr>
      <w:r>
        <w:rPr>
          <w:rFonts w:hint="eastAsia" w:ascii="仿宋_GB2312" w:eastAsia="仿宋_GB2312"/>
          <w:b/>
          <w:bCs/>
          <w:color w:val="auto"/>
          <w:sz w:val="32"/>
          <w:szCs w:val="32"/>
          <w:lang w:val="en-US" w:eastAsia="zh-CN"/>
        </w:rPr>
        <w:t>第一片区：大石社区、山西村、东联村、大兴村、北联村</w:t>
      </w:r>
    </w:p>
    <w:p w14:paraId="37DBAE8F">
      <w:pPr>
        <w:pStyle w:val="12"/>
        <w:pageBreakBefore w:val="0"/>
        <w:widowControl w:val="0"/>
        <w:kinsoku/>
        <w:wordWrap/>
        <w:overflowPunct/>
        <w:topLinePunct w:val="0"/>
        <w:autoSpaceDE/>
        <w:autoSpaceDN/>
        <w:bidi w:val="0"/>
        <w:adjustRightInd/>
        <w:snapToGrid/>
        <w:spacing w:after="80" w:line="560" w:lineRule="exact"/>
        <w:ind w:firstLine="6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1.值得肯定的地方</w:t>
      </w:r>
    </w:p>
    <w:p w14:paraId="5DE42D6B">
      <w:pPr>
        <w:pStyle w:val="12"/>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经评委评估分析访谈情况和查阅项目调研、服务方案等各类服务工作痕迹记录资料，项目执行和成效总体情况有以下几方面值得肯定：</w:t>
      </w:r>
    </w:p>
    <w:p w14:paraId="438F414B">
      <w:pPr>
        <w:pStyle w:val="12"/>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color w:val="auto"/>
          <w:sz w:val="32"/>
          <w:szCs w:val="32"/>
          <w:lang w:eastAsia="zh-CN"/>
        </w:rPr>
      </w:pPr>
      <w:bookmarkStart w:id="39" w:name="bookmark47"/>
      <w:bookmarkEnd w:id="39"/>
      <w:bookmarkStart w:id="40" w:name="bookmark48"/>
      <w:bookmarkEnd w:id="40"/>
      <w:bookmarkStart w:id="41" w:name="bookmark46"/>
      <w:bookmarkEnd w:id="41"/>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片区服务计划逻辑清晰，执行有力，各项指标均达到中期评估要求。片区能够充分运用多样化调研方式，区分兜底、基础及普惠民生三个层次进行需求分析，针对困特群体规模大、构成复杂的情况，采取整合性与差异化相结合的介入策略分别设计各板块服务计划，构建“兜底保障－基础支持－普惠发展”三级联动服务体系。在具体执行中，全面摸清片区内17类困特群体底数及现状，为358户429名困难群众和特殊群体落实“一户一档”“一人一案”建档及分级动态跟进，完成电访1104、探访1095人次，开出专业个案13个、咨询个案9个、小组</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个、社区活动9场，重点针对困难群众和特殊群体经济困难、情绪疏导、政策咨询等多维度需求精准响应，强化了该群体的社会支持网络，推动了问题解决与生活质量提升，传递了温暖与支持。</w:t>
      </w:r>
    </w:p>
    <w:p w14:paraId="7107C75D">
      <w:pPr>
        <w:pStyle w:val="12"/>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）片区服务覆盖面广，受益群体丰富。在专业服务中针对“一老一小”及困境家庭等重点群体，设计“党群同行</w:t>
      </w:r>
      <w:bookmarkStart w:id="62" w:name="_GoBack"/>
      <w:bookmarkEnd w:id="62"/>
      <w:r>
        <w:rPr>
          <w:rFonts w:hint="eastAsia" w:ascii="宋体" w:hAnsi="宋体" w:eastAsia="宋体" w:cs="宋体"/>
          <w:color w:val="auto"/>
          <w:sz w:val="32"/>
          <w:szCs w:val="32"/>
          <w:lang w:eastAsia="zh-CN"/>
        </w:rPr>
        <w:t>·</w:t>
      </w:r>
      <w:r>
        <w:rPr>
          <w:rFonts w:hint="eastAsia" w:ascii="仿宋_GB2312" w:eastAsia="仿宋_GB2312"/>
          <w:color w:val="auto"/>
          <w:sz w:val="32"/>
          <w:szCs w:val="32"/>
          <w:lang w:eastAsia="zh-CN"/>
        </w:rPr>
        <w:t>全龄友好社区建设项目”，为困境长者开展健康管理、义诊服务、陪伴就医、情感慰藉等主题的安康服务6次；通过财经素养教育小组、伴童暖人心成长主题服务系列活动等形式，促进儿童身心全面发展，为困境家庭提供亲职教育、情绪疏导及学业指导支持，回应心理支持及成长陪伴等方面的多元需求；邀请困儿家庭参与慈善音乐会及能力提升小组、个案服务等活动，为困境家庭赋能，促进社会交往与社会融入。项目以多样化的形式，在服务对象需求回应的精准度与长效性方面有较好的示范引领作用。</w:t>
      </w:r>
    </w:p>
    <w:p w14:paraId="49019231">
      <w:pPr>
        <w:pStyle w:val="12"/>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片区社工专业角色和作用发挥充分。能够遵循专业服务规范认真落实各项服务指引，充分发挥服务直接提供者和间接的协调者、倡导者等多种角色，直面服务对象现实问题的解决与支持网络的增强，也能够在平台打造和枢纽作用发挥中积极发力，调动社区内外资源，协调各方力量参与帮扶工作，策略运用得当专业性强，获得合作方与服务对象的认可，具有一定的社会美誉度。</w:t>
      </w:r>
    </w:p>
    <w:p w14:paraId="61B8E93E">
      <w:pPr>
        <w:pStyle w:val="12"/>
        <w:pageBreakBefore w:val="0"/>
        <w:widowControl w:val="0"/>
        <w:kinsoku/>
        <w:wordWrap/>
        <w:overflowPunct/>
        <w:topLinePunct w:val="0"/>
        <w:autoSpaceDE/>
        <w:autoSpaceDN/>
        <w:bidi w:val="0"/>
        <w:adjustRightInd/>
        <w:snapToGrid/>
        <w:spacing w:after="80" w:line="560" w:lineRule="exact"/>
        <w:ind w:firstLine="643" w:firstLineChars="2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2.需要关注的地方</w:t>
      </w:r>
    </w:p>
    <w:p w14:paraId="74A0A48B">
      <w:pPr>
        <w:pStyle w:val="12"/>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经评委评估分析访谈情况和查阅项目调研、服务方案等各类服务工作痕迹记录资料，项目执行和成效总体情况有以下几方面需关注：</w:t>
      </w:r>
    </w:p>
    <w:p w14:paraId="052D8F42">
      <w:pPr>
        <w:pStyle w:val="12"/>
        <w:pageBreakBefore w:val="0"/>
        <w:widowControl w:val="0"/>
        <w:kinsoku/>
        <w:wordWrap/>
        <w:overflowPunct/>
        <w:topLinePunct w:val="0"/>
        <w:autoSpaceDE/>
        <w:autoSpaceDN/>
        <w:bidi w:val="0"/>
        <w:adjustRightInd/>
        <w:snapToGrid/>
        <w:spacing w:after="0" w:line="560" w:lineRule="exact"/>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1</w:t>
      </w:r>
      <w:r>
        <w:rPr>
          <w:rFonts w:hint="eastAsia" w:ascii="仿宋_GB2312" w:eastAsia="仿宋_GB2312"/>
          <w:b w:val="0"/>
          <w:bCs w:val="0"/>
          <w:color w:val="auto"/>
          <w:sz w:val="32"/>
          <w:szCs w:val="32"/>
          <w:lang w:eastAsia="zh-CN"/>
        </w:rPr>
        <w:t>）建议在服务中进一步加强基础资料的规范性。目前各社区三图绘制差异较大，建档及服务资料完整性有待加强，个案等文书内容记录详实略显冗长，可适当统一、简化。</w:t>
      </w:r>
    </w:p>
    <w:p w14:paraId="54242BB9">
      <w:pPr>
        <w:pStyle w:val="12"/>
        <w:pageBreakBefore w:val="0"/>
        <w:widowControl w:val="0"/>
        <w:kinsoku/>
        <w:wordWrap/>
        <w:overflowPunct/>
        <w:topLinePunct w:val="0"/>
        <w:autoSpaceDE/>
        <w:autoSpaceDN/>
        <w:bidi w:val="0"/>
        <w:adjustRightInd/>
        <w:snapToGrid/>
        <w:spacing w:after="0" w:line="560" w:lineRule="exact"/>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2</w:t>
      </w:r>
      <w:r>
        <w:rPr>
          <w:rFonts w:hint="eastAsia" w:ascii="仿宋_GB2312" w:eastAsia="仿宋_GB2312"/>
          <w:b w:val="0"/>
          <w:bCs w:val="0"/>
          <w:color w:val="auto"/>
          <w:sz w:val="32"/>
          <w:szCs w:val="32"/>
          <w:lang w:eastAsia="zh-CN"/>
        </w:rPr>
        <w:t>）建议在具体介入中进一步提升专业设计能力。可在服务需求转换与目标设定中做适当聚焦与排序优化，并继续发挥积极作用加强多元联动，提升问题解决能力。</w:t>
      </w:r>
    </w:p>
    <w:p w14:paraId="344C1B2B">
      <w:pPr>
        <w:pStyle w:val="12"/>
        <w:pageBreakBefore w:val="0"/>
        <w:widowControl w:val="0"/>
        <w:kinsoku/>
        <w:wordWrap/>
        <w:overflowPunct/>
        <w:topLinePunct w:val="0"/>
        <w:autoSpaceDE/>
        <w:autoSpaceDN/>
        <w:bidi w:val="0"/>
        <w:adjustRightInd/>
        <w:snapToGrid/>
        <w:spacing w:after="0" w:line="560" w:lineRule="exact"/>
        <w:jc w:val="both"/>
        <w:textAlignment w:val="auto"/>
        <w:rPr>
          <w:rFonts w:hint="eastAsia" w:ascii="仿宋_GB2312" w:eastAsia="仿宋_GB2312"/>
          <w:b/>
          <w:bCs/>
          <w:color w:val="auto"/>
          <w:sz w:val="32"/>
          <w:szCs w:val="32"/>
          <w:lang w:eastAsia="zh-CN"/>
        </w:rPr>
      </w:pPr>
      <w:r>
        <w:rPr>
          <w:rFonts w:hint="eastAsia" w:ascii="仿宋_GB2312" w:eastAsia="仿宋_GB2312"/>
          <w:b/>
          <w:bCs/>
          <w:color w:val="auto"/>
          <w:sz w:val="32"/>
          <w:szCs w:val="32"/>
          <w:lang w:eastAsia="zh-CN"/>
        </w:rPr>
        <w:t>第二片区：富丽社区、丽景社区、富庭社区、银湾社区、星河湾社区</w:t>
      </w:r>
    </w:p>
    <w:p w14:paraId="21BBB819">
      <w:pPr>
        <w:pStyle w:val="12"/>
        <w:pageBreakBefore w:val="0"/>
        <w:widowControl w:val="0"/>
        <w:numPr>
          <w:ilvl w:val="0"/>
          <w:numId w:val="4"/>
        </w:numPr>
        <w:tabs>
          <w:tab w:val="left" w:pos="972"/>
        </w:tabs>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bookmarkStart w:id="42" w:name="bookmark57"/>
      <w:bookmarkEnd w:id="42"/>
      <w:r>
        <w:rPr>
          <w:rFonts w:hint="eastAsia" w:ascii="仿宋_GB2312" w:eastAsia="仿宋_GB2312"/>
          <w:b/>
          <w:bCs/>
          <w:color w:val="auto"/>
          <w:sz w:val="32"/>
          <w:szCs w:val="32"/>
        </w:rPr>
        <w:t>值得肯定的地方</w:t>
      </w:r>
    </w:p>
    <w:p w14:paraId="211C8194">
      <w:pPr>
        <w:pStyle w:val="12"/>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w:t>
      </w:r>
      <w:r>
        <w:rPr>
          <w:rFonts w:hint="eastAsia" w:ascii="仿宋_GB2312" w:eastAsia="仿宋_GB2312"/>
          <w:color w:val="auto"/>
          <w:sz w:val="32"/>
          <w:szCs w:val="32"/>
          <w:lang w:eastAsia="zh-CN"/>
        </w:rPr>
        <w:t>服务方案</w:t>
      </w:r>
      <w:r>
        <w:rPr>
          <w:rFonts w:hint="eastAsia" w:ascii="仿宋_GB2312" w:eastAsia="仿宋_GB2312"/>
          <w:color w:val="auto"/>
          <w:sz w:val="32"/>
          <w:szCs w:val="32"/>
        </w:rPr>
        <w:t>等各类服务工作痕迹记录资料，该项</w:t>
      </w:r>
      <w:r>
        <w:rPr>
          <w:rFonts w:hint="eastAsia" w:ascii="仿宋_GB2312" w:eastAsia="仿宋_GB2312"/>
          <w:color w:val="auto"/>
          <w:sz w:val="32"/>
          <w:szCs w:val="32"/>
          <w:lang w:eastAsia="zh-CN"/>
        </w:rPr>
        <w:t>目在</w:t>
      </w:r>
      <w:r>
        <w:rPr>
          <w:rFonts w:hint="eastAsia" w:ascii="仿宋_GB2312" w:eastAsia="仿宋_GB2312"/>
          <w:color w:val="auto"/>
          <w:sz w:val="32"/>
          <w:szCs w:val="32"/>
        </w:rPr>
        <w:t>以下几方面值得肯定：</w:t>
      </w:r>
      <w:bookmarkStart w:id="43" w:name="bookmark58"/>
      <w:bookmarkEnd w:id="43"/>
      <w:bookmarkStart w:id="44" w:name="bookmark59"/>
      <w:bookmarkEnd w:id="44"/>
    </w:p>
    <w:p w14:paraId="13645310">
      <w:pPr>
        <w:pStyle w:val="12"/>
        <w:pageBreakBefore w:val="0"/>
        <w:widowControl w:val="0"/>
        <w:tabs>
          <w:tab w:val="left" w:pos="986"/>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eastAsia="zh-CN"/>
        </w:rPr>
      </w:pPr>
      <w:bookmarkStart w:id="45" w:name="bookmark60"/>
      <w:bookmarkEnd w:id="45"/>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服务需求调研工作扎实深入。社工全面运用了资料分析、深度访谈、社区观察及问卷调查等方法，系统梳理了各社工点的基本情况、社区问题与资源，并通过村居委访谈、困境儿童家长问卷及大量服务档案分析，精准把握不同群体的多层次需求，最终形成的89页、8万余字的调研报告，数据详实、案例具体，切实做到了以需求为本，为后续服务规划与有效介入奠定了坚实基础。</w:t>
      </w:r>
    </w:p>
    <w:p w14:paraId="61AF8D2E">
      <w:pPr>
        <w:pStyle w:val="12"/>
        <w:pageBreakBefore w:val="0"/>
        <w:widowControl w:val="0"/>
        <w:tabs>
          <w:tab w:val="left" w:pos="986"/>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片区积极联动多元主体，构建协同有力的志愿服务支持体系。片区依托“五社联动”机制，搭建常态化参与平台，有效整合了大石街暖心志愿服务队、番禺区选调生“阳光天使”志愿服务队、华南理工大学蒲公英义工队等志愿服务队伍，并广泛动员社区志愿者，共同开展入户探访、政策宣传、陪同就医及公益集市等活动，切实为困难群体提供精准帮扶。本服务周期累计组织社区志愿者118人次，服务兜底对象145人次，联动社会组织16个，总服务覆盖近1300人次，系统性地强化了困难群众的社会支持网络，增强了社区关怀的力度与广度</w:t>
      </w:r>
    </w:p>
    <w:p w14:paraId="0618F823">
      <w:pPr>
        <w:pStyle w:val="12"/>
        <w:pageBreakBefore w:val="0"/>
        <w:widowControl w:val="0"/>
        <w:tabs>
          <w:tab w:val="left" w:pos="986"/>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服务对象建档全覆盖，困难群众和特殊群体帮扶精准有效。片区在本服务周期对256户291名兜底服务对象完成建档与服务100%全覆盖，严格落实分类分级管理机制对建档对象进行动态跟进，本服务周期共开展电访1085人次、探访592人次。社工通过个案管理、活动、小组、探访、电访、资源链接等方式协助33名困难对象及家庭解决心理问题、资源匮乏、学业问题、养老问题、政策认知不足等问题，帮扶精准有效。</w:t>
      </w:r>
    </w:p>
    <w:p w14:paraId="13FF2078">
      <w:pPr>
        <w:pStyle w:val="12"/>
        <w:pageBreakBefore w:val="0"/>
        <w:widowControl w:val="0"/>
        <w:tabs>
          <w:tab w:val="left" w:pos="986"/>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color w:val="auto"/>
          <w:sz w:val="32"/>
          <w:szCs w:val="32"/>
        </w:rPr>
      </w:pPr>
      <w:r>
        <w:rPr>
          <w:rFonts w:hint="eastAsia" w:ascii="仿宋_GB2312" w:eastAsia="仿宋_GB2312"/>
          <w:b/>
          <w:bCs/>
          <w:color w:val="auto"/>
          <w:sz w:val="32"/>
          <w:szCs w:val="32"/>
          <w:lang w:val="en-US" w:eastAsia="zh-CN"/>
        </w:rPr>
        <w:t>2.</w:t>
      </w:r>
      <w:r>
        <w:rPr>
          <w:rFonts w:hint="eastAsia" w:ascii="仿宋_GB2312" w:eastAsia="仿宋_GB2312"/>
          <w:b/>
          <w:bCs/>
          <w:color w:val="auto"/>
          <w:sz w:val="32"/>
          <w:szCs w:val="32"/>
        </w:rPr>
        <w:t>需要关注的地方</w:t>
      </w:r>
    </w:p>
    <w:p w14:paraId="0DAD1807">
      <w:pPr>
        <w:pStyle w:val="12"/>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w:t>
      </w:r>
      <w:r>
        <w:rPr>
          <w:rFonts w:hint="eastAsia" w:ascii="仿宋_GB2312" w:eastAsia="仿宋_GB2312"/>
          <w:color w:val="auto"/>
          <w:sz w:val="32"/>
          <w:szCs w:val="32"/>
          <w:lang w:eastAsia="zh-CN"/>
        </w:rPr>
        <w:t>服务方案</w:t>
      </w:r>
      <w:r>
        <w:rPr>
          <w:rFonts w:hint="eastAsia" w:ascii="仿宋_GB2312" w:eastAsia="仿宋_GB2312"/>
          <w:color w:val="auto"/>
          <w:sz w:val="32"/>
          <w:szCs w:val="32"/>
        </w:rPr>
        <w:t>等各类服务工作痕迹记录资料，该项目以下方面需关注：</w:t>
      </w:r>
    </w:p>
    <w:p w14:paraId="40840337">
      <w:pPr>
        <w:pStyle w:val="12"/>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color w:val="auto"/>
          <w:sz w:val="32"/>
          <w:szCs w:val="32"/>
          <w:lang w:eastAsia="zh-CN"/>
        </w:rPr>
      </w:pPr>
      <w:bookmarkStart w:id="46" w:name="bookmark61"/>
      <w:bookmarkEnd w:id="46"/>
      <w:bookmarkStart w:id="47" w:name="bookmark62"/>
      <w:bookmarkEnd w:id="47"/>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社区三图可视化水平和“挂图作战”功能有待提升。一是部分社区的服务对象分布图的图标太小，服务对象在社区中的分布情况可视化不足，建议适当调整图标大小，同时通过人数等数字来辅助呈现社区服务对象分布情况；二是社区问题缺乏图标，建议采用不同的图标表示不同的社区问题，并呈现社区问题在社区中的分布情况；三是社区资产地图的“资源”属性不足，建议可以充分前期需求调研中已经完成的社区资源汇总表，从中选出有助于解决社区问题和满足服务对象需求的资源，并用不同的图标呈现这些社区资源在社区中的分布情况。</w:t>
      </w:r>
    </w:p>
    <w:p w14:paraId="71311E1B">
      <w:pPr>
        <w:pStyle w:val="12"/>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服务规划和服务逻辑不够清晰，服务执行落实需加强。一是年度服务计划的目标描述不符合SMART原则，“服务需求—年度目标—服务指标”的逻辑关联不够清晰。建议设定年度目标时适当增加成效指标，以服务对象知识、态度、行为、状态等方面的改善情况以及社区问题的解决情况作为服务目标，细化年度计划描述，呈现为了实现服务目标需要开展哪些服务，每项服务的服务对象、服务人数、实施时间、实施地点、负责人等信息。二是在项目执行阶段，要注意每项服务的目标跟年度计划目标的关联性，加强服务覆盖精准性，同时采用多元化的方式对个案、小组、社区活动等服务成效进行评估，并定期汇总服务成效资料，用量化的数据说明年度目标的达成情况。</w:t>
      </w:r>
    </w:p>
    <w:p w14:paraId="39BA3BCD">
      <w:pPr>
        <w:pStyle w:val="12"/>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个案服务的专业深度有待提升。从现场查阅的个案的服务文书来看，社工在执行层面能有效协调资源协助案主解决问题（如陪同就医）并及时沟通反馈，体现了良好的服务基础与责任心。然而，介入过程中未能清晰展现理论指导实践的专业脉络，建议片区加强以理论为基础的实务训练与督导支持，推动服务从“事务协调”向“专业干预”系统性进阶，以提升服务的专业深度与可持续成效。</w:t>
      </w:r>
    </w:p>
    <w:p w14:paraId="313BD5C3">
      <w:pPr>
        <w:pStyle w:val="12"/>
        <w:pageBreakBefore w:val="0"/>
        <w:widowControl w:val="0"/>
        <w:kinsoku/>
        <w:wordWrap/>
        <w:overflowPunct/>
        <w:topLinePunct w:val="0"/>
        <w:autoSpaceDE/>
        <w:autoSpaceDN/>
        <w:bidi w:val="0"/>
        <w:adjustRightInd/>
        <w:snapToGrid/>
        <w:spacing w:after="0" w:line="560" w:lineRule="exact"/>
        <w:ind w:left="0" w:leftChars="0" w:firstLine="643" w:firstLineChars="200"/>
        <w:jc w:val="both"/>
        <w:textAlignment w:val="auto"/>
        <w:rPr>
          <w:rFonts w:hint="eastAsia" w:ascii="仿宋_GB2312" w:eastAsia="仿宋_GB2312"/>
          <w:b/>
          <w:bCs/>
          <w:color w:val="auto"/>
          <w:sz w:val="32"/>
          <w:szCs w:val="32"/>
          <w:lang w:eastAsia="zh-CN"/>
        </w:rPr>
      </w:pPr>
      <w:r>
        <w:rPr>
          <w:rFonts w:hint="eastAsia" w:ascii="仿宋_GB2312" w:eastAsia="仿宋_GB2312"/>
          <w:b/>
          <w:bCs/>
          <w:color w:val="auto"/>
          <w:sz w:val="32"/>
          <w:szCs w:val="32"/>
          <w:lang w:eastAsia="zh-CN"/>
        </w:rPr>
        <w:t>第三片区：大山村、植村村、礼村村、河村村、涌口村</w:t>
      </w:r>
    </w:p>
    <w:p w14:paraId="24810B6D">
      <w:pPr>
        <w:pStyle w:val="12"/>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14:paraId="5B63F075">
      <w:pPr>
        <w:pStyle w:val="12"/>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w:t>
      </w:r>
      <w:r>
        <w:rPr>
          <w:rFonts w:hint="eastAsia" w:ascii="仿宋_GB2312" w:eastAsia="仿宋_GB2312"/>
          <w:color w:val="auto"/>
          <w:sz w:val="32"/>
          <w:szCs w:val="32"/>
          <w:lang w:eastAsia="zh-CN"/>
        </w:rPr>
        <w:t>服务方案</w:t>
      </w:r>
      <w:r>
        <w:rPr>
          <w:rFonts w:hint="eastAsia" w:ascii="仿宋_GB2312" w:eastAsia="仿宋_GB2312"/>
          <w:color w:val="auto"/>
          <w:sz w:val="32"/>
          <w:szCs w:val="32"/>
        </w:rPr>
        <w:t>等各类服务工作痕迹记录资料，该项</w:t>
      </w:r>
      <w:r>
        <w:rPr>
          <w:rFonts w:hint="eastAsia" w:ascii="仿宋_GB2312" w:eastAsia="仿宋_GB2312"/>
          <w:color w:val="auto"/>
          <w:sz w:val="32"/>
          <w:szCs w:val="32"/>
          <w:lang w:eastAsia="zh-CN"/>
        </w:rPr>
        <w:t>目在</w:t>
      </w:r>
      <w:r>
        <w:rPr>
          <w:rFonts w:hint="eastAsia" w:ascii="仿宋_GB2312" w:eastAsia="仿宋_GB2312"/>
          <w:color w:val="auto"/>
          <w:sz w:val="32"/>
          <w:szCs w:val="32"/>
        </w:rPr>
        <w:t>以下几方面值得肯定：</w:t>
      </w:r>
    </w:p>
    <w:p w14:paraId="129E171A">
      <w:pPr>
        <w:pStyle w:val="12"/>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color w:val="auto"/>
          <w:sz w:val="32"/>
          <w:szCs w:val="32"/>
          <w:lang w:eastAsia="zh-CN"/>
        </w:rPr>
      </w:pPr>
      <w:bookmarkStart w:id="48" w:name="bookmark66"/>
      <w:bookmarkEnd w:id="48"/>
      <w:bookmarkStart w:id="49" w:name="bookmark65"/>
      <w:bookmarkEnd w:id="49"/>
      <w:bookmarkStart w:id="50" w:name="bookmark63"/>
      <w:bookmarkEnd w:id="50"/>
      <w:bookmarkStart w:id="51" w:name="bookmark64"/>
      <w:bookmarkEnd w:id="51"/>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）片区社工工作态度良好，服务指标完成情况良好。片区应建档268户294人，共建档268户294人，完成建档100%覆盖，完成 11个个案、2个小组，探访455人次、电访691人次，各项指标完成情况良好，符合中期进度标准。在个案、小组和社区服务专业规范和流程指引很清晰合理，较好地在服务过程中落实相关指引。</w:t>
      </w:r>
    </w:p>
    <w:p w14:paraId="245A01A6">
      <w:pPr>
        <w:pStyle w:val="12"/>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）片区社工积极对</w:t>
      </w:r>
      <w:r>
        <w:rPr>
          <w:rFonts w:hint="eastAsia" w:ascii="仿宋_GB2312" w:eastAsia="仿宋_GB2312" w:hAnsiTheme="minorEastAsia"/>
          <w:color w:val="auto"/>
          <w:sz w:val="32"/>
          <w:szCs w:val="32"/>
          <w:lang w:eastAsia="zh-CN"/>
        </w:rPr>
        <w:t>困难群众和特殊群体</w:t>
      </w:r>
      <w:r>
        <w:rPr>
          <w:rFonts w:hint="eastAsia" w:ascii="仿宋_GB2312" w:eastAsia="仿宋_GB2312"/>
          <w:color w:val="auto"/>
          <w:sz w:val="32"/>
          <w:szCs w:val="32"/>
          <w:lang w:eastAsia="zh-CN"/>
        </w:rPr>
        <w:t>的服务案例进行整理和撰写。社工在周期内完成11个个案服务，兜底人群个案涉及资源联动、老养残等核心需求问题，小组涉及生命教育等议题，服务针对</w:t>
      </w:r>
      <w:r>
        <w:rPr>
          <w:rFonts w:hint="eastAsia" w:ascii="仿宋_GB2312" w:eastAsia="仿宋_GB2312" w:hAnsiTheme="minorEastAsia"/>
          <w:color w:val="auto"/>
          <w:sz w:val="32"/>
          <w:szCs w:val="32"/>
          <w:lang w:eastAsia="zh-CN"/>
        </w:rPr>
        <w:t>困难群众和特殊群体</w:t>
      </w:r>
      <w:r>
        <w:rPr>
          <w:rFonts w:hint="eastAsia" w:ascii="仿宋_GB2312" w:eastAsia="仿宋_GB2312"/>
          <w:color w:val="auto"/>
          <w:sz w:val="32"/>
          <w:szCs w:val="32"/>
          <w:lang w:eastAsia="zh-CN"/>
        </w:rPr>
        <w:t>的服务面比较广，社工积极产出《“时光满淌，忆暖人生”长者生命回顾小组服务案例》《“耆英相伴”——构建长者照顾者支持网络》以及《多方联动，守护高龄照护者的最后时光》等3篇案例，案例符合专业个案案例编写格式，社工介入个案的专业性比较好，动用五社联动的资源跟进，显现出社工用心用情进行服务。</w:t>
      </w:r>
    </w:p>
    <w:p w14:paraId="02289F12">
      <w:pPr>
        <w:pStyle w:val="12"/>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片区社工积极针对上期的服务意见进行改善。如进一步提升片区个案、小组和社区服务在专业服务评估和介入过程的能力提升方面：在本周期内跟进兜底人群的服务频次按照服务等级进行，对服务对象进行动态管理，并且积极满足服务对象需求，社工发挥资源链接者角色，链接约13万资源，为困境家庭提供经济及物质帮扶，进一步牢固兜底服务人群服务基础。</w:t>
      </w:r>
    </w:p>
    <w:p w14:paraId="56D123F9">
      <w:pPr>
        <w:pStyle w:val="12"/>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p>
    <w:p w14:paraId="08ECC43C">
      <w:pPr>
        <w:pStyle w:val="12"/>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w:t>
      </w:r>
      <w:r>
        <w:rPr>
          <w:rFonts w:hint="eastAsia" w:ascii="仿宋_GB2312" w:eastAsia="仿宋_GB2312"/>
          <w:color w:val="auto"/>
          <w:sz w:val="32"/>
          <w:szCs w:val="32"/>
          <w:lang w:eastAsia="zh-CN"/>
        </w:rPr>
        <w:t>服务方案</w:t>
      </w:r>
      <w:r>
        <w:rPr>
          <w:rFonts w:hint="eastAsia" w:ascii="仿宋_GB2312" w:eastAsia="仿宋_GB2312"/>
          <w:color w:val="auto"/>
          <w:sz w:val="32"/>
          <w:szCs w:val="32"/>
        </w:rPr>
        <w:t>等各类服务工作痕迹记录资料，该项目以下几方面需关注：</w:t>
      </w:r>
    </w:p>
    <w:p w14:paraId="219963F0">
      <w:pPr>
        <w:pStyle w:val="12"/>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bookmarkStart w:id="52" w:name="bookmark68"/>
      <w:bookmarkEnd w:id="52"/>
      <w:bookmarkStart w:id="53" w:name="bookmark69"/>
      <w:bookmarkEnd w:id="53"/>
      <w:bookmarkStart w:id="54" w:name="bookmark67"/>
      <w:bookmarkEnd w:id="54"/>
      <w:r>
        <w:rPr>
          <w:rFonts w:hint="eastAsia" w:ascii="仿宋_GB2312" w:eastAsia="仿宋_GB2312"/>
          <w:color w:val="auto"/>
          <w:sz w:val="32"/>
          <w:szCs w:val="32"/>
          <w:lang w:val="en-US" w:eastAsia="zh-CN"/>
        </w:rPr>
        <w:t>（1）建议片区继续增强困难群众和特殊群体服务的精准化程度。要严格落实服务对象分级管理要求，根据《困难群众和特殊群体分级评估表》里面要求，对服务对象进行动态评价，根据他们实时的情况进行服务动态调整，如在周期内服务对象情况有变化，评级表以及服务计划都需要进行调整，需要将建档服务进一步精细化，特别是</w:t>
      </w:r>
      <w:r>
        <w:rPr>
          <w:rFonts w:hint="eastAsia" w:ascii="仿宋_GB2312" w:eastAsia="仿宋_GB2312" w:hAnsiTheme="minorEastAsia"/>
          <w:color w:val="auto"/>
          <w:sz w:val="32"/>
          <w:szCs w:val="32"/>
          <w:lang w:eastAsia="zh-CN"/>
        </w:rPr>
        <w:t>困难群众和特殊群体</w:t>
      </w:r>
      <w:r>
        <w:rPr>
          <w:rFonts w:hint="eastAsia" w:ascii="仿宋_GB2312" w:eastAsia="仿宋_GB2312"/>
          <w:color w:val="auto"/>
          <w:sz w:val="32"/>
          <w:szCs w:val="32"/>
          <w:lang w:val="en-US" w:eastAsia="zh-CN"/>
        </w:rPr>
        <w:t>需要进行个案介入的时候，可根据实际需求及时调整服务频次。另外，经过查阅相关档案，发现有部分档案需要完善困难群众和特殊群体家庭基本情况表中的家庭成员基本情况（B版），家庭成员为照顾者需要填写B版表格，建议补充完成。</w:t>
      </w:r>
    </w:p>
    <w:p w14:paraId="60C531B8">
      <w:pPr>
        <w:pStyle w:val="12"/>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 xml:space="preserve">（2）建议在需求调研过程中，进一步对困难群体和特色群体的分级情况开展评估。同时，依据服务对象的生存环境、心理健康、社会支持等方面的实际状况进行梳理，罗列出兜底人群个性化的难点、重点问题，可以结合服务自身资源，制定符合兜底人群需求的服务，以完善服务对象需求调研工作以及相应服务计划，进一步理顺调研与服务计划的逻辑关系。 </w:t>
      </w:r>
    </w:p>
    <w:p w14:paraId="4934C6FE">
      <w:pPr>
        <w:pStyle w:val="12"/>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建议进一步关注疑难案例的编写问题。疑难案例需要进一步清晰理论支持，现时的理论如何指引服务开展的情况比较薄弱，建议针对案例的介入策略进行专业分析，结合案主的需求进行专业描述，建议提升个案处理以及文书记录的专业性。</w:t>
      </w:r>
    </w:p>
    <w:p w14:paraId="26CDF73B">
      <w:pPr>
        <w:pStyle w:val="12"/>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b/>
          <w:bCs/>
          <w:color w:val="auto"/>
          <w:sz w:val="32"/>
          <w:szCs w:val="32"/>
          <w:lang w:eastAsia="zh-CN"/>
        </w:rPr>
      </w:pPr>
      <w:r>
        <w:rPr>
          <w:rFonts w:hint="eastAsia" w:ascii="仿宋_GB2312" w:eastAsia="仿宋_GB2312"/>
          <w:b/>
          <w:bCs/>
          <w:color w:val="auto"/>
          <w:sz w:val="32"/>
          <w:szCs w:val="32"/>
          <w:lang w:eastAsia="zh-CN"/>
        </w:rPr>
        <w:t>第四片区：会江村、诜村村、猛涌村、大维村、官坑村</w:t>
      </w:r>
    </w:p>
    <w:p w14:paraId="6C667D5C">
      <w:pPr>
        <w:pStyle w:val="12"/>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b/>
          <w:bCs/>
          <w:color w:val="auto"/>
          <w:sz w:val="32"/>
          <w:szCs w:val="32"/>
        </w:rPr>
      </w:pPr>
      <w:r>
        <w:rPr>
          <w:rFonts w:hint="eastAsia" w:ascii="仿宋_GB2312" w:eastAsia="仿宋_GB2312"/>
          <w:b/>
          <w:bCs/>
          <w:color w:val="auto"/>
          <w:sz w:val="32"/>
          <w:szCs w:val="32"/>
        </w:rPr>
        <w:t>1.值得肯定的地方</w:t>
      </w:r>
    </w:p>
    <w:p w14:paraId="2B2DD9CB">
      <w:pPr>
        <w:pStyle w:val="12"/>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w:t>
      </w:r>
      <w:r>
        <w:rPr>
          <w:rFonts w:hint="eastAsia" w:ascii="仿宋_GB2312" w:eastAsia="仿宋_GB2312"/>
          <w:color w:val="auto"/>
          <w:sz w:val="32"/>
          <w:szCs w:val="32"/>
          <w:lang w:eastAsia="zh-CN"/>
        </w:rPr>
        <w:t>服务方案</w:t>
      </w:r>
      <w:r>
        <w:rPr>
          <w:rFonts w:hint="eastAsia" w:ascii="仿宋_GB2312" w:eastAsia="仿宋_GB2312"/>
          <w:color w:val="auto"/>
          <w:sz w:val="32"/>
          <w:szCs w:val="32"/>
        </w:rPr>
        <w:t>等各类服务工作痕迹记录资料，该项</w:t>
      </w:r>
      <w:r>
        <w:rPr>
          <w:rFonts w:hint="eastAsia" w:ascii="仿宋_GB2312" w:eastAsia="仿宋_GB2312"/>
          <w:color w:val="auto"/>
          <w:sz w:val="32"/>
          <w:szCs w:val="32"/>
          <w:lang w:eastAsia="zh-CN"/>
        </w:rPr>
        <w:t>目在</w:t>
      </w:r>
      <w:r>
        <w:rPr>
          <w:rFonts w:hint="eastAsia" w:ascii="仿宋_GB2312" w:eastAsia="仿宋_GB2312"/>
          <w:color w:val="auto"/>
          <w:sz w:val="32"/>
          <w:szCs w:val="32"/>
        </w:rPr>
        <w:t>以下几方面值得肯定：</w:t>
      </w:r>
      <w:bookmarkStart w:id="55" w:name="bookmark71"/>
      <w:bookmarkEnd w:id="55"/>
      <w:bookmarkStart w:id="56" w:name="bookmark70"/>
      <w:bookmarkEnd w:id="56"/>
    </w:p>
    <w:p w14:paraId="35B0DC4E">
      <w:pPr>
        <w:pStyle w:val="12"/>
        <w:pageBreakBefore w:val="0"/>
        <w:widowControl w:val="0"/>
        <w:kinsoku/>
        <w:wordWrap/>
        <w:overflowPunct/>
        <w:topLinePunct w:val="0"/>
        <w:autoSpaceDE/>
        <w:autoSpaceDN/>
        <w:bidi w:val="0"/>
        <w:adjustRightInd/>
        <w:snapToGrid/>
        <w:spacing w:after="0" w:line="560" w:lineRule="exact"/>
        <w:ind w:firstLine="740"/>
        <w:jc w:val="both"/>
        <w:textAlignment w:val="auto"/>
        <w:rPr>
          <w:rFonts w:hint="eastAsia" w:ascii="仿宋_GB2312" w:eastAsia="仿宋_GB2312" w:hAnsiTheme="minorEastAsia"/>
          <w:color w:val="auto"/>
          <w:sz w:val="32"/>
          <w:szCs w:val="32"/>
          <w:lang w:eastAsia="zh-CN"/>
        </w:rPr>
      </w:pPr>
      <w:r>
        <w:rPr>
          <w:rFonts w:hint="eastAsia" w:ascii="仿宋_GB2312" w:eastAsia="仿宋_GB2312" w:hAnsiTheme="minorEastAsia"/>
          <w:color w:val="auto"/>
          <w:sz w:val="32"/>
          <w:szCs w:val="32"/>
          <w:lang w:eastAsia="zh-CN"/>
        </w:rPr>
        <w:t>（</w:t>
      </w:r>
      <w:r>
        <w:rPr>
          <w:rFonts w:hint="eastAsia" w:ascii="仿宋_GB2312" w:eastAsia="仿宋_GB2312" w:hAnsiTheme="minorEastAsia"/>
          <w:color w:val="auto"/>
          <w:sz w:val="32"/>
          <w:szCs w:val="32"/>
          <w:lang w:val="en-US" w:eastAsia="zh-CN"/>
        </w:rPr>
        <w:t>1</w:t>
      </w:r>
      <w:r>
        <w:rPr>
          <w:rFonts w:hint="eastAsia" w:ascii="仿宋_GB2312" w:eastAsia="仿宋_GB2312" w:hAnsiTheme="minorEastAsia"/>
          <w:color w:val="auto"/>
          <w:sz w:val="32"/>
          <w:szCs w:val="32"/>
          <w:lang w:eastAsia="zh-CN"/>
        </w:rPr>
        <w:t>）片区按进度要求积极完成指标，所有指标都超过50%</w:t>
      </w:r>
      <w:r>
        <w:rPr>
          <w:rFonts w:hint="eastAsia" w:ascii="仿宋_GB2312" w:eastAsia="仿宋_GB2312" w:hAnsiTheme="minorEastAsia"/>
          <w:color w:val="auto"/>
          <w:sz w:val="32"/>
          <w:szCs w:val="32"/>
          <w:lang w:val="en-US" w:eastAsia="zh-CN"/>
        </w:rPr>
        <w:t>,</w:t>
      </w:r>
      <w:r>
        <w:rPr>
          <w:rFonts w:hint="eastAsia" w:ascii="仿宋_GB2312" w:eastAsia="仿宋_GB2312" w:hAnsiTheme="minorEastAsia"/>
          <w:color w:val="auto"/>
          <w:sz w:val="32"/>
          <w:szCs w:val="32"/>
          <w:lang w:eastAsia="zh-CN"/>
        </w:rPr>
        <w:t>服务指标完成情况良好。片区应建档149户164人，共建档149户164人，完成建档100%覆盖，完成 13个个案、1个小组、5场活动，4场政策宣传，探访430 人次、电访465人次。社工工作态度良好，社工关注困难群众和特殊群体，采取双工联动的工作模式来对他们进行介入帮扶。通过这样的方式，社工能够更加积极有效地去满足困难群众和特殊群体在生活中面临的各种需求，无论是物质方面的基本保障需求，还是精神层面的情感关怀需求等，从而切实改善困难群众和特殊群体的生活状况。</w:t>
      </w:r>
    </w:p>
    <w:p w14:paraId="6931314E">
      <w:pPr>
        <w:pStyle w:val="12"/>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hAnsiTheme="minorEastAsia"/>
          <w:color w:val="auto"/>
          <w:sz w:val="32"/>
          <w:szCs w:val="32"/>
          <w:lang w:eastAsia="zh-CN"/>
        </w:rPr>
      </w:pPr>
      <w:r>
        <w:rPr>
          <w:rFonts w:hint="eastAsia" w:ascii="仿宋_GB2312" w:eastAsia="仿宋_GB2312" w:hAnsiTheme="minorEastAsia"/>
          <w:color w:val="auto"/>
          <w:sz w:val="32"/>
          <w:szCs w:val="32"/>
          <w:lang w:eastAsia="zh-CN"/>
        </w:rPr>
        <w:t>（</w:t>
      </w:r>
      <w:r>
        <w:rPr>
          <w:rFonts w:hint="eastAsia" w:ascii="仿宋_GB2312" w:eastAsia="仿宋_GB2312" w:hAnsiTheme="minorEastAsia"/>
          <w:color w:val="auto"/>
          <w:sz w:val="32"/>
          <w:szCs w:val="32"/>
          <w:lang w:val="en-US" w:eastAsia="zh-CN"/>
        </w:rPr>
        <w:t>2</w:t>
      </w:r>
      <w:r>
        <w:rPr>
          <w:rFonts w:hint="eastAsia" w:ascii="仿宋_GB2312" w:eastAsia="仿宋_GB2312" w:hAnsiTheme="minorEastAsia"/>
          <w:color w:val="auto"/>
          <w:sz w:val="32"/>
          <w:szCs w:val="32"/>
          <w:lang w:eastAsia="zh-CN"/>
        </w:rPr>
        <w:t>）片区内与多方合作关系良好，发挥资源联动者角色，积极链接资源介入服务。例如，从社工跟进处理的多个个案看到呈现出多方部门工作联动的机制，共同解决服务对象问题。整个片区的需求调研访谈涉及多个合作方，有政府部门、片区敬老院、学校等合作单位，多方了解服务对象需求，调研报告能指引服务计划的设计；在本周期内片区积极联动市慈善会、区慈善会、番禺区未保、番禺区护苗行动、镇街未保与综治、派出所等7个部门，5个村居委，4支社区志愿者队伍、6个企业单位、3个社区社会组织、3所学校，以及社区志愿者、爱心人士等30个参与主体，开展小组、活动、培训等26场次，调动及整合物资及经费支持104806.802元，资源联动者专业角色发挥良好。</w:t>
      </w:r>
    </w:p>
    <w:p w14:paraId="20A95FF7">
      <w:pPr>
        <w:pStyle w:val="12"/>
        <w:pageBreakBefore w:val="0"/>
        <w:widowControl w:val="0"/>
        <w:kinsoku/>
        <w:wordWrap/>
        <w:overflowPunct/>
        <w:topLinePunct w:val="0"/>
        <w:autoSpaceDE/>
        <w:autoSpaceDN/>
        <w:bidi w:val="0"/>
        <w:adjustRightInd/>
        <w:snapToGrid/>
        <w:spacing w:after="0" w:line="560" w:lineRule="exact"/>
        <w:ind w:firstLine="740"/>
        <w:jc w:val="both"/>
        <w:textAlignment w:val="auto"/>
        <w:rPr>
          <w:rFonts w:hint="eastAsia" w:ascii="仿宋_GB2312" w:eastAsia="仿宋_GB2312" w:hAnsiTheme="minorEastAsia"/>
          <w:color w:val="auto"/>
          <w:sz w:val="32"/>
          <w:szCs w:val="32"/>
          <w:lang w:eastAsia="zh-CN"/>
        </w:rPr>
      </w:pPr>
      <w:r>
        <w:rPr>
          <w:rFonts w:hint="eastAsia" w:ascii="仿宋_GB2312" w:eastAsia="仿宋_GB2312" w:hAnsiTheme="minorEastAsia"/>
          <w:color w:val="auto"/>
          <w:sz w:val="32"/>
          <w:szCs w:val="32"/>
          <w:lang w:eastAsia="zh-CN"/>
        </w:rPr>
        <w:t>（</w:t>
      </w:r>
      <w:r>
        <w:rPr>
          <w:rFonts w:hint="eastAsia" w:ascii="仿宋_GB2312" w:eastAsia="仿宋_GB2312" w:hAnsiTheme="minorEastAsia"/>
          <w:color w:val="auto"/>
          <w:sz w:val="32"/>
          <w:szCs w:val="32"/>
          <w:lang w:val="en-US" w:eastAsia="zh-CN"/>
        </w:rPr>
        <w:t>3</w:t>
      </w:r>
      <w:r>
        <w:rPr>
          <w:rFonts w:hint="eastAsia" w:ascii="仿宋_GB2312" w:eastAsia="仿宋_GB2312" w:hAnsiTheme="minorEastAsia"/>
          <w:color w:val="auto"/>
          <w:sz w:val="32"/>
          <w:szCs w:val="32"/>
          <w:lang w:eastAsia="zh-CN"/>
        </w:rPr>
        <w:t>）片区致力于进行新的服务探索，积极尝试以新介入方式开展服务，服务符合服务对象的需求。如针对困境儿童开展沙盘小组，参加者美誉度比较高；开展“暖阳友伴”服务计划为片区弱势老人提供服务，联动14名志愿者与7名老人完成结对帮扶，开展定期服务，无论是服务对象、合作方、志愿者的反馈都比较好，服务成效凸显。</w:t>
      </w:r>
    </w:p>
    <w:p w14:paraId="092DFA9E">
      <w:pPr>
        <w:pStyle w:val="12"/>
        <w:pageBreakBefore w:val="0"/>
        <w:widowControl w:val="0"/>
        <w:kinsoku/>
        <w:wordWrap/>
        <w:overflowPunct/>
        <w:topLinePunct w:val="0"/>
        <w:autoSpaceDE/>
        <w:autoSpaceDN/>
        <w:bidi w:val="0"/>
        <w:adjustRightInd/>
        <w:snapToGrid/>
        <w:spacing w:after="0" w:line="560" w:lineRule="exact"/>
        <w:ind w:firstLine="740"/>
        <w:jc w:val="both"/>
        <w:textAlignment w:val="auto"/>
        <w:rPr>
          <w:rFonts w:ascii="仿宋_GB2312" w:eastAsia="仿宋_GB2312"/>
          <w:b/>
          <w:bCs/>
          <w:color w:val="auto"/>
          <w:sz w:val="32"/>
          <w:szCs w:val="32"/>
        </w:rPr>
      </w:pPr>
      <w:r>
        <w:rPr>
          <w:rFonts w:hint="eastAsia" w:ascii="仿宋_GB2312" w:eastAsia="仿宋_GB2312"/>
          <w:b/>
          <w:bCs/>
          <w:color w:val="auto"/>
          <w:sz w:val="32"/>
          <w:szCs w:val="32"/>
        </w:rPr>
        <w:t>2.需要关注的地方</w:t>
      </w:r>
    </w:p>
    <w:p w14:paraId="46C946AD">
      <w:pPr>
        <w:pStyle w:val="12"/>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w:t>
      </w:r>
      <w:r>
        <w:rPr>
          <w:rFonts w:hint="eastAsia" w:ascii="仿宋_GB2312" w:eastAsia="仿宋_GB2312"/>
          <w:color w:val="auto"/>
          <w:sz w:val="32"/>
          <w:szCs w:val="32"/>
          <w:lang w:eastAsia="zh-CN"/>
        </w:rPr>
        <w:t>服务方案</w:t>
      </w:r>
      <w:r>
        <w:rPr>
          <w:rFonts w:hint="eastAsia" w:ascii="仿宋_GB2312" w:eastAsia="仿宋_GB2312"/>
          <w:color w:val="auto"/>
          <w:sz w:val="32"/>
          <w:szCs w:val="32"/>
        </w:rPr>
        <w:t>等各类服务工作痕迹记录资料，该项目以下几方面需关注：</w:t>
      </w:r>
    </w:p>
    <w:p w14:paraId="6FD248FC">
      <w:pPr>
        <w:pStyle w:val="12"/>
        <w:pageBreakBefore w:val="0"/>
        <w:widowControl w:val="0"/>
        <w:kinsoku/>
        <w:wordWrap/>
        <w:overflowPunct/>
        <w:topLinePunct w:val="0"/>
        <w:autoSpaceDE/>
        <w:autoSpaceDN/>
        <w:bidi w:val="0"/>
        <w:adjustRightInd/>
        <w:snapToGrid/>
        <w:spacing w:after="0" w:line="560" w:lineRule="exact"/>
        <w:ind w:firstLine="740"/>
        <w:jc w:val="both"/>
        <w:textAlignment w:val="auto"/>
        <w:rPr>
          <w:rFonts w:hint="eastAsia" w:ascii="仿宋_GB2312" w:eastAsia="仿宋_GB2312" w:hAnsiTheme="minorEastAsia"/>
          <w:color w:val="auto"/>
          <w:sz w:val="32"/>
          <w:szCs w:val="32"/>
          <w:lang w:eastAsia="zh-CN"/>
        </w:rPr>
      </w:pPr>
      <w:bookmarkStart w:id="57" w:name="bookmark73"/>
      <w:bookmarkEnd w:id="57"/>
      <w:bookmarkStart w:id="58" w:name="bookmark72"/>
      <w:bookmarkEnd w:id="58"/>
      <w:r>
        <w:rPr>
          <w:rFonts w:hint="eastAsia" w:ascii="仿宋_GB2312" w:eastAsia="仿宋_GB2312" w:hAnsiTheme="minorEastAsia"/>
          <w:color w:val="auto"/>
          <w:sz w:val="32"/>
          <w:szCs w:val="32"/>
          <w:lang w:eastAsia="zh-CN"/>
        </w:rPr>
        <w:t>（</w:t>
      </w:r>
      <w:r>
        <w:rPr>
          <w:rFonts w:hint="eastAsia" w:ascii="仿宋_GB2312" w:eastAsia="仿宋_GB2312" w:hAnsiTheme="minorEastAsia"/>
          <w:color w:val="auto"/>
          <w:sz w:val="32"/>
          <w:szCs w:val="32"/>
          <w:lang w:val="en-US" w:eastAsia="zh-CN"/>
        </w:rPr>
        <w:t>1</w:t>
      </w:r>
      <w:r>
        <w:rPr>
          <w:rFonts w:hint="eastAsia" w:ascii="仿宋_GB2312" w:eastAsia="仿宋_GB2312" w:hAnsiTheme="minorEastAsia"/>
          <w:color w:val="auto"/>
          <w:sz w:val="32"/>
          <w:szCs w:val="32"/>
          <w:lang w:eastAsia="zh-CN"/>
        </w:rPr>
        <w:t>）片区的服务计划围绕“五社联动·银龄童行”守护行动，为“一老一小”群体开展暖心支持、健康意识提升、社区参与平台服务。其中针对“一老一小”服务建议增加“小”的群体的需求呈现，突出服务的重要性，梳理“老”方面的服务计划，进一步根据深入调研的情况，逐步完善服务计划设计。</w:t>
      </w:r>
    </w:p>
    <w:p w14:paraId="7588AAD5">
      <w:pPr>
        <w:pStyle w:val="12"/>
        <w:pageBreakBefore w:val="0"/>
        <w:widowControl w:val="0"/>
        <w:kinsoku/>
        <w:wordWrap/>
        <w:overflowPunct/>
        <w:topLinePunct w:val="0"/>
        <w:autoSpaceDE/>
        <w:autoSpaceDN/>
        <w:bidi w:val="0"/>
        <w:adjustRightInd/>
        <w:snapToGrid/>
        <w:spacing w:after="0" w:line="560" w:lineRule="exact"/>
        <w:ind w:firstLine="740"/>
        <w:jc w:val="both"/>
        <w:textAlignment w:val="auto"/>
        <w:rPr>
          <w:rFonts w:hint="eastAsia" w:ascii="仿宋_GB2312" w:eastAsia="仿宋_GB2312" w:hAnsiTheme="minorEastAsia"/>
          <w:color w:val="auto"/>
          <w:sz w:val="32"/>
          <w:szCs w:val="32"/>
          <w:lang w:eastAsia="zh-CN"/>
        </w:rPr>
      </w:pPr>
      <w:r>
        <w:rPr>
          <w:rFonts w:hint="eastAsia" w:ascii="仿宋_GB2312" w:eastAsia="仿宋_GB2312" w:hAnsiTheme="minorEastAsia"/>
          <w:color w:val="auto"/>
          <w:sz w:val="32"/>
          <w:szCs w:val="32"/>
          <w:lang w:eastAsia="zh-CN"/>
        </w:rPr>
        <w:t>（</w:t>
      </w:r>
      <w:r>
        <w:rPr>
          <w:rFonts w:hint="eastAsia" w:ascii="仿宋_GB2312" w:eastAsia="仿宋_GB2312" w:hAnsiTheme="minorEastAsia"/>
          <w:color w:val="auto"/>
          <w:sz w:val="32"/>
          <w:szCs w:val="32"/>
          <w:lang w:val="en-US" w:eastAsia="zh-CN"/>
        </w:rPr>
        <w:t>2</w:t>
      </w:r>
      <w:r>
        <w:rPr>
          <w:rFonts w:hint="eastAsia" w:ascii="仿宋_GB2312" w:eastAsia="仿宋_GB2312" w:hAnsiTheme="minorEastAsia"/>
          <w:color w:val="auto"/>
          <w:sz w:val="32"/>
          <w:szCs w:val="32"/>
          <w:lang w:eastAsia="zh-CN"/>
        </w:rPr>
        <w:t xml:space="preserve">）片区服务的个案记录专业化水平有待提升。经查阅记录发现，有一个创伤介入个案自2025年7月起至今的服务记录显示，因危机介入开案至今，需依据个案服务规划流程与指引，建议分阶段审视个案目标完成情况，重新评估个案目标以及介入策略，进一步完善个案专业服务。 </w:t>
      </w:r>
    </w:p>
    <w:p w14:paraId="2681AD4D">
      <w:pPr>
        <w:pStyle w:val="12"/>
        <w:pageBreakBefore w:val="0"/>
        <w:widowControl w:val="0"/>
        <w:kinsoku/>
        <w:wordWrap/>
        <w:overflowPunct/>
        <w:topLinePunct w:val="0"/>
        <w:autoSpaceDE/>
        <w:autoSpaceDN/>
        <w:bidi w:val="0"/>
        <w:adjustRightInd/>
        <w:snapToGrid/>
        <w:spacing w:after="0" w:line="560" w:lineRule="exact"/>
        <w:ind w:firstLine="740"/>
        <w:jc w:val="both"/>
        <w:textAlignment w:val="auto"/>
        <w:rPr>
          <w:rFonts w:hint="eastAsia" w:ascii="仿宋_GB2312" w:eastAsia="仿宋_GB2312" w:hAnsiTheme="minorEastAsia"/>
          <w:color w:val="auto"/>
          <w:sz w:val="32"/>
          <w:szCs w:val="32"/>
          <w:lang w:eastAsia="zh-CN"/>
        </w:rPr>
      </w:pPr>
      <w:r>
        <w:rPr>
          <w:rFonts w:hint="eastAsia" w:ascii="仿宋_GB2312" w:eastAsia="仿宋_GB2312" w:hAnsiTheme="minorEastAsia"/>
          <w:color w:val="auto"/>
          <w:sz w:val="32"/>
          <w:szCs w:val="32"/>
          <w:lang w:eastAsia="zh-CN"/>
        </w:rPr>
        <w:t>（</w:t>
      </w:r>
      <w:r>
        <w:rPr>
          <w:rFonts w:hint="eastAsia" w:ascii="仿宋_GB2312" w:eastAsia="仿宋_GB2312" w:hAnsiTheme="minorEastAsia"/>
          <w:color w:val="auto"/>
          <w:sz w:val="32"/>
          <w:szCs w:val="32"/>
          <w:lang w:val="en-US" w:eastAsia="zh-CN"/>
        </w:rPr>
        <w:t>3</w:t>
      </w:r>
      <w:r>
        <w:rPr>
          <w:rFonts w:hint="eastAsia" w:ascii="仿宋_GB2312" w:eastAsia="仿宋_GB2312" w:hAnsiTheme="minorEastAsia"/>
          <w:color w:val="auto"/>
          <w:sz w:val="32"/>
          <w:szCs w:val="32"/>
          <w:lang w:eastAsia="zh-CN"/>
        </w:rPr>
        <w:t>）建议片区关注疑难案例的编写。经过查阅档案，目前的疑难案例撰写比较粗浅，建议社工进一步清晰社会工作专业理论，并围绕个案的情况进行专业评估，编写介入策略以及社工的专业处理手法，按照专业案例规范，提升个案处理以及文书记录的专业性。</w:t>
      </w:r>
    </w:p>
    <w:p w14:paraId="1B5D07B9">
      <w:pPr>
        <w:pStyle w:val="12"/>
        <w:pageBreakBefore w:val="0"/>
        <w:widowControl w:val="0"/>
        <w:kinsoku/>
        <w:wordWrap/>
        <w:overflowPunct/>
        <w:topLinePunct w:val="0"/>
        <w:autoSpaceDE/>
        <w:autoSpaceDN/>
        <w:bidi w:val="0"/>
        <w:adjustRightInd/>
        <w:snapToGrid/>
        <w:spacing w:after="0" w:line="560" w:lineRule="exact"/>
        <w:ind w:firstLine="740"/>
        <w:jc w:val="both"/>
        <w:textAlignment w:val="auto"/>
        <w:rPr>
          <w:rFonts w:ascii="仿宋_GB2312" w:eastAsia="仿宋_GB2312"/>
          <w:b/>
          <w:bCs/>
          <w:color w:val="auto"/>
          <w:sz w:val="32"/>
          <w:szCs w:val="32"/>
          <w:highlight w:val="none"/>
        </w:rPr>
      </w:pPr>
      <w:r>
        <w:rPr>
          <w:rFonts w:hint="eastAsia" w:ascii="仿宋_GB2312" w:eastAsia="仿宋_GB2312"/>
          <w:b/>
          <w:bCs/>
          <w:color w:val="auto"/>
          <w:sz w:val="32"/>
          <w:szCs w:val="32"/>
          <w:highlight w:val="none"/>
          <w:lang w:eastAsia="zh-CN"/>
        </w:rPr>
        <w:t>（六）</w:t>
      </w:r>
      <w:r>
        <w:rPr>
          <w:rFonts w:hint="eastAsia" w:ascii="仿宋_GB2312" w:eastAsia="仿宋_GB2312"/>
          <w:b/>
          <w:bCs/>
          <w:color w:val="auto"/>
          <w:sz w:val="32"/>
          <w:szCs w:val="32"/>
          <w:highlight w:val="none"/>
        </w:rPr>
        <w:t>购买方反馈情况</w:t>
      </w:r>
    </w:p>
    <w:p w14:paraId="2CA22EE0">
      <w:pPr>
        <w:pStyle w:val="12"/>
        <w:pageBreakBefore w:val="0"/>
        <w:widowControl w:val="0"/>
        <w:kinsoku/>
        <w:wordWrap/>
        <w:overflowPunct/>
        <w:topLinePunct w:val="0"/>
        <w:autoSpaceDE/>
        <w:autoSpaceDN/>
        <w:bidi w:val="0"/>
        <w:adjustRightInd/>
        <w:snapToGrid/>
        <w:spacing w:after="80" w:line="560" w:lineRule="exact"/>
        <w:ind w:firstLine="740"/>
        <w:jc w:val="both"/>
        <w:textAlignment w:val="auto"/>
        <w:rPr>
          <w:rFonts w:ascii="仿宋_GB2312" w:eastAsia="仿宋_GB2312"/>
          <w:b/>
          <w:bCs/>
          <w:color w:val="auto"/>
          <w:sz w:val="32"/>
          <w:szCs w:val="32"/>
        </w:rPr>
      </w:pPr>
      <w:r>
        <w:rPr>
          <w:rFonts w:hint="eastAsia" w:ascii="仿宋_GB2312" w:eastAsia="仿宋_GB2312"/>
          <w:b/>
          <w:bCs/>
          <w:color w:val="auto"/>
          <w:sz w:val="32"/>
          <w:szCs w:val="32"/>
        </w:rPr>
        <w:t>1.值得肯定的地方</w:t>
      </w:r>
    </w:p>
    <w:p w14:paraId="03310FD2">
      <w:pPr>
        <w:pStyle w:val="12"/>
        <w:pageBreakBefore w:val="0"/>
        <w:widowControl w:val="0"/>
        <w:kinsoku/>
        <w:wordWrap/>
        <w:overflowPunct/>
        <w:topLinePunct w:val="0"/>
        <w:autoSpaceDE/>
        <w:autoSpaceDN/>
        <w:bidi w:val="0"/>
        <w:adjustRightInd/>
        <w:snapToGrid/>
        <w:spacing w:after="0" w:line="560" w:lineRule="exact"/>
        <w:ind w:firstLine="578"/>
        <w:jc w:val="both"/>
        <w:textAlignment w:val="auto"/>
        <w:rPr>
          <w:rFonts w:hint="eastAsia" w:ascii="仿宋_GB2312" w:eastAsia="仿宋_GB2312" w:hAnsiTheme="minorEastAsia"/>
          <w:color w:val="auto"/>
          <w:sz w:val="32"/>
          <w:szCs w:val="32"/>
          <w:lang w:eastAsia="zh-CN"/>
        </w:rPr>
      </w:pPr>
      <w:r>
        <w:rPr>
          <w:rFonts w:hint="eastAsia" w:ascii="仿宋_GB2312" w:eastAsia="仿宋_GB2312"/>
          <w:color w:val="auto"/>
          <w:sz w:val="32"/>
          <w:szCs w:val="32"/>
        </w:rPr>
        <w:t>经访谈，购买方（</w:t>
      </w:r>
      <w:r>
        <w:rPr>
          <w:rFonts w:hint="eastAsia" w:ascii="仿宋_GB2312" w:eastAsia="仿宋_GB2312"/>
          <w:color w:val="auto"/>
          <w:sz w:val="32"/>
          <w:szCs w:val="32"/>
          <w:lang w:eastAsia="zh-CN"/>
        </w:rPr>
        <w:t>大石</w:t>
      </w:r>
      <w:r>
        <w:rPr>
          <w:rFonts w:hint="eastAsia" w:ascii="仿宋_GB2312" w:eastAsia="仿宋_GB2312"/>
          <w:color w:val="auto"/>
          <w:sz w:val="32"/>
          <w:szCs w:val="32"/>
        </w:rPr>
        <w:t>街道办事处）代表认为，</w:t>
      </w:r>
      <w:r>
        <w:rPr>
          <w:rFonts w:hint="eastAsia" w:ascii="仿宋_GB2312" w:eastAsia="仿宋_GB2312"/>
          <w:color w:val="auto"/>
          <w:sz w:val="32"/>
          <w:szCs w:val="32"/>
          <w:lang w:eastAsia="zh-CN"/>
        </w:rPr>
        <w:t>社工站政治站位高，团队专业素质强，兜底服务扎实，工作人员工作态度好，服务用心，积极配合街道各职能部门和各村居开展工作。</w:t>
      </w:r>
    </w:p>
    <w:p w14:paraId="187435E1">
      <w:pPr>
        <w:pStyle w:val="12"/>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p>
    <w:p w14:paraId="428C7E3A">
      <w:pPr>
        <w:pStyle w:val="12"/>
        <w:pageBreakBefore w:val="0"/>
        <w:widowControl w:val="0"/>
        <w:kinsoku/>
        <w:wordWrap/>
        <w:overflowPunct/>
        <w:topLinePunct w:val="0"/>
        <w:autoSpaceDE/>
        <w:autoSpaceDN/>
        <w:bidi w:val="0"/>
        <w:adjustRightInd/>
        <w:snapToGrid/>
        <w:spacing w:after="0" w:line="560" w:lineRule="exact"/>
        <w:ind w:firstLine="74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rPr>
        <w:t>经访谈，购买方（</w:t>
      </w:r>
      <w:r>
        <w:rPr>
          <w:rFonts w:hint="eastAsia" w:ascii="仿宋_GB2312" w:eastAsia="仿宋_GB2312"/>
          <w:color w:val="auto"/>
          <w:sz w:val="32"/>
          <w:szCs w:val="32"/>
          <w:lang w:eastAsia="zh-CN"/>
        </w:rPr>
        <w:t>大石</w:t>
      </w:r>
      <w:r>
        <w:rPr>
          <w:rFonts w:hint="eastAsia" w:ascii="仿宋_GB2312" w:eastAsia="仿宋_GB2312"/>
          <w:color w:val="auto"/>
          <w:sz w:val="32"/>
          <w:szCs w:val="32"/>
        </w:rPr>
        <w:t>街道办事处）代表认为，希望社工站在现有兜底服务体系基础上，</w:t>
      </w:r>
      <w:r>
        <w:rPr>
          <w:rFonts w:hint="eastAsia" w:ascii="仿宋_GB2312" w:eastAsia="仿宋_GB2312"/>
          <w:color w:val="auto"/>
          <w:sz w:val="32"/>
          <w:szCs w:val="32"/>
          <w:lang w:eastAsia="zh-CN"/>
        </w:rPr>
        <w:t>进一步</w:t>
      </w:r>
      <w:r>
        <w:rPr>
          <w:rFonts w:hint="eastAsia" w:ascii="仿宋_GB2312" w:eastAsia="仿宋_GB2312"/>
          <w:color w:val="auto"/>
          <w:sz w:val="32"/>
          <w:szCs w:val="32"/>
        </w:rPr>
        <w:t>深入精细化开展社工服务，积密</w:t>
      </w:r>
      <w:r>
        <w:rPr>
          <w:rFonts w:hint="eastAsia" w:ascii="仿宋_GB2312" w:eastAsia="仿宋_GB2312"/>
          <w:color w:val="auto"/>
          <w:sz w:val="32"/>
          <w:szCs w:val="32"/>
          <w:lang w:eastAsia="zh-CN"/>
        </w:rPr>
        <w:t>筑</w:t>
      </w:r>
      <w:r>
        <w:rPr>
          <w:rFonts w:hint="eastAsia" w:ascii="仿宋_GB2312" w:eastAsia="仿宋_GB2312"/>
          <w:color w:val="auto"/>
          <w:sz w:val="32"/>
          <w:szCs w:val="32"/>
        </w:rPr>
        <w:t>牢民生保障底线。进一步加强实务案例的深度研究和系统梳理，将一线服务的生动实践转化为可复制、可推广的典型经验。</w:t>
      </w:r>
    </w:p>
    <w:p w14:paraId="7C935EAF">
      <w:pPr>
        <w:pStyle w:val="12"/>
        <w:keepNext w:val="0"/>
        <w:keepLines w:val="0"/>
        <w:pageBreakBefore w:val="0"/>
        <w:widowControl w:val="0"/>
        <w:numPr>
          <w:ilvl w:val="0"/>
          <w:numId w:val="5"/>
        </w:numPr>
        <w:kinsoku/>
        <w:wordWrap/>
        <w:overflowPunct/>
        <w:topLinePunct w:val="0"/>
        <w:autoSpaceDE/>
        <w:autoSpaceDN/>
        <w:bidi w:val="0"/>
        <w:adjustRightInd/>
        <w:snapToGrid/>
        <w:spacing w:after="120" w:line="560" w:lineRule="exact"/>
        <w:ind w:firstLine="643" w:firstLineChars="200"/>
        <w:jc w:val="both"/>
        <w:textAlignment w:val="auto"/>
        <w:rPr>
          <w:rFonts w:hint="eastAsia" w:ascii="仿宋_GB2312" w:eastAsia="仿宋_GB2312"/>
          <w:b/>
          <w:bCs/>
          <w:sz w:val="32"/>
          <w:szCs w:val="32"/>
          <w:highlight w:val="none"/>
        </w:rPr>
      </w:pPr>
      <w:r>
        <w:rPr>
          <w:rFonts w:hint="eastAsia" w:ascii="仿宋_GB2312" w:eastAsia="仿宋_GB2312"/>
          <w:b/>
          <w:bCs/>
          <w:sz w:val="32"/>
          <w:szCs w:val="32"/>
          <w:highlight w:val="none"/>
        </w:rPr>
        <w:t>市督导中心反馈</w:t>
      </w:r>
    </w:p>
    <w:p w14:paraId="55A94CB9">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14:paraId="044313F5">
      <w:pPr>
        <w:pStyle w:val="12"/>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sz w:val="32"/>
          <w:szCs w:val="32"/>
        </w:rPr>
      </w:pPr>
      <w:r>
        <w:rPr>
          <w:rFonts w:hint="eastAsia" w:ascii="仿宋_GB2312" w:eastAsia="仿宋_GB2312"/>
          <w:sz w:val="32"/>
          <w:szCs w:val="32"/>
        </w:rPr>
        <w:t>经评委评估分析访谈情况和查阅项目调研、服务</w:t>
      </w:r>
      <w:r>
        <w:rPr>
          <w:rFonts w:hint="eastAsia" w:ascii="仿宋_GB2312" w:eastAsia="仿宋_GB2312"/>
          <w:sz w:val="32"/>
          <w:szCs w:val="32"/>
          <w:lang w:eastAsia="zh-CN"/>
        </w:rPr>
        <w:t>方案</w:t>
      </w:r>
      <w:r>
        <w:rPr>
          <w:rFonts w:hint="eastAsia" w:ascii="仿宋_GB2312" w:eastAsia="仿宋_GB2312"/>
          <w:sz w:val="32"/>
          <w:szCs w:val="32"/>
        </w:rPr>
        <w:t>等各类服务工作痕迹记录资料，该项</w:t>
      </w:r>
      <w:r>
        <w:rPr>
          <w:rFonts w:hint="eastAsia" w:ascii="仿宋_GB2312" w:eastAsia="仿宋_GB2312"/>
          <w:sz w:val="32"/>
          <w:szCs w:val="32"/>
          <w:lang w:eastAsia="zh-CN"/>
        </w:rPr>
        <w:t>目在</w:t>
      </w:r>
      <w:r>
        <w:rPr>
          <w:rFonts w:hint="eastAsia" w:ascii="仿宋_GB2312" w:eastAsia="仿宋_GB2312"/>
          <w:sz w:val="32"/>
          <w:szCs w:val="32"/>
        </w:rPr>
        <w:t>以下几方面值得肯定：</w:t>
      </w:r>
    </w:p>
    <w:p w14:paraId="0A1D88EA">
      <w:pPr>
        <w:pStyle w:val="12"/>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hAnsiTheme="minorEastAsia"/>
          <w:color w:val="auto"/>
          <w:sz w:val="32"/>
          <w:szCs w:val="32"/>
          <w:lang w:eastAsia="zh-CN"/>
        </w:rPr>
      </w:pPr>
      <w:r>
        <w:rPr>
          <w:rFonts w:hint="eastAsia" w:ascii="仿宋_GB2312" w:eastAsia="仿宋_GB2312" w:hAnsiTheme="minorEastAsia"/>
          <w:color w:val="auto"/>
          <w:sz w:val="32"/>
          <w:szCs w:val="32"/>
          <w:lang w:eastAsia="zh-CN"/>
        </w:rPr>
        <w:t>（</w:t>
      </w:r>
      <w:r>
        <w:rPr>
          <w:rFonts w:hint="eastAsia" w:ascii="仿宋_GB2312" w:eastAsia="仿宋_GB2312" w:hAnsiTheme="minorEastAsia"/>
          <w:color w:val="auto"/>
          <w:sz w:val="32"/>
          <w:szCs w:val="32"/>
          <w:lang w:val="en-US" w:eastAsia="zh-CN"/>
        </w:rPr>
        <w:t>1</w:t>
      </w:r>
      <w:r>
        <w:rPr>
          <w:rFonts w:hint="eastAsia" w:ascii="仿宋_GB2312" w:eastAsia="仿宋_GB2312" w:hAnsiTheme="minorEastAsia"/>
          <w:color w:val="auto"/>
          <w:sz w:val="32"/>
          <w:szCs w:val="32"/>
          <w:lang w:eastAsia="zh-CN"/>
        </w:rPr>
        <w:t>）项目构建了较系统、操作性强的“项目主任－片区主管－一线社工”三级联动人才培养策略。通过明确各层级角色定位与职责，以“传帮带”机制为核心，系统推动团队能力提升，运用《员工个人成长策划表》《督导工作评估表》《培训成效反馈表》等评估工具，监测计划执行与社工成长情况；同时，项目动员内部专业力量成立读书小分队，定期组织开展读书分享会，体现了项目对人才队伍专业成长的持续性投入。</w:t>
      </w:r>
    </w:p>
    <w:p w14:paraId="30E26E87">
      <w:pPr>
        <w:pStyle w:val="12"/>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hAnsiTheme="minorEastAsia"/>
          <w:color w:val="auto"/>
          <w:sz w:val="32"/>
          <w:szCs w:val="32"/>
          <w:lang w:eastAsia="zh-CN"/>
        </w:rPr>
      </w:pPr>
      <w:r>
        <w:rPr>
          <w:rFonts w:hint="eastAsia" w:ascii="仿宋_GB2312" w:eastAsia="仿宋_GB2312" w:hAnsiTheme="minorEastAsia"/>
          <w:color w:val="auto"/>
          <w:sz w:val="32"/>
          <w:szCs w:val="32"/>
          <w:lang w:eastAsia="zh-CN"/>
        </w:rPr>
        <w:t>（</w:t>
      </w:r>
      <w:r>
        <w:rPr>
          <w:rFonts w:hint="eastAsia" w:ascii="仿宋_GB2312" w:eastAsia="仿宋_GB2312" w:hAnsiTheme="minorEastAsia"/>
          <w:color w:val="auto"/>
          <w:sz w:val="32"/>
          <w:szCs w:val="32"/>
          <w:lang w:val="en-US" w:eastAsia="zh-CN"/>
        </w:rPr>
        <w:t>2</w:t>
      </w:r>
      <w:r>
        <w:rPr>
          <w:rFonts w:hint="eastAsia" w:ascii="仿宋_GB2312" w:eastAsia="仿宋_GB2312" w:hAnsiTheme="minorEastAsia"/>
          <w:color w:val="auto"/>
          <w:sz w:val="32"/>
          <w:szCs w:val="32"/>
          <w:lang w:eastAsia="zh-CN"/>
        </w:rPr>
        <w:t>）项目重视人员协同，与街道、村居构建常态化联动、规范化运作的合作机制。一是制定《双岗双工联动机制》《一社区一社工作机制》等制度文件，明确工作职责、工作内容、工作流程；二是配套《双工联动沟通合作情况》《协助村居使用社区基金一览表》等可视化工具，实现20个村（居）全覆盖的精准对接与动态管理。本周期内，项目发挥各方优势，高效联动，如协同跟进残障人士居家照顾、低保人群临时救助评议，协助特困对象入院治疗并落实养老保障，常态化开展入户探访、小组及节日关怀活动等，形成了融合互补、运作规范的协同网络。</w:t>
      </w:r>
    </w:p>
    <w:p w14:paraId="5DFEB117">
      <w:pPr>
        <w:pStyle w:val="12"/>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hAnsiTheme="minorEastAsia"/>
          <w:color w:val="auto"/>
          <w:sz w:val="32"/>
          <w:szCs w:val="32"/>
          <w:lang w:eastAsia="zh-CN"/>
        </w:rPr>
      </w:pPr>
      <w:r>
        <w:rPr>
          <w:rFonts w:hint="eastAsia" w:ascii="仿宋_GB2312" w:eastAsia="仿宋_GB2312" w:hAnsiTheme="minorEastAsia"/>
          <w:color w:val="auto"/>
          <w:sz w:val="32"/>
          <w:szCs w:val="32"/>
          <w:lang w:eastAsia="zh-CN"/>
        </w:rPr>
        <w:t>（</w:t>
      </w:r>
      <w:r>
        <w:rPr>
          <w:rFonts w:hint="eastAsia" w:ascii="仿宋_GB2312" w:eastAsia="仿宋_GB2312" w:hAnsiTheme="minorEastAsia"/>
          <w:color w:val="auto"/>
          <w:sz w:val="32"/>
          <w:szCs w:val="32"/>
          <w:lang w:val="en-US" w:eastAsia="zh-CN"/>
        </w:rPr>
        <w:t>3</w:t>
      </w:r>
      <w:r>
        <w:rPr>
          <w:rFonts w:hint="eastAsia" w:ascii="仿宋_GB2312" w:eastAsia="仿宋_GB2312" w:hAnsiTheme="minorEastAsia"/>
          <w:color w:val="auto"/>
          <w:sz w:val="32"/>
          <w:szCs w:val="32"/>
          <w:lang w:eastAsia="zh-CN"/>
        </w:rPr>
        <w:t>）项目积极推进研究成果产出。本周期成立实务案例研究小组，建立内部案例库，形成实务案例8篇，并积极参与投稿；项目社工积极对外输出经验，参与赣州会昌县“牵手计划”开展主题培训；依托项目实践产出的《生态系统理论视角下叛逆青少年的干预与重建一一基于一例辍学边缘青少年的社会工作实践研究》文章入选《广东省社会工作教育与实务协会2025学术年会论坛》，发挥了良好的专业示范作用。</w:t>
      </w:r>
    </w:p>
    <w:p w14:paraId="1598099F">
      <w:pPr>
        <w:pStyle w:val="12"/>
        <w:pageBreakBefore w:val="0"/>
        <w:widowControl w:val="0"/>
        <w:kinsoku/>
        <w:wordWrap/>
        <w:overflowPunct/>
        <w:topLinePunct w:val="0"/>
        <w:autoSpaceDE/>
        <w:autoSpaceDN/>
        <w:bidi w:val="0"/>
        <w:adjustRightInd/>
        <w:snapToGrid/>
        <w:spacing w:after="0" w:line="560" w:lineRule="exact"/>
        <w:ind w:left="0" w:leftChars="0" w:firstLine="643" w:firstLineChars="200"/>
        <w:jc w:val="both"/>
        <w:textAlignment w:val="auto"/>
        <w:rPr>
          <w:rFonts w:ascii="仿宋_GB2312" w:hAnsi="Times New Roman" w:eastAsia="仿宋_GB2312" w:cs="Times New Roman"/>
          <w:b/>
          <w:bCs/>
          <w:color w:val="auto"/>
          <w:sz w:val="32"/>
          <w:szCs w:val="32"/>
          <w:lang w:val="zh-CN" w:eastAsia="zh-CN" w:bidi="zh-CN"/>
        </w:rPr>
      </w:pPr>
      <w:r>
        <w:rPr>
          <w:rFonts w:hint="eastAsia" w:ascii="仿宋_GB2312" w:hAnsi="Times New Roman" w:eastAsia="仿宋_GB2312" w:cs="Times New Roman"/>
          <w:b/>
          <w:bCs/>
          <w:color w:val="auto"/>
          <w:sz w:val="32"/>
          <w:szCs w:val="32"/>
          <w:lang w:val="zh-CN" w:eastAsia="zh-CN" w:bidi="zh-CN"/>
        </w:rPr>
        <w:t>2</w:t>
      </w:r>
      <w:r>
        <w:rPr>
          <w:rFonts w:ascii="仿宋_GB2312" w:hAnsi="Times New Roman" w:eastAsia="仿宋_GB2312" w:cs="Times New Roman"/>
          <w:b/>
          <w:bCs/>
          <w:color w:val="auto"/>
          <w:sz w:val="32"/>
          <w:szCs w:val="32"/>
          <w:lang w:val="zh-CN" w:eastAsia="zh-CN" w:bidi="zh-CN"/>
        </w:rPr>
        <w:t>.需要关注的地方</w:t>
      </w:r>
    </w:p>
    <w:p w14:paraId="77B7AA4A">
      <w:pPr>
        <w:pStyle w:val="12"/>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hAnsiTheme="minorEastAsia"/>
          <w:color w:val="auto"/>
          <w:sz w:val="32"/>
          <w:szCs w:val="32"/>
          <w:lang w:eastAsia="zh-CN"/>
        </w:rPr>
      </w:pPr>
      <w:r>
        <w:rPr>
          <w:rFonts w:hint="eastAsia" w:ascii="仿宋_GB2312" w:eastAsia="仿宋_GB2312" w:hAnsiTheme="minorEastAsia"/>
          <w:color w:val="auto"/>
          <w:sz w:val="32"/>
          <w:szCs w:val="32"/>
          <w:lang w:eastAsia="zh-CN"/>
        </w:rPr>
        <w:t>经评委评估分析访谈情况和查阅项目调研、服务方案等各类服务工作痕迹记录资料，该项目以下几方面需关注：</w:t>
      </w:r>
    </w:p>
    <w:p w14:paraId="5008A7E0">
      <w:pPr>
        <w:pStyle w:val="12"/>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cs="宋体" w:hAnsiTheme="minorEastAsia"/>
          <w:color w:val="auto"/>
          <w:sz w:val="32"/>
          <w:szCs w:val="32"/>
          <w:lang w:val="en-US" w:eastAsia="zh-CN" w:bidi="zh-TW"/>
        </w:rPr>
      </w:pPr>
      <w:r>
        <w:rPr>
          <w:rFonts w:hint="eastAsia" w:ascii="仿宋_GB2312" w:eastAsia="仿宋_GB2312" w:cs="宋体" w:hAnsiTheme="minorEastAsia"/>
          <w:color w:val="auto"/>
          <w:sz w:val="32"/>
          <w:szCs w:val="32"/>
          <w:lang w:val="en-US" w:eastAsia="zh-CN" w:bidi="zh-TW"/>
        </w:rPr>
        <w:t>（1）项目能力提升体系闭环管理与平台使用规范性有待加强。建议项目围绕“需求分析-目标设定－计划执行－定期检视－成效总结”路径，系统优化全流程。一是强化体系的顶层设计，厘清制度、机制、计划三者逻辑关系，搭建层次分明的体系框架，消除混淆不清的问题；二是夯实计划执行基础，完善需求评估，在原有规范化需求的基础上更精准地识别社工能力短板，配套可量化的目标和具体、可操作的培训、共学、督导、互访交流等计划，明确内部主题共学的带领者，确保计划精准回应需求，可监测、可落地；三是完善成效评估闭环，完整对标目标开展检视，通过更系统的成效分析反馈提升成效，加强总结的客观性与全面性；四是强化过程管理支撑，按要求合理规范使用广州市社工站综合管理平台，及时填报内部督导等服务记录，确保相关工作可追溯、可复盘。</w:t>
      </w:r>
    </w:p>
    <w:p w14:paraId="4C397C83">
      <w:pPr>
        <w:pStyle w:val="10"/>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eastAsia="仿宋_GB2312" w:cs="宋体" w:hAnsiTheme="minorEastAsia"/>
          <w:color w:val="auto"/>
          <w:sz w:val="32"/>
          <w:szCs w:val="32"/>
          <w:lang w:val="en-US" w:eastAsia="zh-CN" w:bidi="zh-TW"/>
        </w:rPr>
      </w:pPr>
      <w:r>
        <w:rPr>
          <w:rFonts w:hint="eastAsia" w:ascii="仿宋_GB2312" w:eastAsia="仿宋_GB2312" w:cs="宋体" w:hAnsiTheme="minorEastAsia"/>
          <w:color w:val="auto"/>
          <w:sz w:val="32"/>
          <w:szCs w:val="32"/>
          <w:lang w:val="en-US" w:eastAsia="zh-CN" w:bidi="zh-TW"/>
        </w:rPr>
        <w:t>（2）项目服务宣传与实务研究仍需加强。建议进一步加强与外部传播力量的对接主动性，拓展更多元平台，结合宣传与服务需求，探索建立稳定深度的宣传合作模式；同时，持续提升团队的提炼与研究能力，提高案例等成果的专业质量，将服务经验转化为可复制推广的实务模式或工具包，推动项目有效传播、广泛推广。</w:t>
      </w:r>
    </w:p>
    <w:p w14:paraId="6B698850">
      <w:pPr>
        <w:pStyle w:val="10"/>
        <w:keepNext/>
        <w:keepLines/>
        <w:pageBreakBefore w:val="0"/>
        <w:widowControl w:val="0"/>
        <w:kinsoku/>
        <w:wordWrap/>
        <w:overflowPunct/>
        <w:topLinePunct w:val="0"/>
        <w:autoSpaceDE/>
        <w:autoSpaceDN/>
        <w:bidi w:val="0"/>
        <w:adjustRightInd/>
        <w:snapToGrid/>
        <w:spacing w:before="0" w:after="0" w:line="560" w:lineRule="exact"/>
        <w:ind w:firstLine="643"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三、评估反馈</w:t>
      </w:r>
    </w:p>
    <w:p w14:paraId="66FEBA55">
      <w:pPr>
        <w:pStyle w:val="12"/>
        <w:pageBreakBefore w:val="0"/>
        <w:widowControl w:val="0"/>
        <w:kinsoku/>
        <w:wordWrap/>
        <w:overflowPunct/>
        <w:topLinePunct w:val="0"/>
        <w:autoSpaceDE/>
        <w:autoSpaceDN/>
        <w:bidi w:val="0"/>
        <w:adjustRightInd/>
        <w:snapToGrid/>
        <w:spacing w:after="120" w:line="560" w:lineRule="exact"/>
        <w:ind w:firstLine="640"/>
        <w:jc w:val="both"/>
        <w:textAlignment w:val="auto"/>
        <w:rPr>
          <w:rFonts w:ascii="仿宋_GB2312" w:eastAsia="仿宋_GB2312"/>
          <w:color w:val="auto"/>
          <w:sz w:val="32"/>
          <w:szCs w:val="32"/>
        </w:rPr>
      </w:pPr>
      <w:r>
        <w:rPr>
          <w:rFonts w:hint="eastAsia" w:ascii="仿宋_GB2312" w:eastAsia="仿宋_GB2312"/>
          <w:color w:val="auto"/>
          <w:sz w:val="32"/>
          <w:szCs w:val="32"/>
        </w:rPr>
        <w:t>评估反馈主要分为两大环节，一是现场反馈环节，二是对评估报告初稿的意见反馈环节。本次</w:t>
      </w:r>
      <w:r>
        <w:rPr>
          <w:rFonts w:hint="eastAsia" w:ascii="仿宋_GB2312" w:eastAsia="仿宋_GB2312"/>
          <w:color w:val="auto"/>
          <w:sz w:val="32"/>
          <w:szCs w:val="32"/>
          <w:lang w:eastAsia="zh-CN"/>
        </w:rPr>
        <w:t>大石街</w:t>
      </w:r>
      <w:r>
        <w:rPr>
          <w:rFonts w:hint="eastAsia" w:ascii="仿宋_GB2312" w:eastAsia="仿宋_GB2312"/>
          <w:color w:val="auto"/>
          <w:sz w:val="32"/>
          <w:szCs w:val="32"/>
        </w:rPr>
        <w:t>社工站的反馈如下：</w:t>
      </w:r>
      <w:bookmarkStart w:id="59" w:name="bookmark85"/>
      <w:bookmarkEnd w:id="59"/>
    </w:p>
    <w:p w14:paraId="008AF8F6">
      <w:pPr>
        <w:pStyle w:val="12"/>
        <w:pageBreakBefore w:val="0"/>
        <w:widowControl w:val="0"/>
        <w:kinsoku/>
        <w:wordWrap/>
        <w:overflowPunct/>
        <w:topLinePunct w:val="0"/>
        <w:autoSpaceDE/>
        <w:autoSpaceDN/>
        <w:bidi w:val="0"/>
        <w:adjustRightInd/>
        <w:snapToGrid/>
        <w:spacing w:after="0" w:line="560" w:lineRule="exact"/>
        <w:ind w:firstLine="720"/>
        <w:jc w:val="both"/>
        <w:textAlignment w:val="auto"/>
        <w:rPr>
          <w:rFonts w:ascii="仿宋_GB2312" w:eastAsia="仿宋_GB2312" w:hAnsiTheme="minorEastAsia"/>
          <w:color w:val="auto"/>
          <w:sz w:val="32"/>
          <w:szCs w:val="32"/>
          <w:lang w:eastAsia="zh-CN"/>
        </w:rPr>
      </w:pPr>
      <w:r>
        <w:rPr>
          <w:rFonts w:hint="eastAsia" w:ascii="仿宋_GB2312" w:eastAsia="仿宋_GB2312" w:hAnsiTheme="minorEastAsia"/>
          <w:b/>
          <w:color w:val="auto"/>
          <w:sz w:val="32"/>
          <w:szCs w:val="32"/>
          <w:lang w:eastAsia="zh-CN"/>
        </w:rPr>
        <w:t>1.现场反馈：</w:t>
      </w:r>
      <w:r>
        <w:rPr>
          <w:rFonts w:hint="eastAsia" w:ascii="仿宋_GB2312" w:eastAsia="仿宋_GB2312" w:hAnsiTheme="minorEastAsia"/>
          <w:color w:val="auto"/>
          <w:sz w:val="32"/>
          <w:szCs w:val="32"/>
          <w:lang w:eastAsia="zh-CN"/>
        </w:rPr>
        <w:t>经过为期一天的评估，评委针对大石街社工站的情况，进行了现场总结反馈，在总结反馈环节，大石街社工站表示对评委们提出的意见和建议无异议。</w:t>
      </w:r>
    </w:p>
    <w:p w14:paraId="6BFF131C">
      <w:pPr>
        <w:pStyle w:val="12"/>
        <w:pageBreakBefore w:val="0"/>
        <w:widowControl w:val="0"/>
        <w:kinsoku/>
        <w:wordWrap/>
        <w:overflowPunct/>
        <w:topLinePunct w:val="0"/>
        <w:autoSpaceDE/>
        <w:autoSpaceDN/>
        <w:bidi w:val="0"/>
        <w:adjustRightInd/>
        <w:snapToGrid/>
        <w:spacing w:after="0" w:line="560" w:lineRule="exact"/>
        <w:ind w:firstLine="720"/>
        <w:jc w:val="both"/>
        <w:textAlignment w:val="auto"/>
        <w:rPr>
          <w:rFonts w:ascii="仿宋_GB2312" w:eastAsia="仿宋_GB2312" w:hAnsiTheme="minorEastAsia"/>
          <w:color w:val="auto"/>
          <w:sz w:val="32"/>
          <w:szCs w:val="32"/>
          <w:lang w:eastAsia="zh-CN"/>
        </w:rPr>
      </w:pPr>
      <w:r>
        <w:rPr>
          <w:rFonts w:hint="eastAsia" w:ascii="仿宋_GB2312" w:eastAsia="仿宋_GB2312" w:hAnsiTheme="minorEastAsia"/>
          <w:b/>
          <w:color w:val="auto"/>
          <w:sz w:val="32"/>
          <w:szCs w:val="32"/>
          <w:lang w:eastAsia="zh-CN"/>
        </w:rPr>
        <w:t>2.对评估报告初稿的反馈：</w:t>
      </w:r>
      <w:r>
        <w:rPr>
          <w:rFonts w:hint="eastAsia" w:ascii="仿宋_GB2312" w:eastAsia="仿宋_GB2312" w:hAnsiTheme="minorEastAsia"/>
          <w:color w:val="auto"/>
          <w:sz w:val="32"/>
          <w:szCs w:val="32"/>
          <w:lang w:eastAsia="zh-CN"/>
        </w:rPr>
        <w:t>番禺区民政局、大石街道办事处、大石街社工站对评估报告初稿无异议。</w:t>
      </w:r>
    </w:p>
    <w:p w14:paraId="7856100F">
      <w:pPr>
        <w:pStyle w:val="10"/>
        <w:keepNext/>
        <w:keepLines/>
        <w:pageBreakBefore w:val="0"/>
        <w:widowControl w:val="0"/>
        <w:kinsoku/>
        <w:wordWrap/>
        <w:overflowPunct/>
        <w:topLinePunct w:val="0"/>
        <w:autoSpaceDE/>
        <w:autoSpaceDN/>
        <w:bidi w:val="0"/>
        <w:adjustRightInd/>
        <w:snapToGrid/>
        <w:spacing w:before="0" w:after="0" w:line="560" w:lineRule="exact"/>
        <w:ind w:firstLine="643" w:firstLineChars="200"/>
        <w:jc w:val="both"/>
        <w:textAlignment w:val="auto"/>
        <w:rPr>
          <w:rFonts w:ascii="方正小标宋简体" w:eastAsia="方正小标宋简体"/>
          <w:b/>
          <w:bCs/>
          <w:color w:val="auto"/>
          <w:sz w:val="32"/>
          <w:szCs w:val="28"/>
          <w:lang w:val="en-US"/>
        </w:rPr>
      </w:pPr>
      <w:bookmarkStart w:id="60" w:name="bookmark86"/>
      <w:r>
        <w:rPr>
          <w:rFonts w:hint="eastAsia" w:ascii="方正小标宋简体" w:eastAsia="方正小标宋简体"/>
          <w:b/>
          <w:bCs/>
          <w:color w:val="auto"/>
          <w:sz w:val="32"/>
          <w:szCs w:val="28"/>
          <w:lang w:val="en-US"/>
        </w:rPr>
        <w:t>四</w:t>
      </w:r>
      <w:bookmarkEnd w:id="60"/>
      <w:r>
        <w:rPr>
          <w:rFonts w:hint="eastAsia" w:ascii="方正小标宋简体" w:eastAsia="方正小标宋简体"/>
          <w:b/>
          <w:bCs/>
          <w:color w:val="auto"/>
          <w:sz w:val="32"/>
          <w:szCs w:val="28"/>
          <w:lang w:val="en-US"/>
        </w:rPr>
        <w:t>、评估等级</w:t>
      </w:r>
    </w:p>
    <w:p w14:paraId="71869117">
      <w:pPr>
        <w:pStyle w:val="12"/>
        <w:pageBreakBefore w:val="0"/>
        <w:widowControl w:val="0"/>
        <w:kinsoku/>
        <w:wordWrap/>
        <w:overflowPunct/>
        <w:topLinePunct w:val="0"/>
        <w:autoSpaceDE/>
        <w:autoSpaceDN/>
        <w:bidi w:val="0"/>
        <w:adjustRightInd/>
        <w:snapToGrid/>
        <w:spacing w:after="120" w:line="560" w:lineRule="exact"/>
        <w:ind w:firstLine="64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评估总分为100分，其中，第三方评估机构占比55%、街道办事处（镇人民政府）占比20%、市督导中心占15%、区民政局占比10%。评估结果由四方评估分数的总和确定。评估等级分为优秀、良好、合格、不合格四个等级，90分以上为优秀，80分至90分（不含90分）为良好， 60分至80分（不含80分）为合格，60分以下（不含60分）为不合格。</w:t>
      </w:r>
    </w:p>
    <w:p w14:paraId="082B2E08">
      <w:pPr>
        <w:pStyle w:val="12"/>
        <w:pageBreakBefore w:val="0"/>
        <w:widowControl w:val="0"/>
        <w:kinsoku/>
        <w:wordWrap/>
        <w:overflowPunct/>
        <w:topLinePunct w:val="0"/>
        <w:autoSpaceDE/>
        <w:autoSpaceDN/>
        <w:bidi w:val="0"/>
        <w:adjustRightInd/>
        <w:snapToGrid/>
        <w:spacing w:after="120" w:line="560" w:lineRule="exact"/>
        <w:ind w:firstLine="640"/>
        <w:jc w:val="both"/>
        <w:textAlignment w:val="auto"/>
        <w:rPr>
          <w:rFonts w:ascii="仿宋_GB2312" w:eastAsia="PMingLiU"/>
          <w:color w:val="auto"/>
          <w:sz w:val="32"/>
          <w:szCs w:val="32"/>
        </w:rPr>
      </w:pPr>
      <w:r>
        <w:rPr>
          <w:rFonts w:hint="eastAsia" w:ascii="仿宋_GB2312" w:eastAsia="仿宋_GB2312"/>
          <w:color w:val="auto"/>
          <w:sz w:val="32"/>
          <w:szCs w:val="32"/>
        </w:rPr>
        <w:t>经过评估</w:t>
      </w:r>
      <w:r>
        <w:rPr>
          <w:rFonts w:hint="eastAsia" w:ascii="仿宋_GB2312" w:eastAsia="仿宋_GB2312"/>
          <w:color w:val="auto"/>
          <w:sz w:val="32"/>
          <w:szCs w:val="32"/>
          <w:lang w:eastAsia="zh-CN"/>
        </w:rPr>
        <w:t>，大石街</w:t>
      </w:r>
      <w:r>
        <w:rPr>
          <w:rFonts w:hint="eastAsia" w:ascii="仿宋_GB2312" w:eastAsia="仿宋_GB2312"/>
          <w:color w:val="auto"/>
          <w:sz w:val="32"/>
          <w:szCs w:val="32"/>
        </w:rPr>
        <w:t>社工站本次</w:t>
      </w:r>
      <w:r>
        <w:rPr>
          <w:rFonts w:hint="eastAsia" w:ascii="仿宋_GB2312" w:eastAsia="仿宋_GB2312"/>
          <w:color w:val="auto"/>
          <w:sz w:val="32"/>
          <w:szCs w:val="32"/>
          <w:lang w:eastAsia="zh-CN"/>
        </w:rPr>
        <w:t>中期</w:t>
      </w:r>
      <w:r>
        <w:rPr>
          <w:rFonts w:hint="eastAsia" w:ascii="仿宋_GB2312" w:eastAsia="仿宋_GB2312"/>
          <w:color w:val="auto"/>
          <w:sz w:val="32"/>
          <w:szCs w:val="32"/>
        </w:rPr>
        <w:t>评估的等级为</w:t>
      </w:r>
      <w:r>
        <w:rPr>
          <w:rFonts w:hint="eastAsia" w:ascii="仿宋_GB2312" w:eastAsia="仿宋_GB2312"/>
          <w:b/>
          <w:color w:val="auto"/>
          <w:sz w:val="32"/>
          <w:szCs w:val="32"/>
        </w:rPr>
        <w:t>“</w:t>
      </w:r>
      <w:r>
        <w:rPr>
          <w:rFonts w:hint="eastAsia" w:ascii="仿宋_GB2312" w:eastAsia="仿宋_GB2312"/>
          <w:b/>
          <w:color w:val="auto"/>
          <w:sz w:val="32"/>
          <w:szCs w:val="32"/>
          <w:lang w:eastAsia="zh-CN"/>
        </w:rPr>
        <w:t>良好</w:t>
      </w:r>
      <w:r>
        <w:rPr>
          <w:rFonts w:hint="eastAsia" w:ascii="仿宋_GB2312" w:eastAsia="仿宋_GB2312"/>
          <w:b/>
          <w:color w:val="auto"/>
          <w:sz w:val="32"/>
          <w:szCs w:val="32"/>
        </w:rPr>
        <w:t>”</w:t>
      </w:r>
      <w:r>
        <w:rPr>
          <w:rFonts w:hint="eastAsia" w:ascii="仿宋_GB2312" w:eastAsia="仿宋_GB2312"/>
          <w:b/>
          <w:color w:val="auto"/>
          <w:sz w:val="32"/>
          <w:szCs w:val="32"/>
          <w:lang w:eastAsia="zh-CN"/>
        </w:rPr>
        <w:t>（</w:t>
      </w:r>
      <w:r>
        <w:rPr>
          <w:rFonts w:hint="eastAsia" w:ascii="仿宋_GB2312" w:eastAsia="仿宋_GB2312"/>
          <w:b/>
          <w:sz w:val="32"/>
          <w:szCs w:val="32"/>
          <w:lang w:val="en-US" w:eastAsia="zh-CN"/>
        </w:rPr>
        <w:t>88.52</w:t>
      </w:r>
      <w:r>
        <w:rPr>
          <w:rFonts w:ascii="仿宋_GB2312" w:eastAsia="仿宋_GB2312"/>
          <w:b/>
          <w:sz w:val="32"/>
          <w:szCs w:val="32"/>
          <w:lang w:val="en-US" w:eastAsia="zh-CN"/>
        </w:rPr>
        <w:t>分</w:t>
      </w:r>
      <w:r>
        <w:rPr>
          <w:rFonts w:hint="eastAsia" w:ascii="仿宋_GB2312" w:eastAsia="仿宋_GB2312"/>
          <w:b/>
          <w:color w:val="auto"/>
          <w:sz w:val="32"/>
          <w:szCs w:val="32"/>
          <w:lang w:eastAsia="zh-CN"/>
        </w:rPr>
        <w:t>）</w:t>
      </w:r>
      <w:r>
        <w:rPr>
          <w:rFonts w:hint="eastAsia" w:ascii="仿宋_GB2312" w:eastAsia="仿宋_GB2312"/>
          <w:color w:val="auto"/>
          <w:sz w:val="32"/>
          <w:szCs w:val="32"/>
        </w:rPr>
        <w:t>。</w:t>
      </w:r>
    </w:p>
    <w:p w14:paraId="54A048BD">
      <w:pPr>
        <w:pStyle w:val="12"/>
        <w:pageBreakBefore w:val="0"/>
        <w:widowControl w:val="0"/>
        <w:kinsoku/>
        <w:wordWrap/>
        <w:overflowPunct/>
        <w:topLinePunct w:val="0"/>
        <w:autoSpaceDE/>
        <w:autoSpaceDN/>
        <w:bidi w:val="0"/>
        <w:adjustRightInd/>
        <w:snapToGrid/>
        <w:spacing w:after="0" w:line="560" w:lineRule="exact"/>
        <w:ind w:firstLine="0"/>
        <w:jc w:val="both"/>
        <w:textAlignment w:val="auto"/>
        <w:rPr>
          <w:rFonts w:ascii="仿宋_GB2312" w:eastAsia="仿宋_GB2312"/>
          <w:sz w:val="32"/>
          <w:szCs w:val="32"/>
          <w:lang w:val="en-US" w:eastAsia="zh-CN"/>
        </w:rPr>
      </w:pPr>
      <w:r>
        <w:rPr>
          <w:rFonts w:hint="eastAsia" w:ascii="仿宋_GB2312" w:eastAsia="仿宋_GB2312"/>
          <w:sz w:val="32"/>
          <w:szCs w:val="32"/>
          <w:lang w:val="en-US" w:eastAsia="zh-CN"/>
        </w:rPr>
        <w:t>以下是详细的评分情况：</w:t>
      </w: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76"/>
        <w:gridCol w:w="1508"/>
        <w:gridCol w:w="1514"/>
        <w:gridCol w:w="1757"/>
      </w:tblGrid>
      <w:tr w14:paraId="69DCF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2B2AF5C8">
            <w:pPr>
              <w:pStyle w:val="12"/>
              <w:pageBreakBefore w:val="0"/>
              <w:kinsoku/>
              <w:wordWrap/>
              <w:overflowPunct/>
              <w:topLinePunct w:val="0"/>
              <w:autoSpaceDE/>
              <w:autoSpaceDN/>
              <w:bidi w:val="0"/>
              <w:adjustRightInd/>
              <w:snapToGrid/>
              <w:spacing w:after="0" w:line="560" w:lineRule="exact"/>
              <w:jc w:val="center"/>
              <w:rPr>
                <w:rFonts w:ascii="仿宋_GB2312" w:hAnsi="仿宋_GB2312" w:eastAsia="仿宋_GB2312" w:cs="仿宋_GB2312"/>
                <w:b/>
                <w:bCs/>
                <w:lang w:val="en-US" w:eastAsia="zh-CN"/>
              </w:rPr>
            </w:pPr>
            <w:bookmarkStart w:id="61" w:name="bookmark87"/>
            <w:r>
              <w:rPr>
                <w:rFonts w:hint="eastAsia" w:ascii="仿宋_GB2312" w:hAnsi="仿宋_GB2312" w:eastAsia="仿宋_GB2312" w:cs="仿宋_GB2312"/>
                <w:b/>
                <w:bCs/>
                <w:lang w:val="en-US" w:eastAsia="zh-CN"/>
              </w:rPr>
              <w:t>评估内容</w:t>
            </w:r>
          </w:p>
        </w:tc>
        <w:tc>
          <w:tcPr>
            <w:tcW w:w="728" w:type="pct"/>
            <w:noWrap w:val="0"/>
            <w:vAlign w:val="center"/>
          </w:tcPr>
          <w:p w14:paraId="248BE241">
            <w:pPr>
              <w:pStyle w:val="12"/>
              <w:pageBreakBefore w:val="0"/>
              <w:kinsoku/>
              <w:wordWrap/>
              <w:overflowPunct/>
              <w:topLinePunct w:val="0"/>
              <w:autoSpaceDE/>
              <w:autoSpaceDN/>
              <w:bidi w:val="0"/>
              <w:adjustRightInd/>
              <w:snapToGrid/>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标准分</w:t>
            </w:r>
          </w:p>
        </w:tc>
        <w:tc>
          <w:tcPr>
            <w:tcW w:w="731" w:type="pct"/>
            <w:noWrap w:val="0"/>
            <w:vAlign w:val="center"/>
          </w:tcPr>
          <w:p w14:paraId="55E1DE62">
            <w:pPr>
              <w:pStyle w:val="12"/>
              <w:pageBreakBefore w:val="0"/>
              <w:kinsoku/>
              <w:wordWrap/>
              <w:overflowPunct/>
              <w:topLinePunct w:val="0"/>
              <w:autoSpaceDE/>
              <w:autoSpaceDN/>
              <w:bidi w:val="0"/>
              <w:adjustRightInd/>
              <w:snapToGrid/>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评分</w:t>
            </w:r>
          </w:p>
        </w:tc>
        <w:tc>
          <w:tcPr>
            <w:tcW w:w="848" w:type="pct"/>
            <w:noWrap w:val="0"/>
            <w:vAlign w:val="center"/>
          </w:tcPr>
          <w:p w14:paraId="01E9A69C">
            <w:pPr>
              <w:pStyle w:val="12"/>
              <w:pageBreakBefore w:val="0"/>
              <w:kinsoku/>
              <w:wordWrap/>
              <w:overflowPunct/>
              <w:topLinePunct w:val="0"/>
              <w:autoSpaceDE/>
              <w:autoSpaceDN/>
              <w:bidi w:val="0"/>
              <w:adjustRightInd/>
              <w:snapToGrid/>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折算分</w:t>
            </w:r>
          </w:p>
        </w:tc>
      </w:tr>
      <w:tr w14:paraId="40941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345AE4A2">
            <w:pPr>
              <w:pageBreakBefore w:val="0"/>
              <w:widowControl/>
              <w:kinsoku/>
              <w:wordWrap/>
              <w:overflowPunct/>
              <w:topLinePunct w:val="0"/>
              <w:autoSpaceDE/>
              <w:autoSpaceDN/>
              <w:bidi w:val="0"/>
              <w:adjustRightInd/>
              <w:snapToGrid/>
              <w:spacing w:line="560" w:lineRule="exact"/>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专业服务板块</w:t>
            </w:r>
          </w:p>
        </w:tc>
        <w:tc>
          <w:tcPr>
            <w:tcW w:w="728" w:type="pct"/>
            <w:noWrap w:val="0"/>
            <w:vAlign w:val="center"/>
          </w:tcPr>
          <w:p w14:paraId="6C57E2B9">
            <w:pPr>
              <w:pageBreakBefore w:val="0"/>
              <w:widowControl/>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55</w:t>
            </w:r>
          </w:p>
        </w:tc>
        <w:tc>
          <w:tcPr>
            <w:tcW w:w="731" w:type="pct"/>
            <w:noWrap w:val="0"/>
            <w:vAlign w:val="center"/>
          </w:tcPr>
          <w:p w14:paraId="0B530CB4">
            <w:pPr>
              <w:pageBreakBefore w:val="0"/>
              <w:widowControl/>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46.82</w:t>
            </w:r>
          </w:p>
        </w:tc>
        <w:tc>
          <w:tcPr>
            <w:tcW w:w="848" w:type="pct"/>
            <w:noWrap w:val="0"/>
            <w:vAlign w:val="center"/>
          </w:tcPr>
          <w:p w14:paraId="1F287B16">
            <w:pPr>
              <w:pageBreakBefore w:val="0"/>
              <w:widowControl/>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46.82</w:t>
            </w:r>
          </w:p>
        </w:tc>
      </w:tr>
      <w:tr w14:paraId="74B82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19319885">
            <w:pPr>
              <w:pageBreakBefore w:val="0"/>
              <w:widowControl/>
              <w:kinsoku/>
              <w:wordWrap/>
              <w:overflowPunct/>
              <w:topLinePunct w:val="0"/>
              <w:autoSpaceDE/>
              <w:autoSpaceDN/>
              <w:bidi w:val="0"/>
              <w:adjustRightInd/>
              <w:snapToGrid/>
              <w:spacing w:line="560" w:lineRule="exact"/>
              <w:jc w:val="center"/>
              <w:textAlignment w:val="center"/>
              <w:rPr>
                <w:rFonts w:ascii="仿宋_GB2312" w:hAnsi="仿宋_GB2312" w:eastAsia="仿宋_GB2312" w:cs="仿宋_GB2312"/>
                <w:sz w:val="28"/>
                <w:szCs w:val="28"/>
                <w:lang w:eastAsia="zh-CN" w:bidi="ar"/>
              </w:rPr>
            </w:pPr>
            <w:r>
              <w:rPr>
                <w:rStyle w:val="31"/>
                <w:rFonts w:hint="default" w:ascii="仿宋_GB2312" w:hAnsi="仿宋_GB2312" w:eastAsia="仿宋_GB2312" w:cs="仿宋_GB2312"/>
                <w:sz w:val="28"/>
                <w:szCs w:val="28"/>
                <w:lang w:eastAsia="zh-CN" w:bidi="ar"/>
              </w:rPr>
              <w:t>购买方</w:t>
            </w:r>
          </w:p>
        </w:tc>
        <w:tc>
          <w:tcPr>
            <w:tcW w:w="728" w:type="pct"/>
            <w:noWrap w:val="0"/>
            <w:vAlign w:val="center"/>
          </w:tcPr>
          <w:p w14:paraId="13367001">
            <w:pPr>
              <w:pageBreakBefore w:val="0"/>
              <w:widowControl/>
              <w:kinsoku/>
              <w:wordWrap/>
              <w:overflowPunct/>
              <w:topLinePunct w:val="0"/>
              <w:autoSpaceDE/>
              <w:autoSpaceDN/>
              <w:bidi w:val="0"/>
              <w:adjustRightInd/>
              <w:snapToGrid/>
              <w:spacing w:line="560" w:lineRule="exact"/>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20</w:t>
            </w:r>
          </w:p>
        </w:tc>
        <w:tc>
          <w:tcPr>
            <w:tcW w:w="731" w:type="pct"/>
            <w:noWrap w:val="0"/>
            <w:vAlign w:val="center"/>
          </w:tcPr>
          <w:p w14:paraId="7E864A2F">
            <w:pPr>
              <w:pageBreakBefore w:val="0"/>
              <w:widowControl/>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19</w:t>
            </w:r>
          </w:p>
        </w:tc>
        <w:tc>
          <w:tcPr>
            <w:tcW w:w="848" w:type="pct"/>
            <w:noWrap w:val="0"/>
            <w:vAlign w:val="center"/>
          </w:tcPr>
          <w:p w14:paraId="21D9BF63">
            <w:pPr>
              <w:pageBreakBefore w:val="0"/>
              <w:widowControl/>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19</w:t>
            </w:r>
          </w:p>
        </w:tc>
      </w:tr>
      <w:tr w14:paraId="4F86E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1AFFF11F">
            <w:pPr>
              <w:pageBreakBefore w:val="0"/>
              <w:widowControl/>
              <w:kinsoku/>
              <w:wordWrap/>
              <w:overflowPunct/>
              <w:topLinePunct w:val="0"/>
              <w:autoSpaceDE/>
              <w:autoSpaceDN/>
              <w:bidi w:val="0"/>
              <w:adjustRightInd/>
              <w:snapToGrid/>
              <w:spacing w:line="560" w:lineRule="exact"/>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督导中心</w:t>
            </w:r>
          </w:p>
        </w:tc>
        <w:tc>
          <w:tcPr>
            <w:tcW w:w="728" w:type="pct"/>
            <w:noWrap w:val="0"/>
            <w:vAlign w:val="center"/>
          </w:tcPr>
          <w:p w14:paraId="3903F634">
            <w:pPr>
              <w:pageBreakBefore w:val="0"/>
              <w:widowControl/>
              <w:kinsoku/>
              <w:wordWrap/>
              <w:overflowPunct/>
              <w:topLinePunct w:val="0"/>
              <w:autoSpaceDE/>
              <w:autoSpaceDN/>
              <w:bidi w:val="0"/>
              <w:adjustRightInd/>
              <w:snapToGrid/>
              <w:spacing w:line="560" w:lineRule="exact"/>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15</w:t>
            </w:r>
          </w:p>
        </w:tc>
        <w:tc>
          <w:tcPr>
            <w:tcW w:w="731" w:type="pct"/>
            <w:noWrap w:val="0"/>
            <w:vAlign w:val="center"/>
          </w:tcPr>
          <w:p w14:paraId="4ED6A8C6">
            <w:pPr>
              <w:pageBreakBefore w:val="0"/>
              <w:widowControl/>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bidi="ar"/>
              </w:rPr>
              <w:t>1</w:t>
            </w:r>
            <w:r>
              <w:rPr>
                <w:rFonts w:hint="eastAsia" w:ascii="仿宋_GB2312" w:hAnsi="仿宋_GB2312" w:eastAsia="仿宋_GB2312" w:cs="仿宋_GB2312"/>
                <w:sz w:val="28"/>
                <w:szCs w:val="28"/>
                <w:lang w:val="en-US" w:eastAsia="zh-CN" w:bidi="ar"/>
              </w:rPr>
              <w:t>3.8</w:t>
            </w:r>
          </w:p>
        </w:tc>
        <w:tc>
          <w:tcPr>
            <w:tcW w:w="848" w:type="pct"/>
            <w:noWrap w:val="0"/>
            <w:vAlign w:val="center"/>
          </w:tcPr>
          <w:p w14:paraId="1929A888">
            <w:pPr>
              <w:pageBreakBefore w:val="0"/>
              <w:kinsoku/>
              <w:wordWrap/>
              <w:overflowPunct/>
              <w:topLinePunct w:val="0"/>
              <w:autoSpaceDE/>
              <w:autoSpaceDN/>
              <w:bidi w:val="0"/>
              <w:adjustRightInd/>
              <w:snapToGrid/>
              <w:spacing w:line="560" w:lineRule="exact"/>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1</w:t>
            </w:r>
            <w:r>
              <w:rPr>
                <w:rFonts w:hint="eastAsia" w:ascii="仿宋_GB2312" w:hAnsi="仿宋_GB2312" w:eastAsia="仿宋_GB2312" w:cs="仿宋_GB2312"/>
                <w:sz w:val="28"/>
                <w:szCs w:val="28"/>
                <w:lang w:val="en-US" w:eastAsia="zh-CN"/>
              </w:rPr>
              <w:t>3.8</w:t>
            </w:r>
          </w:p>
        </w:tc>
      </w:tr>
      <w:tr w14:paraId="4B49A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677E2C8F">
            <w:pPr>
              <w:pageBreakBefore w:val="0"/>
              <w:widowControl/>
              <w:kinsoku/>
              <w:wordWrap/>
              <w:overflowPunct/>
              <w:topLinePunct w:val="0"/>
              <w:autoSpaceDE/>
              <w:autoSpaceDN/>
              <w:bidi w:val="0"/>
              <w:adjustRightInd/>
              <w:snapToGrid/>
              <w:spacing w:line="560" w:lineRule="exact"/>
              <w:jc w:val="center"/>
              <w:textAlignment w:val="center"/>
              <w:rPr>
                <w:rFonts w:ascii="仿宋_GB2312" w:hAnsi="仿宋_GB2312" w:eastAsia="仿宋_GB2312" w:cs="仿宋_GB2312"/>
                <w:sz w:val="28"/>
                <w:szCs w:val="28"/>
                <w:lang w:eastAsia="zh-CN" w:bidi="ar"/>
              </w:rPr>
            </w:pPr>
            <w:r>
              <w:rPr>
                <w:rStyle w:val="31"/>
                <w:rFonts w:hint="default" w:ascii="仿宋_GB2312" w:hAnsi="仿宋_GB2312" w:eastAsia="仿宋_GB2312" w:cs="仿宋_GB2312"/>
                <w:sz w:val="28"/>
                <w:szCs w:val="28"/>
                <w:lang w:eastAsia="zh-CN" w:bidi="ar"/>
              </w:rPr>
              <w:t>监督方</w:t>
            </w:r>
          </w:p>
        </w:tc>
        <w:tc>
          <w:tcPr>
            <w:tcW w:w="728" w:type="pct"/>
            <w:noWrap w:val="0"/>
            <w:vAlign w:val="center"/>
          </w:tcPr>
          <w:p w14:paraId="6017ADFB">
            <w:pPr>
              <w:pageBreakBefore w:val="0"/>
              <w:widowControl/>
              <w:kinsoku/>
              <w:wordWrap/>
              <w:overflowPunct/>
              <w:topLinePunct w:val="0"/>
              <w:autoSpaceDE/>
              <w:autoSpaceDN/>
              <w:bidi w:val="0"/>
              <w:adjustRightInd/>
              <w:snapToGrid/>
              <w:spacing w:line="560" w:lineRule="exact"/>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10</w:t>
            </w:r>
          </w:p>
        </w:tc>
        <w:tc>
          <w:tcPr>
            <w:tcW w:w="731" w:type="pct"/>
            <w:noWrap w:val="0"/>
            <w:vAlign w:val="center"/>
          </w:tcPr>
          <w:p w14:paraId="3767B511">
            <w:pPr>
              <w:pageBreakBefore w:val="0"/>
              <w:widowControl/>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8.9</w:t>
            </w:r>
          </w:p>
        </w:tc>
        <w:tc>
          <w:tcPr>
            <w:tcW w:w="848" w:type="pct"/>
            <w:noWrap w:val="0"/>
            <w:vAlign w:val="center"/>
          </w:tcPr>
          <w:p w14:paraId="5CE91367">
            <w:pPr>
              <w:pageBreakBefore w:val="0"/>
              <w:kinsoku/>
              <w:wordWrap/>
              <w:overflowPunct/>
              <w:topLinePunct w:val="0"/>
              <w:autoSpaceDE/>
              <w:autoSpaceDN/>
              <w:bidi w:val="0"/>
              <w:adjustRightInd/>
              <w:snapToGrid/>
              <w:spacing w:line="560" w:lineRule="exact"/>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8.9</w:t>
            </w:r>
          </w:p>
        </w:tc>
      </w:tr>
      <w:tr w14:paraId="7C354B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51" w:type="pct"/>
            <w:gridSpan w:val="3"/>
            <w:noWrap w:val="0"/>
            <w:vAlign w:val="center"/>
          </w:tcPr>
          <w:p w14:paraId="6695BB62">
            <w:pPr>
              <w:pStyle w:val="12"/>
              <w:pageBreakBefore w:val="0"/>
              <w:kinsoku/>
              <w:wordWrap/>
              <w:overflowPunct/>
              <w:topLinePunct w:val="0"/>
              <w:autoSpaceDE/>
              <w:autoSpaceDN/>
              <w:bidi w:val="0"/>
              <w:adjustRightInd/>
              <w:snapToGrid/>
              <w:spacing w:after="0" w:line="560" w:lineRule="exact"/>
              <w:ind w:firstLine="0"/>
              <w:jc w:val="center"/>
              <w:rPr>
                <w:rFonts w:ascii="仿宋_GB2312" w:eastAsia="仿宋_GB2312"/>
                <w:b/>
                <w:lang w:val="en-US" w:eastAsia="zh-CN"/>
              </w:rPr>
            </w:pPr>
            <w:r>
              <w:rPr>
                <w:rFonts w:hint="eastAsia" w:ascii="仿宋_GB2312" w:eastAsia="仿宋_GB2312"/>
                <w:b/>
                <w:lang w:val="en-US" w:eastAsia="zh-CN"/>
              </w:rPr>
              <w:t>总分</w:t>
            </w:r>
          </w:p>
        </w:tc>
        <w:tc>
          <w:tcPr>
            <w:tcW w:w="848" w:type="pct"/>
            <w:noWrap w:val="0"/>
            <w:vAlign w:val="center"/>
          </w:tcPr>
          <w:p w14:paraId="7FF573AC">
            <w:pPr>
              <w:pageBreakBefore w:val="0"/>
              <w:widowControl/>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b/>
                <w:sz w:val="28"/>
                <w:szCs w:val="28"/>
                <w:lang w:val="en-US" w:eastAsia="zh-CN" w:bidi="ar"/>
              </w:rPr>
            </w:pPr>
            <w:r>
              <w:rPr>
                <w:rFonts w:hint="eastAsia" w:ascii="仿宋_GB2312" w:hAnsi="仿宋_GB2312" w:eastAsia="仿宋_GB2312" w:cs="仿宋_GB2312"/>
                <w:b/>
                <w:sz w:val="28"/>
                <w:szCs w:val="28"/>
                <w:lang w:val="en-US" w:eastAsia="zh-CN" w:bidi="ar"/>
              </w:rPr>
              <w:t>88.52</w:t>
            </w:r>
          </w:p>
        </w:tc>
      </w:tr>
    </w:tbl>
    <w:p w14:paraId="7CE88971">
      <w:pPr>
        <w:pStyle w:val="10"/>
        <w:keepNext/>
        <w:keepLines/>
        <w:pageBreakBefore w:val="0"/>
        <w:widowControl w:val="0"/>
        <w:kinsoku/>
        <w:wordWrap/>
        <w:overflowPunct/>
        <w:topLinePunct w:val="0"/>
        <w:autoSpaceDE/>
        <w:autoSpaceDN/>
        <w:bidi w:val="0"/>
        <w:adjustRightInd/>
        <w:snapToGrid/>
        <w:spacing w:before="0" w:after="0" w:line="560" w:lineRule="exact"/>
        <w:ind w:firstLine="643"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五</w:t>
      </w:r>
      <w:bookmarkEnd w:id="61"/>
      <w:r>
        <w:rPr>
          <w:rFonts w:hint="eastAsia" w:ascii="方正小标宋简体" w:eastAsia="方正小标宋简体"/>
          <w:b/>
          <w:bCs/>
          <w:color w:val="auto"/>
          <w:sz w:val="32"/>
          <w:szCs w:val="28"/>
          <w:lang w:val="en-US"/>
        </w:rPr>
        <w:t>、结语</w:t>
      </w:r>
    </w:p>
    <w:p w14:paraId="085EBDD1">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color w:val="auto"/>
          <w:sz w:val="32"/>
          <w:szCs w:val="32"/>
          <w:lang w:eastAsia="zh-CN"/>
        </w:rPr>
      </w:pPr>
      <w:r>
        <w:rPr>
          <w:rFonts w:hint="eastAsia" w:ascii="仿宋_GB2312" w:eastAsia="仿宋_GB2312"/>
          <w:color w:val="auto"/>
          <w:sz w:val="32"/>
          <w:szCs w:val="32"/>
          <w:lang w:eastAsia="zh-CN"/>
        </w:rPr>
        <w:t>大石街</w:t>
      </w:r>
      <w:r>
        <w:rPr>
          <w:rFonts w:hint="eastAsia" w:ascii="仿宋_GB2312" w:eastAsia="仿宋_GB2312"/>
          <w:color w:val="auto"/>
          <w:sz w:val="32"/>
          <w:szCs w:val="32"/>
        </w:rPr>
        <w:t>社工服务站在番禺区民政局、</w:t>
      </w:r>
      <w:r>
        <w:rPr>
          <w:rFonts w:hint="eastAsia" w:ascii="仿宋_GB2312" w:eastAsia="仿宋_GB2312"/>
          <w:color w:val="auto"/>
          <w:sz w:val="32"/>
          <w:szCs w:val="32"/>
          <w:lang w:eastAsia="zh-CN"/>
        </w:rPr>
        <w:t>大石街道</w:t>
      </w:r>
      <w:r>
        <w:rPr>
          <w:rFonts w:hint="eastAsia" w:ascii="仿宋_GB2312" w:eastAsia="仿宋_GB2312"/>
          <w:color w:val="auto"/>
          <w:sz w:val="32"/>
          <w:szCs w:val="32"/>
        </w:rPr>
        <w:t>党工委</w:t>
      </w:r>
      <w:r>
        <w:rPr>
          <w:rFonts w:hint="eastAsia" w:ascii="仿宋_GB2312" w:eastAsia="仿宋_GB2312"/>
          <w:color w:val="auto"/>
          <w:sz w:val="32"/>
          <w:szCs w:val="32"/>
          <w:lang w:eastAsia="zh-CN"/>
        </w:rPr>
        <w:t>、大石街</w:t>
      </w:r>
      <w:r>
        <w:rPr>
          <w:rFonts w:hint="eastAsia" w:ascii="仿宋_GB2312" w:eastAsia="仿宋_GB2312"/>
          <w:color w:val="auto"/>
          <w:sz w:val="32"/>
          <w:szCs w:val="32"/>
        </w:rPr>
        <w:t>道办事处的大力支持下，在</w:t>
      </w:r>
      <w:r>
        <w:rPr>
          <w:rFonts w:hint="eastAsia" w:ascii="仿宋_GB2312" w:eastAsia="仿宋_GB2312"/>
          <w:color w:val="auto"/>
          <w:sz w:val="32"/>
          <w:szCs w:val="32"/>
          <w:lang w:val="en-US" w:eastAsia="zh-CN"/>
        </w:rPr>
        <w:t>广州市天河区启智社会</w:t>
      </w:r>
      <w:r>
        <w:rPr>
          <w:rFonts w:hint="eastAsia" w:ascii="仿宋_GB2312" w:eastAsia="仿宋_GB2312"/>
          <w:color w:val="auto"/>
          <w:sz w:val="32"/>
          <w:szCs w:val="32"/>
        </w:rPr>
        <w:t>工作服务</w:t>
      </w:r>
      <w:r>
        <w:rPr>
          <w:rFonts w:hint="eastAsia" w:ascii="仿宋_GB2312" w:eastAsia="仿宋_GB2312"/>
          <w:color w:val="auto"/>
          <w:sz w:val="32"/>
          <w:szCs w:val="32"/>
          <w:lang w:eastAsia="zh-CN"/>
        </w:rPr>
        <w:t>中心</w:t>
      </w:r>
      <w:r>
        <w:rPr>
          <w:rFonts w:hint="eastAsia" w:ascii="仿宋_GB2312" w:eastAsia="仿宋_GB2312"/>
          <w:color w:val="auto"/>
          <w:sz w:val="32"/>
          <w:szCs w:val="32"/>
        </w:rPr>
        <w:t>的努力下，已运营</w:t>
      </w:r>
      <w:r>
        <w:rPr>
          <w:rFonts w:hint="eastAsia" w:ascii="仿宋_GB2312" w:eastAsia="仿宋_GB2312"/>
          <w:color w:val="auto"/>
          <w:sz w:val="32"/>
          <w:szCs w:val="32"/>
          <w:lang w:eastAsia="zh-CN"/>
        </w:rPr>
        <w:t>第</w:t>
      </w:r>
      <w:r>
        <w:rPr>
          <w:rFonts w:hint="eastAsia" w:ascii="仿宋_GB2312" w:eastAsia="仿宋_GB2312"/>
          <w:color w:val="auto"/>
          <w:sz w:val="32"/>
          <w:szCs w:val="32"/>
          <w:lang w:val="en-US" w:eastAsia="zh-CN"/>
        </w:rPr>
        <w:t>8</w:t>
      </w:r>
      <w:r>
        <w:rPr>
          <w:rFonts w:ascii="仿宋_GB2312" w:eastAsia="仿宋_GB2312"/>
          <w:color w:val="auto"/>
          <w:sz w:val="32"/>
          <w:szCs w:val="32"/>
          <w:lang w:val="en-US" w:eastAsia="zh-CN"/>
        </w:rPr>
        <w:t>年</w:t>
      </w:r>
      <w:r>
        <w:rPr>
          <w:rFonts w:hint="eastAsia" w:ascii="仿宋_GB2312" w:eastAsia="仿宋_GB2312"/>
          <w:color w:val="auto"/>
          <w:sz w:val="32"/>
          <w:szCs w:val="32"/>
          <w:lang w:val="en-US" w:eastAsia="zh-CN"/>
        </w:rPr>
        <w:t>。社工站政治站位高，团队专业素质强，兜底服务扎实，工作人员工作态度好，服务用心，积极配合街道各职能部门和各村居开展工作。社工站能利用社区宣传栏、网络公众号、微信等平台和阵地，多形式、多渠道地宣传社工站的各项服务信息。</w:t>
      </w:r>
    </w:p>
    <w:p w14:paraId="4797B64B">
      <w:pPr>
        <w:pStyle w:val="12"/>
        <w:pageBreakBefore w:val="0"/>
        <w:widowControl w:val="0"/>
        <w:kinsoku/>
        <w:wordWrap/>
        <w:overflowPunct/>
        <w:topLinePunct w:val="0"/>
        <w:autoSpaceDE/>
        <w:autoSpaceDN/>
        <w:bidi w:val="0"/>
        <w:adjustRightInd/>
        <w:snapToGrid/>
        <w:spacing w:after="0" w:line="560" w:lineRule="exact"/>
        <w:ind w:firstLine="74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val="en-US" w:eastAsia="zh-CN"/>
        </w:rPr>
        <w:t>建议社工站建议在需求调研过程中，进一步对困难群体和特色群体的分级情况开展评估，</w:t>
      </w:r>
      <w:r>
        <w:rPr>
          <w:rFonts w:hint="eastAsia" w:ascii="仿宋_GB2312" w:eastAsia="仿宋_GB2312" w:hAnsiTheme="minorEastAsia"/>
          <w:color w:val="auto"/>
          <w:sz w:val="32"/>
          <w:szCs w:val="32"/>
          <w:lang w:eastAsia="zh-CN"/>
        </w:rPr>
        <w:t>进一步清晰社会工作专业理论，并围绕个案的情况进行专业评估，编写介入策略以及社工的专业处理手法，按照专业案例规范，提升个案处理以及文书记录的专业性。</w:t>
      </w:r>
      <w:r>
        <w:rPr>
          <w:rFonts w:hint="eastAsia" w:ascii="仿宋_GB2312" w:eastAsia="仿宋_GB2312" w:cs="宋体" w:hAnsiTheme="minorEastAsia"/>
          <w:color w:val="auto"/>
          <w:sz w:val="32"/>
          <w:szCs w:val="32"/>
          <w:lang w:val="en-US" w:eastAsia="zh-CN" w:bidi="zh-TW"/>
        </w:rPr>
        <w:t>进一步加强与外部传播力量的对接主动性，拓展更多元平台，结合宣传与服务需求，探索建立稳定深度的宣传合作模式</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进一步总结提炼服务项目成效，提升服务项目的品牌培育意识，进一步扩大服务的社会影响力。</w:t>
      </w:r>
    </w:p>
    <w:p w14:paraId="0B4FEAA9">
      <w:pPr>
        <w:pStyle w:val="12"/>
        <w:pageBreakBefore w:val="0"/>
        <w:widowControl w:val="0"/>
        <w:kinsoku/>
        <w:wordWrap/>
        <w:overflowPunct/>
        <w:topLinePunct w:val="0"/>
        <w:autoSpaceDE/>
        <w:autoSpaceDN/>
        <w:bidi w:val="0"/>
        <w:adjustRightInd/>
        <w:snapToGrid/>
        <w:spacing w:after="0" w:line="540" w:lineRule="exact"/>
        <w:ind w:firstLine="740"/>
        <w:jc w:val="both"/>
        <w:textAlignment w:val="auto"/>
        <w:rPr>
          <w:rFonts w:hint="eastAsia" w:ascii="仿宋_GB2312" w:eastAsia="仿宋_GB2312"/>
          <w:color w:val="auto"/>
          <w:sz w:val="32"/>
          <w:szCs w:val="32"/>
          <w:lang w:eastAsia="zh-CN"/>
        </w:rPr>
      </w:pPr>
    </w:p>
    <w:p w14:paraId="7CC9C69F">
      <w:pPr>
        <w:pStyle w:val="12"/>
        <w:pageBreakBefore w:val="0"/>
        <w:widowControl w:val="0"/>
        <w:kinsoku/>
        <w:wordWrap/>
        <w:overflowPunct/>
        <w:topLinePunct w:val="0"/>
        <w:autoSpaceDE/>
        <w:autoSpaceDN/>
        <w:bidi w:val="0"/>
        <w:adjustRightInd/>
        <w:snapToGrid/>
        <w:spacing w:after="0" w:line="540" w:lineRule="exact"/>
        <w:ind w:firstLine="740"/>
        <w:jc w:val="both"/>
        <w:textAlignment w:val="auto"/>
        <w:rPr>
          <w:rFonts w:hint="eastAsia" w:ascii="仿宋_GB2312" w:eastAsia="仿宋_GB2312"/>
          <w:color w:val="auto"/>
          <w:sz w:val="32"/>
          <w:szCs w:val="32"/>
          <w:lang w:eastAsia="zh-CN"/>
        </w:rPr>
      </w:pPr>
    </w:p>
    <w:p w14:paraId="176EADC7">
      <w:pPr>
        <w:pStyle w:val="12"/>
        <w:pageBreakBefore w:val="0"/>
        <w:widowControl w:val="0"/>
        <w:kinsoku/>
        <w:wordWrap/>
        <w:overflowPunct/>
        <w:topLinePunct w:val="0"/>
        <w:autoSpaceDE/>
        <w:autoSpaceDN/>
        <w:bidi w:val="0"/>
        <w:adjustRightInd/>
        <w:snapToGrid/>
        <w:spacing w:after="0" w:line="540" w:lineRule="exact"/>
        <w:ind w:firstLine="740"/>
        <w:jc w:val="both"/>
        <w:textAlignment w:val="auto"/>
        <w:rPr>
          <w:rFonts w:hint="eastAsia" w:ascii="仿宋_GB2312" w:eastAsia="仿宋_GB2312"/>
          <w:color w:val="auto"/>
          <w:sz w:val="32"/>
          <w:szCs w:val="32"/>
          <w:lang w:eastAsia="zh-CN"/>
        </w:rPr>
      </w:pPr>
    </w:p>
    <w:p w14:paraId="7AC100F6">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附件：1.大石街社工服务站指标完成情况统计表</w:t>
      </w:r>
    </w:p>
    <w:p w14:paraId="0CC97076">
      <w:pPr>
        <w:pStyle w:val="12"/>
        <w:keepNext w:val="0"/>
        <w:keepLines w:val="0"/>
        <w:pageBreakBefore w:val="0"/>
        <w:widowControl w:val="0"/>
        <w:kinsoku/>
        <w:wordWrap/>
        <w:overflowPunct/>
        <w:topLinePunct w:val="0"/>
        <w:autoSpaceDE/>
        <w:autoSpaceDN/>
        <w:bidi w:val="0"/>
        <w:adjustRightInd/>
        <w:snapToGrid/>
        <w:spacing w:after="0" w:line="540" w:lineRule="exact"/>
        <w:ind w:firstLine="1600" w:firstLineChars="500"/>
        <w:jc w:val="both"/>
        <w:textAlignment w:val="auto"/>
        <w:rPr>
          <w:rFonts w:hint="eastAsia" w:ascii="仿宋_GB2312" w:hAnsi="仿宋_GB2312" w:eastAsia="仿宋_GB2312" w:cs="仿宋_GB2312"/>
          <w:color w:val="auto"/>
          <w:sz w:val="32"/>
          <w:szCs w:val="32"/>
          <w:lang w:eastAsia="zh-CN"/>
        </w:rPr>
      </w:pPr>
      <w:r>
        <w:rPr>
          <w:rFonts w:hint="eastAsia" w:ascii="仿宋_GB2312" w:eastAsia="仿宋_GB2312"/>
          <w:color w:val="auto"/>
          <w:sz w:val="32"/>
          <w:szCs w:val="32"/>
          <w:lang w:val="en-US" w:eastAsia="zh-CN"/>
        </w:rPr>
        <w:t>2.大石街社工服务站工作人员情况统计表</w:t>
      </w:r>
    </w:p>
    <w:p w14:paraId="2844D1E9">
      <w:pPr>
        <w:pageBreakBefore w:val="0"/>
        <w:widowControl w:val="0"/>
        <w:tabs>
          <w:tab w:val="left" w:pos="7330"/>
        </w:tabs>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cs="仿宋_GB2312"/>
          <w:color w:val="auto"/>
          <w:sz w:val="32"/>
          <w:szCs w:val="32"/>
          <w:lang w:eastAsia="zh-CN"/>
        </w:rPr>
      </w:pPr>
    </w:p>
    <w:p w14:paraId="130CAD90">
      <w:pPr>
        <w:pageBreakBefore w:val="0"/>
        <w:widowControl w:val="0"/>
        <w:tabs>
          <w:tab w:val="left" w:pos="7330"/>
        </w:tabs>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cs="仿宋_GB2312"/>
          <w:color w:val="auto"/>
          <w:sz w:val="32"/>
          <w:szCs w:val="32"/>
          <w:lang w:eastAsia="zh-CN"/>
        </w:rPr>
      </w:pPr>
    </w:p>
    <w:p w14:paraId="7B534D14">
      <w:pPr>
        <w:pageBreakBefore w:val="0"/>
        <w:widowControl w:val="0"/>
        <w:tabs>
          <w:tab w:val="left" w:pos="7330"/>
        </w:tabs>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cs="仿宋_GB2312"/>
          <w:color w:val="auto"/>
          <w:sz w:val="32"/>
          <w:szCs w:val="32"/>
          <w:lang w:eastAsia="zh-CN"/>
        </w:rPr>
      </w:pPr>
    </w:p>
    <w:p w14:paraId="7379F1EE">
      <w:pPr>
        <w:pageBreakBefore w:val="0"/>
        <w:widowControl w:val="0"/>
        <w:tabs>
          <w:tab w:val="left" w:pos="7330"/>
        </w:tabs>
        <w:kinsoku/>
        <w:wordWrap/>
        <w:overflowPunct/>
        <w:topLinePunct w:val="0"/>
        <w:autoSpaceDE/>
        <w:autoSpaceDN/>
        <w:bidi w:val="0"/>
        <w:adjustRightInd/>
        <w:snapToGrid/>
        <w:spacing w:line="540" w:lineRule="exact"/>
        <w:ind w:firstLine="4800" w:firstLineChars="15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广州市番禺区社会组织联合会</w:t>
      </w:r>
    </w:p>
    <w:p w14:paraId="1929BED0">
      <w:pPr>
        <w:pageBreakBefore w:val="0"/>
        <w:widowControl w:val="0"/>
        <w:tabs>
          <w:tab w:val="left" w:pos="7330"/>
        </w:tabs>
        <w:kinsoku/>
        <w:wordWrap/>
        <w:overflowPunct/>
        <w:topLinePunct w:val="0"/>
        <w:autoSpaceDE/>
        <w:autoSpaceDN/>
        <w:bidi w:val="0"/>
        <w:adjustRightInd/>
        <w:snapToGrid/>
        <w:spacing w:line="540" w:lineRule="exact"/>
        <w:ind w:firstLine="6080" w:firstLineChars="1900"/>
        <w:jc w:val="both"/>
        <w:textAlignment w:val="auto"/>
        <w:rPr>
          <w:rFonts w:hint="eastAsia" w:ascii="仿宋_GB2312" w:hAnsi="仿宋_GB2312" w:eastAsia="仿宋_GB2312" w:cs="仿宋_GB2312"/>
          <w:color w:val="auto"/>
          <w:sz w:val="32"/>
          <w:szCs w:val="32"/>
          <w:lang w:eastAsia="zh-CN"/>
        </w:rPr>
        <w:sectPr>
          <w:footerReference r:id="rId3" w:type="default"/>
          <w:footerReference r:id="rId4" w:type="even"/>
          <w:pgSz w:w="11900" w:h="16840"/>
          <w:pgMar w:top="1301" w:right="876" w:bottom="1373" w:left="885" w:header="457" w:footer="448" w:gutter="0"/>
          <w:cols w:space="720" w:num="1"/>
          <w:docGrid w:linePitch="360" w:charSpace="0"/>
        </w:sectPr>
      </w:pP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lang w:eastAsia="zh-CN"/>
        </w:rPr>
        <w:t>年</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月</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lang w:eastAsia="zh-CN"/>
        </w:rPr>
        <w:t>日</w:t>
      </w:r>
    </w:p>
    <w:p w14:paraId="0F1C8058">
      <w:pPr>
        <w:pStyle w:val="12"/>
        <w:spacing w:after="160" w:line="560" w:lineRule="exact"/>
        <w:ind w:firstLine="0"/>
        <w:rPr>
          <w:rFonts w:ascii="仿宋_GB2312" w:eastAsia="仿宋_GB2312"/>
          <w:b/>
          <w:bCs/>
          <w:color w:val="auto"/>
          <w:sz w:val="32"/>
          <w:szCs w:val="32"/>
          <w:lang w:val="en-US" w:eastAsia="zh-CN"/>
        </w:rPr>
      </w:pPr>
      <w:r>
        <w:rPr>
          <w:rFonts w:hint="eastAsia" w:ascii="仿宋_GB2312" w:eastAsia="仿宋_GB2312"/>
          <w:b/>
          <w:bCs/>
          <w:color w:val="auto"/>
          <w:sz w:val="32"/>
          <w:szCs w:val="32"/>
          <w:lang w:eastAsia="zh-CN"/>
        </w:rPr>
        <w:t>附件</w:t>
      </w:r>
      <w:r>
        <w:rPr>
          <w:rFonts w:hint="eastAsia" w:ascii="仿宋_GB2312" w:eastAsia="仿宋_GB2312"/>
          <w:b/>
          <w:bCs/>
          <w:color w:val="auto"/>
          <w:sz w:val="32"/>
          <w:szCs w:val="32"/>
          <w:lang w:val="en-US" w:eastAsia="zh-CN"/>
        </w:rPr>
        <w:t>1</w:t>
      </w:r>
    </w:p>
    <w:p w14:paraId="623258F4">
      <w:pPr>
        <w:pStyle w:val="12"/>
        <w:spacing w:after="160" w:line="360" w:lineRule="auto"/>
        <w:ind w:firstLine="0"/>
        <w:jc w:val="center"/>
        <w:rPr>
          <w:lang w:val="en-US" w:eastAsia="zh-CN"/>
        </w:rPr>
      </w:pPr>
      <w:r>
        <w:drawing>
          <wp:inline distT="0" distB="0" distL="114300" distR="114300">
            <wp:extent cx="8990330" cy="4371975"/>
            <wp:effectExtent l="0" t="0" r="1270" b="9525"/>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6"/>
                    <a:stretch>
                      <a:fillRect/>
                    </a:stretch>
                  </pic:blipFill>
                  <pic:spPr>
                    <a:xfrm>
                      <a:off x="0" y="0"/>
                      <a:ext cx="8990330" cy="4371975"/>
                    </a:xfrm>
                    <a:prstGeom prst="rect">
                      <a:avLst/>
                    </a:prstGeom>
                    <a:noFill/>
                    <a:ln>
                      <a:noFill/>
                    </a:ln>
                  </pic:spPr>
                </pic:pic>
              </a:graphicData>
            </a:graphic>
          </wp:inline>
        </w:drawing>
      </w:r>
    </w:p>
    <w:p w14:paraId="2FE796F0">
      <w:pPr>
        <w:pStyle w:val="12"/>
        <w:spacing w:after="160" w:line="360" w:lineRule="auto"/>
        <w:ind w:firstLine="0"/>
        <w:jc w:val="center"/>
        <w:rPr>
          <w:lang w:val="en-US" w:eastAsia="zh-CN"/>
        </w:rPr>
        <w:sectPr>
          <w:pgSz w:w="16840" w:h="11900" w:orient="landscape"/>
          <w:pgMar w:top="885" w:right="1301" w:bottom="876" w:left="1373" w:header="457" w:footer="448" w:gutter="0"/>
          <w:cols w:space="720" w:num="1"/>
          <w:docGrid w:linePitch="360" w:charSpace="0"/>
        </w:sectPr>
      </w:pPr>
    </w:p>
    <w:p w14:paraId="576762B5">
      <w:pPr>
        <w:pStyle w:val="12"/>
        <w:spacing w:after="160" w:line="360" w:lineRule="auto"/>
        <w:ind w:firstLine="0"/>
        <w:rPr>
          <w:rFonts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附件2</w:t>
      </w:r>
    </w:p>
    <w:p w14:paraId="0983A9BA">
      <w:pPr>
        <w:pStyle w:val="12"/>
        <w:spacing w:after="160" w:line="360" w:lineRule="auto"/>
        <w:ind w:firstLine="0"/>
        <w:jc w:val="center"/>
      </w:pPr>
      <w:r>
        <w:drawing>
          <wp:inline distT="0" distB="0" distL="114300" distR="114300">
            <wp:extent cx="6429375" cy="7103110"/>
            <wp:effectExtent l="0" t="0" r="9525" b="254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7"/>
                    <a:stretch>
                      <a:fillRect/>
                    </a:stretch>
                  </pic:blipFill>
                  <pic:spPr>
                    <a:xfrm>
                      <a:off x="0" y="0"/>
                      <a:ext cx="6429375" cy="7103110"/>
                    </a:xfrm>
                    <a:prstGeom prst="rect">
                      <a:avLst/>
                    </a:prstGeom>
                    <a:noFill/>
                    <a:ln>
                      <a:noFill/>
                    </a:ln>
                  </pic:spPr>
                </pic:pic>
              </a:graphicData>
            </a:graphic>
          </wp:inline>
        </w:drawing>
      </w:r>
    </w:p>
    <w:p w14:paraId="145973A4">
      <w:pPr>
        <w:pStyle w:val="12"/>
        <w:spacing w:after="160" w:line="360" w:lineRule="auto"/>
        <w:ind w:firstLine="0"/>
        <w:jc w:val="center"/>
        <w:rPr>
          <w:lang w:val="en-US" w:eastAsia="zh-CN"/>
        </w:rPr>
      </w:pPr>
    </w:p>
    <w:p w14:paraId="6EC1A16E">
      <w:pPr>
        <w:pStyle w:val="12"/>
        <w:spacing w:after="160" w:line="360" w:lineRule="auto"/>
        <w:ind w:firstLine="0"/>
        <w:jc w:val="center"/>
        <w:rPr>
          <w:rFonts w:ascii="仿宋_GB2312" w:hAnsi="仿宋_GB2312" w:eastAsia="仿宋_GB2312" w:cs="仿宋_GB2312"/>
          <w:b/>
          <w:bCs/>
          <w:sz w:val="32"/>
          <w:szCs w:val="32"/>
          <w:lang w:val="en-US" w:eastAsia="zh-CN"/>
        </w:rPr>
      </w:pPr>
    </w:p>
    <w:p w14:paraId="3BC50B57">
      <w:pPr>
        <w:pStyle w:val="12"/>
        <w:spacing w:after="160" w:line="360" w:lineRule="auto"/>
        <w:ind w:firstLine="0"/>
        <w:rPr>
          <w:rFonts w:ascii="仿宋_GB2312" w:hAnsi="仿宋_GB2312" w:eastAsia="仿宋_GB2312" w:cs="仿宋_GB2312"/>
          <w:b/>
          <w:bCs/>
          <w:sz w:val="32"/>
          <w:szCs w:val="32"/>
          <w:lang w:val="en-US" w:eastAsia="zh-CN"/>
        </w:rPr>
        <w:sectPr>
          <w:pgSz w:w="11900" w:h="16840"/>
          <w:pgMar w:top="1301" w:right="876" w:bottom="1373" w:left="885" w:header="457" w:footer="448" w:gutter="0"/>
          <w:cols w:space="720" w:num="1"/>
          <w:docGrid w:linePitch="360" w:charSpace="0"/>
        </w:sectPr>
      </w:pPr>
    </w:p>
    <w:p w14:paraId="02AB9183">
      <w:pPr>
        <w:pStyle w:val="12"/>
        <w:spacing w:after="160" w:line="360" w:lineRule="auto"/>
        <w:ind w:firstLine="0"/>
        <w:rPr>
          <w:rFonts w:ascii="仿宋_GB2312" w:hAnsi="仿宋_GB2312" w:eastAsia="仿宋_GB2312" w:cs="仿宋_GB2312"/>
          <w:b/>
          <w:bCs/>
          <w:sz w:val="32"/>
          <w:szCs w:val="32"/>
          <w:lang w:val="en-US" w:eastAsia="zh-CN"/>
        </w:rPr>
      </w:pPr>
    </w:p>
    <w:p w14:paraId="0435838F">
      <w:pPr>
        <w:pStyle w:val="2"/>
        <w:rPr>
          <w:lang w:val="en-US" w:eastAsia="zh-CN"/>
        </w:rPr>
      </w:pPr>
    </w:p>
    <w:sectPr>
      <w:pgSz w:w="16840" w:h="11900" w:orient="landscape"/>
      <w:pgMar w:top="885" w:right="1301" w:bottom="876" w:left="1373" w:header="457" w:footer="44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PMingLiU">
    <w:panose1 w:val="02020500000000000000"/>
    <w:charset w:val="88"/>
    <w:family w:val="auto"/>
    <w:pitch w:val="default"/>
    <w:sig w:usb0="A00002FF" w:usb1="28CFFCFA" w:usb2="00000016" w:usb3="00000000" w:csb0="0010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FAC1AD">
    <w:pPr>
      <w:pStyle w:val="4"/>
    </w:pPr>
    <w:r>
      <w:rPr>
        <w:lang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1FF02DF">
                          <w:pPr>
                            <w:pStyle w:val="4"/>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51FF02DF">
                    <w:pPr>
                      <w:pStyle w:val="4"/>
                    </w:pPr>
                    <w:r>
                      <w:fldChar w:fldCharType="begin"/>
                    </w:r>
                    <w:r>
                      <w:instrText xml:space="preserve"> PAGE  \* MERGEFORMAT </w:instrText>
                    </w:r>
                    <w:r>
                      <w:fldChar w:fldCharType="separate"/>
                    </w:r>
                    <w:r>
                      <w:t>19</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2072C0">
    <w:pPr>
      <w:pStyle w:val="4"/>
    </w:pPr>
    <w:r>
      <w:rPr>
        <w:lang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2673A8">
                          <w:pPr>
                            <w:pStyle w:val="4"/>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572673A8">
                    <w:pPr>
                      <w:pStyle w:val="4"/>
                    </w:pPr>
                    <w:r>
                      <w:fldChar w:fldCharType="begin"/>
                    </w:r>
                    <w:r>
                      <w:instrText xml:space="preserve"> PAGE  \* MERGEFORMAT </w:instrText>
                    </w:r>
                    <w:r>
                      <w:fldChar w:fldCharType="separate"/>
                    </w:r>
                    <w:r>
                      <w:t>18</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167EC6"/>
    <w:multiLevelType w:val="singleLevel"/>
    <w:tmpl w:val="C7167EC6"/>
    <w:lvl w:ilvl="0" w:tentative="0">
      <w:start w:val="7"/>
      <w:numFmt w:val="chineseCounting"/>
      <w:suff w:val="nothing"/>
      <w:lvlText w:val="（%1）"/>
      <w:lvlJc w:val="left"/>
      <w:rPr>
        <w:rFonts w:hint="eastAsia"/>
      </w:rPr>
    </w:lvl>
  </w:abstractNum>
  <w:abstractNum w:abstractNumId="1">
    <w:nsid w:val="00000001"/>
    <w:multiLevelType w:val="singleLevel"/>
    <w:tmpl w:val="00000001"/>
    <w:lvl w:ilvl="0" w:tentative="0">
      <w:start w:val="1"/>
      <w:numFmt w:val="decimal"/>
      <w:lvlText w:val="%1."/>
      <w:lvlJc w:val="left"/>
      <w:rPr>
        <w:rFonts w:ascii="仿宋" w:hAnsi="仿宋" w:eastAsia="仿宋" w:cs="Times New Roman"/>
        <w:b/>
        <w:bCs w:val="0"/>
        <w:i w:val="0"/>
        <w:iCs w:val="0"/>
        <w:smallCaps w:val="0"/>
        <w:color w:val="000000"/>
        <w:spacing w:val="0"/>
        <w:w w:val="100"/>
        <w:position w:val="0"/>
        <w:sz w:val="32"/>
        <w:szCs w:val="28"/>
        <w:u w:val="none"/>
        <w:shd w:val="clear" w:color="auto" w:fill="auto"/>
        <w:lang w:val="zh-TW" w:eastAsia="zh-TW" w:bidi="zh-TW"/>
      </w:rPr>
    </w:lvl>
  </w:abstractNum>
  <w:abstractNum w:abstractNumId="2">
    <w:nsid w:val="00000002"/>
    <w:multiLevelType w:val="singleLevel"/>
    <w:tmpl w:val="00000002"/>
    <w:lvl w:ilvl="0" w:tentative="0">
      <w:start w:val="1"/>
      <w:numFmt w:val="decimal"/>
      <w:lvlText w:val="%1."/>
      <w:lvlJc w:val="left"/>
      <w:rPr>
        <w:rFonts w:ascii="仿宋" w:hAnsi="仿宋" w:eastAsia="仿宋" w:cs="Times New Roman"/>
        <w:b/>
        <w:bCs w:val="0"/>
        <w:i w:val="0"/>
        <w:iCs w:val="0"/>
        <w:smallCaps w:val="0"/>
        <w:color w:val="000000"/>
        <w:spacing w:val="0"/>
        <w:w w:val="100"/>
        <w:position w:val="0"/>
        <w:sz w:val="32"/>
        <w:szCs w:val="28"/>
        <w:u w:val="none"/>
        <w:shd w:val="clear" w:color="auto" w:fill="auto"/>
        <w:lang w:val="zh-TW" w:eastAsia="zh-TW" w:bidi="zh-TW"/>
      </w:rPr>
    </w:lvl>
  </w:abstractNum>
  <w:abstractNum w:abstractNumId="3">
    <w:nsid w:val="00000004"/>
    <w:multiLevelType w:val="singleLevel"/>
    <w:tmpl w:val="00000004"/>
    <w:lvl w:ilvl="0" w:tentative="0">
      <w:start w:val="1"/>
      <w:numFmt w:val="decimal"/>
      <w:lvlText w:val="%1."/>
      <w:lvlJc w:val="left"/>
      <w:rPr>
        <w:rFonts w:ascii="Times New Roman" w:hAnsi="Times New Roman" w:eastAsia="Times New Roman" w:cs="Times New Roman"/>
        <w:b/>
        <w:bCs/>
        <w:i w:val="0"/>
        <w:iCs w:val="0"/>
        <w:smallCaps w:val="0"/>
        <w:color w:val="000000"/>
        <w:spacing w:val="0"/>
        <w:w w:val="100"/>
        <w:position w:val="0"/>
        <w:sz w:val="30"/>
        <w:szCs w:val="30"/>
        <w:u w:val="none"/>
        <w:shd w:val="clear" w:color="auto" w:fill="auto"/>
        <w:lang w:val="zh-TW" w:eastAsia="zh-TW" w:bidi="zh-TW"/>
      </w:rPr>
    </w:lvl>
  </w:abstractNum>
  <w:abstractNum w:abstractNumId="4">
    <w:nsid w:val="0053208E"/>
    <w:multiLevelType w:val="singleLevel"/>
    <w:tmpl w:val="0053208E"/>
    <w:lvl w:ilvl="0" w:tentative="0">
      <w:start w:val="1"/>
      <w:numFmt w:val="decimal"/>
      <w:lvlText w:val="%1."/>
      <w:lvlJc w:val="left"/>
      <w:rPr>
        <w:rFonts w:ascii="仿宋" w:hAnsi="仿宋" w:eastAsia="仿宋" w:cs="Times New Roman"/>
        <w:b/>
        <w:bCs w:val="0"/>
        <w:i w:val="0"/>
        <w:iCs w:val="0"/>
        <w:smallCaps w:val="0"/>
        <w:color w:val="000000"/>
        <w:spacing w:val="0"/>
        <w:w w:val="100"/>
        <w:position w:val="0"/>
        <w:sz w:val="32"/>
        <w:szCs w:val="28"/>
        <w:u w:val="none"/>
        <w:shd w:val="clear" w:color="auto" w:fill="auto"/>
        <w:lang w:val="zh-TW" w:eastAsia="zh-TW" w:bidi="zh-TW"/>
      </w:rPr>
    </w:lvl>
  </w:abstractNum>
  <w:num w:numId="1">
    <w:abstractNumId w:val="4"/>
  </w:num>
  <w:num w:numId="2">
    <w:abstractNumId w:val="1"/>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evenAndOddHeaders w:val="1"/>
  <w:drawingGridHorizontalSpacing w:val="181"/>
  <w:drawingGridVerticalSpacing w:val="181"/>
  <w:noPunctuationKerning w:val="1"/>
  <w:characterSpacingControl w:val="compressPunctuation"/>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ZhZGYwNTVjNmEwZDlmYmM0M2UzYmUxZTMyY2ZhNTgifQ=="/>
  </w:docVars>
  <w:rsids>
    <w:rsidRoot w:val="0040785D"/>
    <w:rsid w:val="000628D7"/>
    <w:rsid w:val="000653D4"/>
    <w:rsid w:val="000669A8"/>
    <w:rsid w:val="000707EC"/>
    <w:rsid w:val="00153735"/>
    <w:rsid w:val="001543BA"/>
    <w:rsid w:val="001D6D30"/>
    <w:rsid w:val="002C77AF"/>
    <w:rsid w:val="0031205B"/>
    <w:rsid w:val="003261A9"/>
    <w:rsid w:val="00346C72"/>
    <w:rsid w:val="00347385"/>
    <w:rsid w:val="003878B8"/>
    <w:rsid w:val="003B4EB3"/>
    <w:rsid w:val="003D31DC"/>
    <w:rsid w:val="003E34FA"/>
    <w:rsid w:val="0040785D"/>
    <w:rsid w:val="0046241A"/>
    <w:rsid w:val="004A7570"/>
    <w:rsid w:val="004B3BEE"/>
    <w:rsid w:val="004C2DF8"/>
    <w:rsid w:val="004D431C"/>
    <w:rsid w:val="004F3EE1"/>
    <w:rsid w:val="004F7E29"/>
    <w:rsid w:val="00567037"/>
    <w:rsid w:val="00584628"/>
    <w:rsid w:val="00587928"/>
    <w:rsid w:val="005A2068"/>
    <w:rsid w:val="005D4F1A"/>
    <w:rsid w:val="00614C46"/>
    <w:rsid w:val="0062173D"/>
    <w:rsid w:val="006275E1"/>
    <w:rsid w:val="006538C0"/>
    <w:rsid w:val="006A0A99"/>
    <w:rsid w:val="006D594E"/>
    <w:rsid w:val="00710916"/>
    <w:rsid w:val="00714A48"/>
    <w:rsid w:val="00741C47"/>
    <w:rsid w:val="00775F46"/>
    <w:rsid w:val="00780069"/>
    <w:rsid w:val="007D05BA"/>
    <w:rsid w:val="008216CC"/>
    <w:rsid w:val="00840E3F"/>
    <w:rsid w:val="00873946"/>
    <w:rsid w:val="00893F1F"/>
    <w:rsid w:val="008D7F4E"/>
    <w:rsid w:val="008E6CB5"/>
    <w:rsid w:val="00922FBC"/>
    <w:rsid w:val="00923280"/>
    <w:rsid w:val="0092338A"/>
    <w:rsid w:val="00941150"/>
    <w:rsid w:val="0097122E"/>
    <w:rsid w:val="00981EBA"/>
    <w:rsid w:val="00991B02"/>
    <w:rsid w:val="009B278D"/>
    <w:rsid w:val="00A053E1"/>
    <w:rsid w:val="00A30B74"/>
    <w:rsid w:val="00A909D6"/>
    <w:rsid w:val="00A94F7B"/>
    <w:rsid w:val="00B46E65"/>
    <w:rsid w:val="00B519CD"/>
    <w:rsid w:val="00B63718"/>
    <w:rsid w:val="00B723D6"/>
    <w:rsid w:val="00B72C15"/>
    <w:rsid w:val="00B910E4"/>
    <w:rsid w:val="00B963AF"/>
    <w:rsid w:val="00BD3AE1"/>
    <w:rsid w:val="00C1200D"/>
    <w:rsid w:val="00C25A91"/>
    <w:rsid w:val="00C43B75"/>
    <w:rsid w:val="00C473FF"/>
    <w:rsid w:val="00C504C0"/>
    <w:rsid w:val="00C56F8F"/>
    <w:rsid w:val="00C80652"/>
    <w:rsid w:val="00C95142"/>
    <w:rsid w:val="00C97B30"/>
    <w:rsid w:val="00CD36BA"/>
    <w:rsid w:val="00CD7A0E"/>
    <w:rsid w:val="00CE0DC3"/>
    <w:rsid w:val="00D24F5D"/>
    <w:rsid w:val="00D930C4"/>
    <w:rsid w:val="00D95067"/>
    <w:rsid w:val="00DB425A"/>
    <w:rsid w:val="00DD2355"/>
    <w:rsid w:val="00DD5901"/>
    <w:rsid w:val="00DE4F4A"/>
    <w:rsid w:val="00E1379F"/>
    <w:rsid w:val="00E96C76"/>
    <w:rsid w:val="00EB23CE"/>
    <w:rsid w:val="00EF786E"/>
    <w:rsid w:val="00F00D84"/>
    <w:rsid w:val="00F03905"/>
    <w:rsid w:val="00F621C4"/>
    <w:rsid w:val="00F74221"/>
    <w:rsid w:val="00F7505A"/>
    <w:rsid w:val="00FA40E6"/>
    <w:rsid w:val="00FE6AC9"/>
    <w:rsid w:val="016941A0"/>
    <w:rsid w:val="043B2EAD"/>
    <w:rsid w:val="045F4DF2"/>
    <w:rsid w:val="05CD061E"/>
    <w:rsid w:val="08DA3552"/>
    <w:rsid w:val="09BA0A50"/>
    <w:rsid w:val="0CED1904"/>
    <w:rsid w:val="0E415563"/>
    <w:rsid w:val="122C2101"/>
    <w:rsid w:val="1351449B"/>
    <w:rsid w:val="138C2E16"/>
    <w:rsid w:val="13A631D2"/>
    <w:rsid w:val="17034184"/>
    <w:rsid w:val="21635C00"/>
    <w:rsid w:val="231B319B"/>
    <w:rsid w:val="24696680"/>
    <w:rsid w:val="27D56D13"/>
    <w:rsid w:val="29B2306A"/>
    <w:rsid w:val="2C0C62E9"/>
    <w:rsid w:val="2D2F5CDB"/>
    <w:rsid w:val="2DC72F38"/>
    <w:rsid w:val="34C21DA4"/>
    <w:rsid w:val="3BB47C7C"/>
    <w:rsid w:val="3BC44428"/>
    <w:rsid w:val="3D0E630E"/>
    <w:rsid w:val="3F600A24"/>
    <w:rsid w:val="434D2A69"/>
    <w:rsid w:val="449A71A0"/>
    <w:rsid w:val="46CD7A34"/>
    <w:rsid w:val="4A0D1EF6"/>
    <w:rsid w:val="4A246FC0"/>
    <w:rsid w:val="4B0E73C9"/>
    <w:rsid w:val="4FD97FC7"/>
    <w:rsid w:val="501A5ADD"/>
    <w:rsid w:val="50892358"/>
    <w:rsid w:val="50A43895"/>
    <w:rsid w:val="559C2E5F"/>
    <w:rsid w:val="56A40CE5"/>
    <w:rsid w:val="57C86C54"/>
    <w:rsid w:val="5A4A08C9"/>
    <w:rsid w:val="5C627366"/>
    <w:rsid w:val="5F3E4792"/>
    <w:rsid w:val="637E75C4"/>
    <w:rsid w:val="68E464EF"/>
    <w:rsid w:val="69726A9D"/>
    <w:rsid w:val="6A880EC8"/>
    <w:rsid w:val="6C042FCD"/>
    <w:rsid w:val="6EA83A3B"/>
    <w:rsid w:val="700C6F8E"/>
    <w:rsid w:val="702E3A14"/>
    <w:rsid w:val="72EE1B51"/>
    <w:rsid w:val="7B065502"/>
    <w:rsid w:val="7D041C14"/>
    <w:rsid w:val="7D284F5A"/>
    <w:rsid w:val="7E7649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Pr>
    <w:rPr>
      <w:rFonts w:ascii="Times New Roman" w:hAnsi="Times New Roman" w:eastAsia="Times New Roman" w:cs="Times New Roman"/>
      <w:color w:val="000000"/>
      <w:sz w:val="24"/>
      <w:szCs w:val="24"/>
      <w:lang w:val="en-US" w:eastAsia="en-US" w:bidi="en-US"/>
    </w:rPr>
  </w:style>
  <w:style w:type="paragraph" w:styleId="2">
    <w:name w:val="heading 2"/>
    <w:basedOn w:val="1"/>
    <w:next w:val="1"/>
    <w:autoRedefine/>
    <w:qFormat/>
    <w:uiPriority w:val="0"/>
    <w:pPr>
      <w:keepNext/>
      <w:keepLines/>
      <w:spacing w:before="260" w:after="260" w:line="413" w:lineRule="auto"/>
      <w:outlineLvl w:val="1"/>
    </w:pPr>
    <w:rPr>
      <w:rFonts w:ascii="Arial" w:hAnsi="Arial" w:eastAsia="宋体"/>
      <w:b/>
      <w:sz w:val="32"/>
    </w:rPr>
  </w:style>
  <w:style w:type="character" w:default="1" w:styleId="8">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link w:val="30"/>
    <w:autoRedefine/>
    <w:qFormat/>
    <w:uiPriority w:val="0"/>
    <w:pPr>
      <w:spacing w:after="120"/>
    </w:pPr>
  </w:style>
  <w:style w:type="paragraph" w:styleId="4">
    <w:name w:val="footer"/>
    <w:basedOn w:val="1"/>
    <w:link w:val="28"/>
    <w:autoRedefine/>
    <w:qFormat/>
    <w:uiPriority w:val="0"/>
    <w:pPr>
      <w:tabs>
        <w:tab w:val="center" w:pos="4153"/>
        <w:tab w:val="right" w:pos="8306"/>
      </w:tabs>
      <w:snapToGrid w:val="0"/>
    </w:pPr>
    <w:rPr>
      <w:sz w:val="18"/>
      <w:szCs w:val="18"/>
    </w:rPr>
  </w:style>
  <w:style w:type="paragraph" w:styleId="5">
    <w:name w:val="header"/>
    <w:basedOn w:val="1"/>
    <w:link w:val="27"/>
    <w:autoRedefine/>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Heading #1|1_"/>
    <w:basedOn w:val="8"/>
    <w:link w:val="10"/>
    <w:autoRedefine/>
    <w:qFormat/>
    <w:uiPriority w:val="0"/>
    <w:rPr>
      <w:rFonts w:ascii="宋体" w:hAnsi="宋体" w:eastAsia="宋体" w:cs="宋体"/>
      <w:sz w:val="40"/>
      <w:szCs w:val="40"/>
      <w:u w:val="none"/>
      <w:shd w:val="clear" w:color="auto" w:fill="auto"/>
      <w:lang w:val="zh-TW" w:eastAsia="zh-TW" w:bidi="zh-TW"/>
    </w:rPr>
  </w:style>
  <w:style w:type="paragraph" w:customStyle="1" w:styleId="10">
    <w:name w:val="Heading #1|1"/>
    <w:basedOn w:val="1"/>
    <w:link w:val="9"/>
    <w:autoRedefine/>
    <w:qFormat/>
    <w:uiPriority w:val="0"/>
    <w:pPr>
      <w:spacing w:before="320" w:after="4320" w:line="541" w:lineRule="exact"/>
      <w:jc w:val="center"/>
      <w:outlineLvl w:val="0"/>
    </w:pPr>
    <w:rPr>
      <w:rFonts w:ascii="宋体" w:hAnsi="宋体" w:eastAsia="宋体" w:cs="宋体"/>
      <w:sz w:val="40"/>
      <w:szCs w:val="40"/>
      <w:lang w:val="zh-TW" w:eastAsia="zh-TW" w:bidi="zh-TW"/>
    </w:rPr>
  </w:style>
  <w:style w:type="character" w:customStyle="1" w:styleId="11">
    <w:name w:val="Body text|1_"/>
    <w:basedOn w:val="8"/>
    <w:link w:val="12"/>
    <w:autoRedefine/>
    <w:qFormat/>
    <w:uiPriority w:val="0"/>
    <w:rPr>
      <w:rFonts w:ascii="宋体" w:hAnsi="宋体" w:eastAsia="宋体" w:cs="宋体"/>
      <w:sz w:val="28"/>
      <w:szCs w:val="28"/>
      <w:u w:val="none"/>
      <w:shd w:val="clear" w:color="auto" w:fill="auto"/>
      <w:lang w:val="zh-TW" w:eastAsia="zh-TW" w:bidi="zh-TW"/>
    </w:rPr>
  </w:style>
  <w:style w:type="paragraph" w:customStyle="1" w:styleId="12">
    <w:name w:val="Body text|1"/>
    <w:basedOn w:val="1"/>
    <w:link w:val="11"/>
    <w:autoRedefine/>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13">
    <w:name w:val="Header or footer|2_"/>
    <w:basedOn w:val="8"/>
    <w:link w:val="14"/>
    <w:autoRedefine/>
    <w:qFormat/>
    <w:uiPriority w:val="0"/>
    <w:rPr>
      <w:sz w:val="20"/>
      <w:szCs w:val="20"/>
      <w:u w:val="none"/>
      <w:shd w:val="clear" w:color="auto" w:fill="auto"/>
      <w:lang w:val="zh-TW" w:eastAsia="zh-TW" w:bidi="zh-TW"/>
    </w:rPr>
  </w:style>
  <w:style w:type="paragraph" w:customStyle="1" w:styleId="14">
    <w:name w:val="Header or footer|2"/>
    <w:basedOn w:val="1"/>
    <w:link w:val="13"/>
    <w:autoRedefine/>
    <w:qFormat/>
    <w:uiPriority w:val="0"/>
    <w:rPr>
      <w:sz w:val="20"/>
      <w:szCs w:val="20"/>
      <w:lang w:val="zh-TW" w:eastAsia="zh-TW" w:bidi="zh-TW"/>
    </w:rPr>
  </w:style>
  <w:style w:type="character" w:customStyle="1" w:styleId="15">
    <w:name w:val="Header or footer|1_"/>
    <w:basedOn w:val="8"/>
    <w:link w:val="16"/>
    <w:autoRedefine/>
    <w:qFormat/>
    <w:uiPriority w:val="0"/>
    <w:rPr>
      <w:rFonts w:ascii="宋体" w:hAnsi="宋体" w:eastAsia="宋体" w:cs="宋体"/>
      <w:sz w:val="26"/>
      <w:szCs w:val="26"/>
      <w:u w:val="none"/>
      <w:shd w:val="clear" w:color="auto" w:fill="auto"/>
      <w:lang w:val="zh-TW" w:eastAsia="zh-TW" w:bidi="zh-TW"/>
    </w:rPr>
  </w:style>
  <w:style w:type="paragraph" w:customStyle="1" w:styleId="16">
    <w:name w:val="Header or footer|1"/>
    <w:basedOn w:val="1"/>
    <w:link w:val="15"/>
    <w:autoRedefine/>
    <w:qFormat/>
    <w:uiPriority w:val="0"/>
    <w:rPr>
      <w:rFonts w:ascii="宋体" w:hAnsi="宋体" w:eastAsia="宋体" w:cs="宋体"/>
      <w:sz w:val="26"/>
      <w:szCs w:val="26"/>
      <w:lang w:val="zh-TW" w:eastAsia="zh-TW" w:bidi="zh-TW"/>
    </w:rPr>
  </w:style>
  <w:style w:type="character" w:customStyle="1" w:styleId="17">
    <w:name w:val="Body text|2_"/>
    <w:basedOn w:val="8"/>
    <w:link w:val="18"/>
    <w:autoRedefine/>
    <w:qFormat/>
    <w:uiPriority w:val="0"/>
    <w:rPr>
      <w:rFonts w:ascii="宋体" w:hAnsi="宋体" w:eastAsia="宋体" w:cs="宋体"/>
      <w:sz w:val="22"/>
      <w:szCs w:val="22"/>
      <w:u w:val="none"/>
      <w:shd w:val="clear" w:color="auto" w:fill="auto"/>
      <w:lang w:val="zh-TW" w:eastAsia="zh-TW" w:bidi="zh-TW"/>
    </w:rPr>
  </w:style>
  <w:style w:type="paragraph" w:customStyle="1" w:styleId="18">
    <w:name w:val="Body text|2"/>
    <w:basedOn w:val="1"/>
    <w:link w:val="17"/>
    <w:autoRedefine/>
    <w:qFormat/>
    <w:uiPriority w:val="0"/>
    <w:pPr>
      <w:spacing w:after="240"/>
    </w:pPr>
    <w:rPr>
      <w:rFonts w:ascii="宋体" w:hAnsi="宋体" w:eastAsia="宋体" w:cs="宋体"/>
      <w:sz w:val="22"/>
      <w:szCs w:val="22"/>
      <w:lang w:val="zh-TW" w:eastAsia="zh-TW" w:bidi="zh-TW"/>
    </w:rPr>
  </w:style>
  <w:style w:type="character" w:customStyle="1" w:styleId="19">
    <w:name w:val="Other|1_"/>
    <w:basedOn w:val="8"/>
    <w:link w:val="20"/>
    <w:autoRedefine/>
    <w:qFormat/>
    <w:uiPriority w:val="0"/>
    <w:rPr>
      <w:rFonts w:ascii="宋体" w:hAnsi="宋体" w:eastAsia="宋体" w:cs="宋体"/>
      <w:sz w:val="28"/>
      <w:szCs w:val="28"/>
      <w:u w:val="none"/>
      <w:shd w:val="clear" w:color="auto" w:fill="auto"/>
      <w:lang w:val="zh-TW" w:eastAsia="zh-TW" w:bidi="zh-TW"/>
    </w:rPr>
  </w:style>
  <w:style w:type="paragraph" w:customStyle="1" w:styleId="20">
    <w:name w:val="Other|1"/>
    <w:basedOn w:val="1"/>
    <w:link w:val="19"/>
    <w:autoRedefine/>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21">
    <w:name w:val="Other|2_"/>
    <w:basedOn w:val="8"/>
    <w:link w:val="22"/>
    <w:autoRedefine/>
    <w:qFormat/>
    <w:uiPriority w:val="0"/>
    <w:rPr>
      <w:rFonts w:ascii="宋体" w:hAnsi="宋体" w:eastAsia="宋体" w:cs="宋体"/>
      <w:sz w:val="15"/>
      <w:szCs w:val="15"/>
      <w:u w:val="none"/>
      <w:shd w:val="clear" w:color="auto" w:fill="auto"/>
      <w:lang w:val="zh-TW" w:eastAsia="zh-TW" w:bidi="zh-TW"/>
    </w:rPr>
  </w:style>
  <w:style w:type="paragraph" w:customStyle="1" w:styleId="22">
    <w:name w:val="Other|2"/>
    <w:basedOn w:val="1"/>
    <w:link w:val="21"/>
    <w:autoRedefine/>
    <w:qFormat/>
    <w:uiPriority w:val="0"/>
    <w:pPr>
      <w:spacing w:line="177" w:lineRule="exact"/>
      <w:jc w:val="center"/>
    </w:pPr>
    <w:rPr>
      <w:rFonts w:ascii="宋体" w:hAnsi="宋体" w:eastAsia="宋体" w:cs="宋体"/>
      <w:sz w:val="15"/>
      <w:szCs w:val="15"/>
      <w:lang w:val="zh-TW" w:eastAsia="zh-TW" w:bidi="zh-TW"/>
    </w:rPr>
  </w:style>
  <w:style w:type="character" w:customStyle="1" w:styleId="23">
    <w:name w:val="Body text|3_"/>
    <w:basedOn w:val="8"/>
    <w:link w:val="24"/>
    <w:autoRedefine/>
    <w:qFormat/>
    <w:uiPriority w:val="0"/>
    <w:rPr>
      <w:rFonts w:ascii="宋体" w:hAnsi="宋体" w:eastAsia="宋体" w:cs="宋体"/>
      <w:sz w:val="15"/>
      <w:szCs w:val="15"/>
      <w:u w:val="none"/>
      <w:shd w:val="clear" w:color="auto" w:fill="auto"/>
      <w:lang w:val="zh-TW" w:eastAsia="zh-TW" w:bidi="zh-TW"/>
    </w:rPr>
  </w:style>
  <w:style w:type="paragraph" w:customStyle="1" w:styleId="24">
    <w:name w:val="Body text|3"/>
    <w:basedOn w:val="1"/>
    <w:link w:val="23"/>
    <w:autoRedefine/>
    <w:qFormat/>
    <w:uiPriority w:val="0"/>
    <w:rPr>
      <w:rFonts w:ascii="宋体" w:hAnsi="宋体" w:eastAsia="宋体" w:cs="宋体"/>
      <w:sz w:val="15"/>
      <w:szCs w:val="15"/>
      <w:lang w:val="zh-TW" w:eastAsia="zh-TW" w:bidi="zh-TW"/>
    </w:rPr>
  </w:style>
  <w:style w:type="character" w:customStyle="1" w:styleId="25">
    <w:name w:val="Picture caption|1_"/>
    <w:basedOn w:val="8"/>
    <w:link w:val="26"/>
    <w:autoRedefine/>
    <w:qFormat/>
    <w:uiPriority w:val="0"/>
    <w:rPr>
      <w:rFonts w:ascii="宋体" w:hAnsi="宋体" w:eastAsia="宋体" w:cs="宋体"/>
      <w:sz w:val="20"/>
      <w:szCs w:val="20"/>
      <w:u w:val="none"/>
      <w:shd w:val="clear" w:color="auto" w:fill="auto"/>
      <w:lang w:val="zh-TW" w:eastAsia="zh-TW" w:bidi="zh-TW"/>
    </w:rPr>
  </w:style>
  <w:style w:type="paragraph" w:customStyle="1" w:styleId="26">
    <w:name w:val="Picture caption|1"/>
    <w:basedOn w:val="1"/>
    <w:link w:val="25"/>
    <w:autoRedefine/>
    <w:qFormat/>
    <w:uiPriority w:val="0"/>
    <w:pPr>
      <w:jc w:val="center"/>
    </w:pPr>
    <w:rPr>
      <w:rFonts w:ascii="宋体" w:hAnsi="宋体" w:eastAsia="宋体" w:cs="宋体"/>
      <w:sz w:val="20"/>
      <w:szCs w:val="20"/>
      <w:lang w:val="zh-TW" w:eastAsia="zh-TW" w:bidi="zh-TW"/>
    </w:rPr>
  </w:style>
  <w:style w:type="character" w:customStyle="1" w:styleId="27">
    <w:name w:val="页眉 Char"/>
    <w:basedOn w:val="8"/>
    <w:link w:val="5"/>
    <w:autoRedefine/>
    <w:qFormat/>
    <w:uiPriority w:val="0"/>
    <w:rPr>
      <w:rFonts w:eastAsia="Times New Roman"/>
      <w:color w:val="000000"/>
      <w:sz w:val="18"/>
      <w:szCs w:val="18"/>
      <w:lang w:eastAsia="en-US" w:bidi="en-US"/>
    </w:rPr>
  </w:style>
  <w:style w:type="character" w:customStyle="1" w:styleId="28">
    <w:name w:val="页脚 Char"/>
    <w:basedOn w:val="8"/>
    <w:link w:val="4"/>
    <w:autoRedefine/>
    <w:qFormat/>
    <w:uiPriority w:val="0"/>
    <w:rPr>
      <w:rFonts w:eastAsia="Times New Roman"/>
      <w:color w:val="000000"/>
      <w:sz w:val="18"/>
      <w:szCs w:val="18"/>
      <w:lang w:eastAsia="en-US" w:bidi="en-US"/>
    </w:rPr>
  </w:style>
  <w:style w:type="paragraph" w:customStyle="1" w:styleId="29">
    <w:name w:val="NOTE_Normal"/>
    <w:basedOn w:val="1"/>
    <w:next w:val="3"/>
    <w:autoRedefine/>
    <w:qFormat/>
    <w:uiPriority w:val="0"/>
    <w:pPr>
      <w:spacing w:after="160" w:line="259" w:lineRule="auto"/>
      <w:jc w:val="both"/>
    </w:pPr>
    <w:rPr>
      <w:rFonts w:ascii="Calibri" w:hAnsi="Calibri" w:eastAsia="宋体" w:cs="Arial"/>
      <w:color w:val="auto"/>
      <w:kern w:val="2"/>
      <w:sz w:val="21"/>
      <w:lang w:eastAsia="zh-CN" w:bidi="ar-SA"/>
    </w:rPr>
  </w:style>
  <w:style w:type="character" w:customStyle="1" w:styleId="30">
    <w:name w:val="正文文本 Char"/>
    <w:basedOn w:val="8"/>
    <w:link w:val="3"/>
    <w:autoRedefine/>
    <w:qFormat/>
    <w:uiPriority w:val="0"/>
    <w:rPr>
      <w:rFonts w:eastAsia="Times New Roman"/>
      <w:color w:val="000000"/>
      <w:sz w:val="24"/>
      <w:szCs w:val="24"/>
      <w:lang w:eastAsia="en-US" w:bidi="en-US"/>
    </w:rPr>
  </w:style>
  <w:style w:type="character" w:customStyle="1" w:styleId="31">
    <w:name w:val="font11"/>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3.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ontractReview xmlns="http://schemas.wps.cn/vas-ai-hub/contract-review">
  <reviewItems>
    <reviewItem>
      <errorID>9073f4f9-58a3-4845-b86f-a94c7f63a9df</errorID>
      <errorWord>签定</errorWord>
      <group>L1_Word</group>
      <groupName>字词问题</groupName>
      <ability>L2_Typo</ability>
      <abilityName>字词错误</abilityName>
      <candidateList>
        <item>签订</item>
      </candidateList>
      <explain>〈动〉订立条约或合同并签字：两国～了贸易议定书和支付协定。</explain>
      <paraID>138CFE03</paraID>
      <start>87</start>
      <end>89</end>
      <status>modified</status>
      <modifiedWord>签订</modifiedWord>
      <trackRevisions>false</trackRevisions>
    </reviewItem>
    <reviewItem>
      <errorID>48083c0f-e563-4b27-bd31-8e2d1863ea8d</errorID>
      <errorWord>季</errorWord>
      <group>L1_Word</group>
      <groupName>字词问题</groupName>
      <ability>L2_Typo</ability>
      <abilityName>字词错误</abilityName>
      <candidateList>
        <item>季度</item>
      </candidateList>
      <explain/>
      <paraID>3A69A52F</paraID>
      <start>90</start>
      <end>92</end>
      <status>modified</status>
      <modifiedWord>季度</modifiedWord>
      <trackRevisions>false</trackRevisions>
    </reviewItem>
    <reviewItem>
      <errorID>f60e42ff-6b55-4942-93a0-f7bc63d29e55</errorID>
      <errorWord>物资</errorWord>
      <group>L1_Word</group>
      <groupName>字词问题</groupName>
      <ability>L2_Typo</ability>
      <abilityName>字词错误</abilityName>
      <candidateList>
        <item>物质</item>
      </candidateList>
      <explain/>
      <paraID>2B767AC2</paraID>
      <start>30</start>
      <end>32</end>
      <status>ignored</status>
      <modifiedWord/>
      <trackRevisions>false</trackRevisions>
    </reviewItem>
    <reviewItem>
      <errorID>8e9b9310-29a1-4c80-833a-f42d50bd9510</errorID>
      <errorWord>达</errorWord>
      <group>L1_Word</group>
      <groupName>字词问题</groupName>
      <ability>L2_Typo</ability>
      <abilityName>字词错误</abilityName>
      <candidateList>
        <item>达到</item>
      </candidateList>
      <explain>〈动〉到（多指抽象事物或程度）：达得到｜达不到｜目的没有～｜～国际水平。</explain>
      <paraID>438F414B</paraID>
      <start>24</start>
      <end>26</end>
      <status>modified</status>
      <modifiedWord>达到</modifiedWord>
      <trackRevisions>false</trackRevisions>
    </reviewItem>
    <reviewItem>
      <errorID>3265f1f9-0c6d-42d7-b79a-79c381626178</errorID>
      <errorWord>-</errorWord>
      <group>L1_Format</group>
      <groupName>格式问题</groupName>
      <ability>L2_HalfPunc</ability>
      <abilityName>全半角检查</abilityName>
      <candidateList>
        <item>－</item>
      </candidateList>
      <explain>文本全半角错误。</explain>
      <paraID>438F414B</paraID>
      <start>126</start>
      <end>127</end>
      <status>modified</status>
      <modifiedWord>－</modifiedWord>
      <trackRevisions>false</trackRevisions>
    </reviewItem>
    <reviewItem>
      <errorID>dc5432bb-35b5-4c67-8ead-a21b7b8b7f44</errorID>
      <errorWord>-</errorWord>
      <group>L1_Format</group>
      <groupName>格式问题</groupName>
      <ability>L2_HalfPunc</ability>
      <abilityName>全半角检查</abilityName>
      <candidateList>
        <item>－</item>
      </candidateList>
      <explain>文本全半角错误。</explain>
      <paraID>438F414B</paraID>
      <start>131</start>
      <end>132</end>
      <status>modified</status>
      <modifiedWord>－</modifiedWord>
      <trackRevisions>false</trackRevisions>
    </reviewItem>
    <reviewItem>
      <errorID>4d988f0b-254d-4c97-bae5-46c6f48bfcd5</errorID>
      <errorWord>，</errorWord>
      <group>L1_Word</group>
      <groupName>字词问题</groupName>
      <ability>L2_Typo</ability>
      <abilityName>字词错误</abilityName>
      <candidateList>
        <item>，具</item>
      </candidateList>
      <explain/>
      <paraID>49019231</paraID>
      <start>157</start>
      <end>159</end>
      <status>modified</status>
      <modifiedWord>，具</modifiedWord>
      <trackRevisions>false</trackRevisions>
    </reviewItem>
    <reviewItem>
      <errorID>e010694a-f57d-4a43-9dd9-177a9bd74fec</errorID>
      <errorWord>详实</errorWord>
      <group>L1_Word</group>
      <groupName>字词问题</groupName>
      <ability>L2_Typo</ability>
      <abilityName>字词错误</abilityName>
      <candidateList>
        <item>翔实</item>
      </candidateList>
      <explain/>
      <paraID> 52D8F42</paraID>
      <start>61</start>
      <end>63</end>
      <status>ignored</status>
      <modifiedWord/>
      <trackRevisions>false</trackRevisions>
    </reviewItem>
    <reviewItem>
      <errorID>061260b3-ca14-4251-bcab-820ccf1fe06b</errorID>
      <errorWord>目</errorWord>
      <group>L1_Word</group>
      <groupName>字词问题</groupName>
      <ability>L2_Typo</ability>
      <abilityName>字词错误</abilityName>
      <candidateList>
        <item>目在</item>
      </candidateList>
      <explain/>
      <paraID>211C8194</paraID>
      <start>39</start>
      <end>41</end>
      <status>modified</status>
      <modifiedWord>目在</modifiedWord>
      <trackRevisions>false</trackRevisions>
    </reviewItem>
    <reviewItem>
      <errorID>20bf34db-b76b-4780-98bc-bda3240af5d5</errorID>
      <errorWord>详实</errorWord>
      <group>L1_Word</group>
      <groupName>字词问题</groupName>
      <ability>L2_Typo</ability>
      <abilityName>字词错误</abilityName>
      <candidateList>
        <item>翔实</item>
      </candidateList>
      <explain/>
      <paraID>13645310</paraID>
      <start>132</start>
      <end>134</end>
      <status>ignored</status>
      <modifiedWord/>
      <trackRevisions>false</trackRevisions>
    </reviewItem>
    <reviewItem>
      <errorID>bb7d1bab-e7fa-4ea4-bcd3-e791dbc4ab2d</errorID>
      <errorWord>针对</errorWord>
      <group>L1_Word</group>
      <groupName>字词问题</groupName>
      <ability>L2_Typo</ability>
      <abilityName>字词错误</abilityName>
      <candidateList>
        <item>对</item>
      </candidateList>
      <explain>（對）duì❶回答：～答｜无言以～。❷〈动〉对待；对付：～事不～人｜～症下药｜刀～刀，枪～枪。❸〈动〉朝着；向着（常跟“着”）：～着镜子理理头发｜枪口～着敌人。❹二者相对；彼此相向：～调｜～流｜～立｜～抗。❺对面的；敌对的：～岸｜～方｜～手｜作～。❻〈动〉使两个东西配合或接触：～对子｜把门～上｜～个火儿。</explain>
      <paraID> 618F823</paraID>
      <start>37</start>
      <end>38</end>
      <status>modified</status>
      <modifiedWord>对</modifiedWord>
      <trackRevisions>false</trackRevisions>
    </reviewItem>
    <reviewItem>
      <errorID>e6e2dba6-9822-4384-b915-8ef5c99cb125</errorID>
      <errorWord>须</errorWord>
      <group>L1_Word</group>
      <groupName>字词问题</groupName>
      <ability>L2_Typo</ability>
      <abilityName>字词错误</abilityName>
      <candidateList>
        <item>需</item>
      </candidateList>
      <explain>存在发音相同字词的误用。</explain>
      <paraID>71311E1B</paraID>
      <start>23</start>
      <end>24</end>
      <status>modified</status>
      <modifiedWord>需</modifiedWord>
      <trackRevisions>false</trackRevisions>
    </reviewItem>
    <reviewItem>
      <errorID>36a463f3-9da3-47e6-9296-abdc40419e24</errorID>
      <errorWord>目</errorWord>
      <group>L1_Word</group>
      <groupName>字词问题</groupName>
      <ability>L2_Typo</ability>
      <abilityName>字词错误</abilityName>
      <candidateList>
        <item>目在</item>
      </candidateList>
      <explain/>
      <paraID>5B63F075</paraID>
      <start>39</start>
      <end>41</end>
      <status>modified</status>
      <modifiedWord>目在</modifiedWord>
      <trackRevisions>false</trackRevisions>
    </reviewItem>
    <reviewItem>
      <errorID>6c5b0051-4503-4548-a836-89d9896faa62</errorID>
      <errorWord>,</errorWord>
      <group>L1_Format</group>
      <groupName>格式问题</groupName>
      <ability>L2_HalfPunc</ability>
      <abilityName>全半角检查</abilityName>
      <candidateList>
        <item>，</item>
      </candidateList>
      <explain>文本全半角错误。</explain>
      <paraID>129E171A</paraID>
      <start>61</start>
      <end>62</end>
      <status>modified</status>
      <modifiedWord>，</modifiedWord>
      <trackRevisions>false</trackRevisions>
    </reviewItem>
    <reviewItem>
      <errorID>14a4a3b5-eafc-4227-9f3b-6f699bb10019</errorID>
      <errorWord>随时</errorWord>
      <group>L1_Word</group>
      <groupName>字词问题</groupName>
      <ability>L2_Typo</ability>
      <abilityName>字词错误</abilityName>
      <candidateList>
        <item>实时</item>
      </candidateList>
      <explain>存在发音相近字词的误用。</explain>
      <paraID>219963F0</paraID>
      <start>84</start>
      <end>86</end>
      <status>modified</status>
      <modifiedWord>实时</modifiedWord>
      <trackRevisions>false</trackRevisions>
    </reviewItem>
    <reviewItem>
      <errorID>186499f3-df30-4fa4-a326-7b1335a5a88b</errorID>
      <errorWord>实际的</errorWord>
      <group>L1_Word</group>
      <groupName>字词问题</groupName>
      <ability>L2_Typo</ability>
      <abilityName>字词错误</abilityName>
      <candidateList>
        <item>实际</item>
      </candidateList>
      <explain>❶〈名〉客观存在的事物或情况：一切从～出发｜理论联系～。❷〈形〉实有的；具体的：举一个～的例子来说明｜～工作｜～行动。❸〈形〉合乎事实的：这种想法不～｜计划订得很～。</explain>
      <paraID>219963F0</paraID>
      <start>166</start>
      <end>168</end>
      <status>modified</status>
      <modifiedWord>实际</modifiedWord>
      <trackRevisions>false</trackRevisions>
    </reviewItem>
    <reviewItem>
      <errorID>cd76961c-8dc3-4bd2-93be-6ff2a5f1c981</errorID>
      <errorWord>目</errorWord>
      <group>L1_Word</group>
      <groupName>字词问题</groupName>
      <ability>L2_Typo</ability>
      <abilityName>字词错误</abilityName>
      <candidateList>
        <item>目在</item>
      </candidateList>
      <explain/>
      <paraID>2B2DD9CB</paraID>
      <start>39</start>
      <end>41</end>
      <status>modified</status>
      <modifiedWord>目在</modifiedWord>
      <trackRevisions>false</trackRevisions>
    </reviewItem>
    <reviewItem>
      <errorID>8f24a2e6-8215-455e-98a6-c9d48f918806</errorID>
      <errorWord>,</errorWord>
      <group>L1_Format</group>
      <groupName>格式问题</groupName>
      <ability>L2_HalfPunc</ability>
      <abilityName>全半角检查</abilityName>
      <candidateList>
        <item>，</item>
      </candidateList>
      <explain>文本全半角错误。</explain>
      <paraID>35B0DC4E</paraID>
      <start>64</start>
      <end>65</end>
      <status>modified</status>
      <modifiedWord>，</modifiedWord>
      <trackRevisions>false</trackRevisions>
    </reviewItem>
    <reviewItem>
      <errorID>53644b66-fc6b-4c36-999b-d88dbacb515b</errorID>
      <errorWord>个</errorWord>
      <group>L1_Word</group>
      <groupName>字词问题</groupName>
      <ability>L2_Typo</ability>
      <abilityName>字词错误</abilityName>
      <candidateList>
        <item>名</item>
      </candidateList>
      <explain/>
      <paraID>20A95FF7</paraID>
      <start>96</start>
      <end>97</end>
      <status>modified</status>
      <modifiedWord>名</modifiedWord>
      <trackRevisions>false</trackRevisions>
    </reviewItem>
    <reviewItem>
      <errorID>c633b272-d12c-4c0a-a12c-1baaf23c32cd</errorID>
      <errorWord>银铃</errorWord>
      <group>L1_Word</group>
      <groupName>字词问题</groupName>
      <ability>L2_Typo</ability>
      <abilityName>字词错误</abilityName>
      <candidateList>
        <item>银龄</item>
      </candidateList>
      <explain/>
      <paraID>6FD248FC</paraID>
      <start>20</start>
      <end>22</end>
      <status>modified</status>
      <modifiedWord>银龄</modifiedWord>
      <trackRevisions>false</trackRevisions>
    </reviewItem>
    <reviewItem>
      <errorID>5facd4d4-4660-4d12-9a7c-04a045fe7ad9</errorID>
      <errorWord>一老一小</errorWord>
      <group>L1_Political</group>
      <groupName>政治性问题</groupName>
      <ability>L2_Keyword</ability>
      <abilityName>固定表述</abilityName>
      <candidateList>
        <item>“一老一小”</item>
      </candidateList>
      <explain>注意检查当前固定表述标点是否使用规范。</explain>
      <paraID>6FD248FC</paraID>
      <start>31</start>
      <end>37</end>
      <status>modified</status>
      <modifiedWord>“一老一小”</modifiedWord>
      <trackRevisions>false</trackRevisions>
    </reviewItem>
    <reviewItem>
      <errorID>9797bac2-943d-4427-b762-80d02f9a2e23</errorID>
      <errorWord>进一步将</errorWord>
      <group>L1_Word</group>
      <groupName>字词问题</groupName>
      <ability>L2_Typo</ability>
      <abilityName>字词错误</abilityName>
      <candidateList>
        <item>进一步</item>
      </candidateList>
      <explain>〈副〉表示事情的进行在程度上比以前提高：～实现农业机械化｜～加速实现四个现代化的步伐。</explain>
      <paraID>428C7E3A</paraID>
      <start>39</start>
      <end>42</end>
      <status>modified</status>
      <modifiedWord>进一步</modifiedWord>
      <trackRevisions>false</trackRevisions>
    </reviewItem>
    <reviewItem>
      <errorID>fbec04b3-ef1c-47bc-af26-0920d222b66e</errorID>
      <errorWord>积</errorWord>
      <group>L1_Word</group>
      <groupName>字词问题</groupName>
      <ability>L2_Typo</ability>
      <abilityName>字词错误</abilityName>
      <candidateList>
        <item>筑</item>
      </candidateList>
      <explain/>
      <paraID>428C7E3A</paraID>
      <start>56</start>
      <end>57</end>
      <status>modified</status>
      <modifiedWord>筑</modifiedWord>
      <trackRevisions>false</trackRevisions>
    </reviewItem>
    <reviewItem>
      <errorID>28476d33-c538-4d24-8f40-1cd25ff89b4b</errorID>
      <errorWord>目</errorWord>
      <group>L1_Word</group>
      <groupName>字词问题</groupName>
      <ability>L2_Typo</ability>
      <abilityName>字词错误</abilityName>
      <candidateList>
        <item>目在</item>
      </candidateList>
      <explain/>
      <paraID> 44313F5</paraID>
      <start>39</start>
      <end>41</end>
      <status>modified</status>
      <modifiedWord>目在</modifiedWord>
      <trackRevisions>false</trackRevisions>
    </reviewItem>
    <reviewItem>
      <errorID>a52fec1a-e674-4902-965e-83c40ab3accb</errorID>
      <errorWord>-</errorWord>
      <group>L1_Format</group>
      <groupName>格式问题</groupName>
      <ability>L2_HalfPunc</ability>
      <abilityName>全半角检查</abilityName>
      <candidateList>
        <item>－</item>
      </candidateList>
      <explain>文本全半角错误。</explain>
      <paraID> A1D88EA</paraID>
      <start>22</start>
      <end>23</end>
      <status>modified</status>
      <modifiedWord>－</modifiedWord>
      <trackRevisions>false</trackRevisions>
    </reviewItem>
    <reviewItem>
      <errorID>1e9c86f8-f595-41f6-8b48-2e9ce063b1c4</errorID>
      <errorWord>-</errorWord>
      <group>L1_Format</group>
      <groupName>格式问题</groupName>
      <ability>L2_HalfPunc</ability>
      <abilityName>全半角检查</abilityName>
      <candidateList>
        <item>－</item>
      </candidateList>
      <explain>文本全半角错误。</explain>
      <paraID> A1D88EA</paraID>
      <start>27</start>
      <end>28</end>
      <status>modified</status>
      <modifiedWord>－</modifiedWord>
      <trackRevisions>false</trackRevisions>
    </reviewItem>
    <reviewItem>
      <errorID>34101458-db66-4a6f-86e0-031c0ad84cee</errorID>
      <errorWord>-</errorWord>
      <group>L1_Format</group>
      <groupName>格式问题</groupName>
      <ability>L2_HalfPunc</ability>
      <abilityName>全半角检查</abilityName>
      <candidateList>
        <item>－</item>
      </candidateList>
      <explain>文本全半角错误。</explain>
      <paraID>5008A7E0</paraID>
      <start>44</start>
      <end>45</end>
      <status>modified</status>
      <modifiedWord>－</modifiedWord>
      <trackRevisions>false</trackRevisions>
    </reviewItem>
    <reviewItem>
      <errorID>5c79304a-f38c-40d0-9d00-3ecc9ae3d41a</errorID>
      <errorWord>-</errorWord>
      <group>L1_Format</group>
      <groupName>格式问题</groupName>
      <ability>L2_HalfPunc</ability>
      <abilityName>全半角检查</abilityName>
      <candidateList>
        <item>－</item>
      </candidateList>
      <explain>文本全半角错误。</explain>
      <paraID>5008A7E0</paraID>
      <start>49</start>
      <end>50</end>
      <status>modified</status>
      <modifiedWord>－</modifiedWord>
      <trackRevisions>false</trackRevisions>
    </reviewItem>
    <reviewItem>
      <errorID>e882121b-5c7b-4604-b317-686bf17e2a9e</errorID>
      <errorWord>-</errorWord>
      <group>L1_Format</group>
      <groupName>格式问题</groupName>
      <ability>L2_HalfPunc</ability>
      <abilityName>全半角检查</abilityName>
      <candidateList>
        <item>－</item>
      </candidateList>
      <explain>文本全半角错误。</explain>
      <paraID>5008A7E0</paraID>
      <start>54</start>
      <end>55</end>
      <status>modified</status>
      <modifiedWord>－</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6255780-2BA4-4433-9966-2B7DCE716B1E}">
  <ds:schemaRefs/>
</ds:datastoreItem>
</file>

<file path=customXml/itemProps3.xml><?xml version="1.0" encoding="utf-8"?>
<ds:datastoreItem xmlns:ds="http://schemas.openxmlformats.org/officeDocument/2006/customXml" ds:itemID="{ec7dff83-07b5-484f-b422-dd05f5b91b8c}">
  <ds:schemaRefs/>
</ds:datastoreItem>
</file>

<file path=docProps/app.xml><?xml version="1.0" encoding="utf-8"?>
<Properties xmlns="http://schemas.openxmlformats.org/officeDocument/2006/extended-properties" xmlns:vt="http://schemas.openxmlformats.org/officeDocument/2006/docPropsVTypes">
  <Template>Normal</Template>
  <Pages>24</Pages>
  <Words>12480</Words>
  <Characters>12905</Characters>
  <Lines>70</Lines>
  <Paragraphs>19</Paragraphs>
  <TotalTime>5</TotalTime>
  <ScaleCrop>false</ScaleCrop>
  <LinksUpToDate>false</LinksUpToDate>
  <CharactersWithSpaces>12914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2023-08-15T07:15:00Z</dcterms:created>
  <dc:creator>WPS Office</dc:creator>
  <cp:lastModifiedBy>番禺区社联会</cp:lastModifiedBy>
  <dcterms:modified xsi:type="dcterms:W3CDTF">2026-03-23T08:45:30Z</dcterms:modified>
  <dc:title>KM_C364e-20200923144555</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FCCADD4B9180419B9342C8E99577C1D3_13</vt:lpwstr>
  </property>
  <property fmtid="{D5CDD505-2E9C-101B-9397-08002B2CF9AE}" pid="4" name="KSOTemplateDocerSaveRecord">
    <vt:lpwstr>eyJoZGlkIjoiZDZhZGYwNTVjNmEwZDlmYmM0M2UzYmUxZTMyY2ZhNTgiLCJ1c2VySWQiOiIyOTU1NTMyNTMifQ==</vt:lpwstr>
  </property>
</Properties>
</file>