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BC0BC2">
      <w:pPr>
        <w:pStyle w:val="11"/>
        <w:keepNext/>
        <w:keepLines/>
        <w:spacing w:before="0" w:after="0" w:line="560" w:lineRule="exact"/>
        <w:rPr>
          <w:rFonts w:ascii="方正小标宋简体" w:eastAsia="方正小标宋简体"/>
          <w:color w:val="auto"/>
          <w:lang w:val="en-US"/>
        </w:rPr>
      </w:pPr>
      <w:bookmarkStart w:id="0" w:name="bookmark2"/>
      <w:bookmarkStart w:id="1" w:name="bookmark1"/>
      <w:bookmarkStart w:id="2" w:name="bookmark0"/>
    </w:p>
    <w:p w14:paraId="60B25D1C">
      <w:pPr>
        <w:pStyle w:val="11"/>
        <w:keepNext/>
        <w:keepLines/>
        <w:spacing w:before="0" w:after="0" w:line="560" w:lineRule="exact"/>
        <w:rPr>
          <w:rFonts w:ascii="方正小标宋简体" w:eastAsia="PMingLiU"/>
          <w:color w:val="auto"/>
          <w:lang w:val="en-US"/>
        </w:rPr>
      </w:pPr>
    </w:p>
    <w:p w14:paraId="330D411F">
      <w:pPr>
        <w:pStyle w:val="11"/>
        <w:keepNext/>
        <w:keepLines/>
        <w:spacing w:before="0" w:after="0" w:line="560" w:lineRule="exact"/>
        <w:rPr>
          <w:rFonts w:ascii="方正小标宋简体" w:eastAsia="PMingLiU"/>
          <w:color w:val="auto"/>
          <w:lang w:val="en-US"/>
        </w:rPr>
      </w:pPr>
    </w:p>
    <w:p w14:paraId="4888E124">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沙头街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14:paraId="2F0D5EF1">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21</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20</w:t>
      </w:r>
      <w:r>
        <w:rPr>
          <w:rFonts w:hint="eastAsia" w:ascii="方正小标宋简体" w:eastAsia="方正小标宋简体"/>
          <w:b/>
          <w:bCs/>
          <w:color w:val="auto"/>
          <w:sz w:val="44"/>
          <w:szCs w:val="44"/>
          <w:lang w:eastAsia="zh-CN"/>
        </w:rPr>
        <w:t>日）</w:t>
      </w:r>
    </w:p>
    <w:p w14:paraId="69CA4299">
      <w:pPr>
        <w:pStyle w:val="13"/>
        <w:spacing w:after="0" w:line="560" w:lineRule="exact"/>
        <w:ind w:firstLine="2522" w:firstLineChars="900"/>
        <w:jc w:val="both"/>
        <w:rPr>
          <w:rFonts w:ascii="仿宋_GB2312" w:eastAsia="PMingLiU"/>
          <w:b/>
          <w:color w:val="auto"/>
        </w:rPr>
      </w:pPr>
      <w:bookmarkStart w:id="3" w:name="bookmark5"/>
      <w:bookmarkStart w:id="4" w:name="bookmark4"/>
      <w:bookmarkStart w:id="5" w:name="bookmark3"/>
    </w:p>
    <w:p w14:paraId="4B38CDA7">
      <w:pPr>
        <w:pStyle w:val="13"/>
        <w:spacing w:after="0" w:line="560" w:lineRule="exact"/>
        <w:ind w:firstLine="2522" w:firstLineChars="900"/>
        <w:jc w:val="both"/>
        <w:rPr>
          <w:rFonts w:ascii="仿宋_GB2312" w:eastAsia="PMingLiU"/>
          <w:b/>
          <w:color w:val="auto"/>
        </w:rPr>
      </w:pPr>
    </w:p>
    <w:p w14:paraId="39D1D473">
      <w:pPr>
        <w:pStyle w:val="13"/>
        <w:spacing w:after="0" w:line="560" w:lineRule="exact"/>
        <w:ind w:firstLine="2522" w:firstLineChars="900"/>
        <w:jc w:val="both"/>
        <w:rPr>
          <w:rFonts w:ascii="仿宋_GB2312" w:eastAsia="PMingLiU"/>
          <w:b/>
          <w:color w:val="auto"/>
        </w:rPr>
      </w:pPr>
    </w:p>
    <w:p w14:paraId="185E5B54">
      <w:pPr>
        <w:pStyle w:val="13"/>
        <w:spacing w:after="0" w:line="560" w:lineRule="exact"/>
        <w:ind w:firstLine="2522" w:firstLineChars="900"/>
        <w:jc w:val="both"/>
        <w:rPr>
          <w:rFonts w:ascii="仿宋_GB2312" w:eastAsia="PMingLiU"/>
          <w:b/>
          <w:color w:val="auto"/>
        </w:rPr>
      </w:pPr>
    </w:p>
    <w:p w14:paraId="18646994">
      <w:pPr>
        <w:pStyle w:val="13"/>
        <w:spacing w:after="0" w:line="560" w:lineRule="exact"/>
        <w:ind w:firstLine="2522" w:firstLineChars="900"/>
        <w:jc w:val="both"/>
        <w:rPr>
          <w:rFonts w:ascii="仿宋_GB2312" w:eastAsia="PMingLiU"/>
          <w:b/>
          <w:color w:val="auto"/>
        </w:rPr>
      </w:pPr>
    </w:p>
    <w:p w14:paraId="648C3D89">
      <w:pPr>
        <w:pStyle w:val="13"/>
        <w:spacing w:after="0" w:line="560" w:lineRule="exact"/>
        <w:ind w:firstLine="2522" w:firstLineChars="900"/>
        <w:jc w:val="both"/>
        <w:rPr>
          <w:rFonts w:ascii="仿宋_GB2312" w:eastAsia="PMingLiU"/>
          <w:b/>
          <w:color w:val="auto"/>
        </w:rPr>
      </w:pPr>
    </w:p>
    <w:p w14:paraId="3A04C0FD">
      <w:pPr>
        <w:pStyle w:val="13"/>
        <w:spacing w:after="0" w:line="560" w:lineRule="exact"/>
        <w:ind w:firstLine="2522" w:firstLineChars="900"/>
        <w:jc w:val="both"/>
        <w:rPr>
          <w:rFonts w:ascii="仿宋_GB2312" w:eastAsia="PMingLiU"/>
          <w:b/>
          <w:color w:val="auto"/>
        </w:rPr>
      </w:pPr>
    </w:p>
    <w:p w14:paraId="78E6B49D">
      <w:pPr>
        <w:pStyle w:val="13"/>
        <w:spacing w:after="0" w:line="560" w:lineRule="exact"/>
        <w:ind w:firstLine="2522" w:firstLineChars="900"/>
        <w:jc w:val="both"/>
        <w:rPr>
          <w:rFonts w:ascii="仿宋_GB2312" w:eastAsia="PMingLiU"/>
          <w:b/>
          <w:color w:val="auto"/>
        </w:rPr>
      </w:pPr>
    </w:p>
    <w:p w14:paraId="7208B7FB">
      <w:pPr>
        <w:pStyle w:val="13"/>
        <w:spacing w:after="0" w:line="560" w:lineRule="exact"/>
        <w:ind w:firstLine="2522" w:firstLineChars="900"/>
        <w:jc w:val="both"/>
        <w:rPr>
          <w:rFonts w:ascii="仿宋_GB2312" w:eastAsia="PMingLiU"/>
          <w:b/>
          <w:color w:val="auto"/>
        </w:rPr>
      </w:pPr>
    </w:p>
    <w:p w14:paraId="16A23127">
      <w:pPr>
        <w:pStyle w:val="13"/>
        <w:spacing w:after="0" w:line="560" w:lineRule="exact"/>
        <w:ind w:firstLine="2522" w:firstLineChars="900"/>
        <w:jc w:val="both"/>
        <w:rPr>
          <w:rFonts w:ascii="仿宋_GB2312" w:eastAsia="PMingLiU"/>
          <w:b/>
          <w:color w:val="auto"/>
        </w:rPr>
      </w:pPr>
    </w:p>
    <w:p w14:paraId="66541CE1">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2687D898">
      <w:pPr>
        <w:pStyle w:val="13"/>
        <w:spacing w:after="0" w:line="560" w:lineRule="exact"/>
        <w:ind w:firstLine="2086"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沙头街道办事处</w:t>
      </w:r>
    </w:p>
    <w:p w14:paraId="0A74FFDE">
      <w:pPr>
        <w:pStyle w:val="13"/>
        <w:spacing w:after="0" w:line="560" w:lineRule="exact"/>
        <w:ind w:firstLine="2086"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w:t>
      </w:r>
      <w:r>
        <w:rPr>
          <w:rFonts w:hint="eastAsia" w:ascii="仿宋_GB2312" w:eastAsia="仿宋_GB2312"/>
          <w:b/>
          <w:color w:val="auto"/>
          <w:lang w:eastAsia="zh-CN"/>
        </w:rPr>
        <w:t>阳光天使</w:t>
      </w:r>
      <w:r>
        <w:rPr>
          <w:rFonts w:hint="eastAsia" w:ascii="仿宋_GB2312" w:eastAsia="仿宋_GB2312"/>
          <w:b/>
          <w:color w:val="auto"/>
        </w:rPr>
        <w:t>社会工作服务中心</w:t>
      </w:r>
    </w:p>
    <w:p w14:paraId="66E1D28A">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3A4AA293">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2026年2</w:t>
      </w:r>
      <w:r>
        <w:rPr>
          <w:rFonts w:hint="eastAsia" w:ascii="仿宋_GB2312" w:eastAsia="仿宋_GB2312"/>
          <w:b/>
          <w:color w:val="auto"/>
          <w:lang w:val="en-US"/>
        </w:rPr>
        <w:t>月</w:t>
      </w:r>
      <w:r>
        <w:rPr>
          <w:rFonts w:hint="eastAsia" w:ascii="仿宋_GB2312" w:eastAsia="仿宋_GB2312"/>
          <w:b/>
          <w:color w:val="auto"/>
          <w:lang w:val="en-US" w:eastAsia="zh-CN"/>
        </w:rPr>
        <w:t>12</w:t>
      </w:r>
      <w:r>
        <w:rPr>
          <w:rFonts w:hint="eastAsia" w:ascii="仿宋_GB2312" w:eastAsia="仿宋_GB2312"/>
          <w:b/>
          <w:color w:val="auto"/>
          <w:lang w:val="en-US"/>
        </w:rPr>
        <w:t>日</w:t>
      </w:r>
    </w:p>
    <w:p w14:paraId="0E50F7CC">
      <w:pPr>
        <w:pStyle w:val="13"/>
        <w:spacing w:after="0" w:line="240" w:lineRule="auto"/>
        <w:ind w:firstLine="0"/>
        <w:rPr>
          <w:color w:val="auto"/>
        </w:rPr>
      </w:pPr>
    </w:p>
    <w:p w14:paraId="5F54C51B">
      <w:pPr>
        <w:pStyle w:val="13"/>
        <w:spacing w:after="0" w:line="240" w:lineRule="auto"/>
        <w:ind w:firstLine="0"/>
        <w:rPr>
          <w:color w:val="auto"/>
        </w:rPr>
      </w:pPr>
    </w:p>
    <w:p w14:paraId="1206968F">
      <w:pPr>
        <w:pStyle w:val="13"/>
        <w:spacing w:after="0" w:line="240" w:lineRule="auto"/>
        <w:ind w:firstLine="0"/>
        <w:rPr>
          <w:color w:val="auto"/>
        </w:rPr>
      </w:pPr>
    </w:p>
    <w:p w14:paraId="328D35AB">
      <w:pPr>
        <w:pStyle w:val="13"/>
        <w:spacing w:after="0" w:line="240" w:lineRule="auto"/>
        <w:ind w:firstLine="0"/>
        <w:rPr>
          <w:color w:val="auto"/>
        </w:rPr>
      </w:pPr>
    </w:p>
    <w:p w14:paraId="7DB84363">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67289141">
      <w:pPr>
        <w:pStyle w:val="13"/>
        <w:spacing w:after="0" w:line="240" w:lineRule="auto"/>
        <w:ind w:firstLine="0"/>
        <w:rPr>
          <w:color w:val="auto"/>
        </w:rPr>
      </w:pPr>
      <w:bookmarkStart w:id="54" w:name="_GoBack"/>
      <w:bookmarkEnd w:id="54"/>
    </w:p>
    <w:bookmarkEnd w:id="3"/>
    <w:bookmarkEnd w:id="4"/>
    <w:bookmarkEnd w:id="5"/>
    <w:p w14:paraId="11542905">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沙头街社工服务站中期评估报告</w:t>
      </w:r>
    </w:p>
    <w:p w14:paraId="14D31E12">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（协议期：2025年8月21日—2026年8月20日）</w:t>
      </w:r>
    </w:p>
    <w:p w14:paraId="3D481588">
      <w:pPr>
        <w:pStyle w:val="13"/>
        <w:spacing w:after="0" w:line="560" w:lineRule="exact"/>
        <w:ind w:firstLine="0"/>
        <w:rPr>
          <w:rFonts w:hint="eastAsia" w:ascii="方正小标宋简体" w:eastAsia="方正小标宋简体"/>
          <w:b/>
          <w:bCs/>
          <w:color w:val="auto"/>
          <w:sz w:val="44"/>
          <w:szCs w:val="44"/>
          <w:lang w:val="en-US" w:eastAsia="zh-CN"/>
        </w:rPr>
      </w:pPr>
    </w:p>
    <w:p w14:paraId="63E9DD27">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沙头街社工服务站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沙头街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沙头街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沙头街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19A4AEB4">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14:paraId="75C6B60F">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2月12日，番禺区社会组织联合会5位评委及2名工作人员对沙头街社工站展开了中期评估工作。评估为期1天，主要通过听取社工站介绍、实地考察、查阅资料、面谈（访谈）、填写问卷、电访困难群众询问等形式，对沙头街社工站的项目管理、服务开展情况以及项目成效等方面进行评估。评估团队主要完成了以下几方面的工作：</w:t>
      </w:r>
    </w:p>
    <w:p w14:paraId="6831E128">
      <w:pPr>
        <w:pStyle w:val="13"/>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0F4ED9A2">
      <w:pPr>
        <w:pStyle w:val="13"/>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17195531">
      <w:pPr>
        <w:pStyle w:val="13"/>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23AB8A4B">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5D16D20E">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6D9A1AB7">
      <w:pPr>
        <w:pStyle w:val="13"/>
        <w:keepNext w:val="0"/>
        <w:keepLines w:val="0"/>
        <w:pageBreakBefore w:val="0"/>
        <w:widowControl w:val="0"/>
        <w:tabs>
          <w:tab w:val="left" w:pos="952"/>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3AE57966">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14:paraId="56FC73D4">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14:paraId="380A4F75">
      <w:pPr>
        <w:pStyle w:val="13"/>
        <w:keepNext w:val="0"/>
        <w:keepLines w:val="0"/>
        <w:pageBreakBefore w:val="0"/>
        <w:widowControl w:val="0"/>
        <w:kinsoku/>
        <w:wordWrap/>
        <w:overflowPunct/>
        <w:topLinePunct w:val="0"/>
        <w:autoSpaceDE/>
        <w:autoSpaceDN/>
        <w:bidi w:val="0"/>
        <w:adjustRightInd/>
        <w:snapToGrid/>
        <w:spacing w:after="160" w:line="560" w:lineRule="exact"/>
        <w:ind w:left="0" w:leftChars="0" w:firstLine="643" w:firstLineChars="200"/>
        <w:jc w:val="both"/>
        <w:textAlignment w:val="auto"/>
        <w:rPr>
          <w:rFonts w:hint="eastAsia" w:ascii="仿宋_GB2312" w:hAnsi="仿宋_GB2312" w:eastAsia="仿宋_GB2312" w:cs="仿宋_GB2312"/>
          <w:b w:val="0"/>
          <w:bCs/>
          <w:sz w:val="32"/>
          <w:szCs w:val="32"/>
          <w:lang w:eastAsia="zh-CN"/>
        </w:rPr>
      </w:pPr>
      <w:bookmarkStart w:id="14" w:name="bookmark14"/>
      <w:bookmarkEnd w:id="14"/>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lang w:eastAsia="zh-CN"/>
        </w:rPr>
        <w:t>政策依据：</w:t>
      </w:r>
      <w:r>
        <w:rPr>
          <w:rFonts w:hint="eastAsia" w:ascii="仿宋_GB2312" w:hAnsi="仿宋_GB2312" w:eastAsia="仿宋_GB2312" w:cs="仿宋_GB2312"/>
          <w:b w:val="0"/>
          <w:bCs/>
          <w:sz w:val="32"/>
          <w:szCs w:val="32"/>
          <w:lang w:eastAsia="zh-CN"/>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38F115EB">
      <w:pPr>
        <w:pStyle w:val="13"/>
        <w:keepNext w:val="0"/>
        <w:keepLines w:val="0"/>
        <w:pageBreakBefore w:val="0"/>
        <w:widowControl w:val="0"/>
        <w:kinsoku/>
        <w:wordWrap/>
        <w:overflowPunct/>
        <w:topLinePunct w:val="0"/>
        <w:autoSpaceDE/>
        <w:autoSpaceDN/>
        <w:bidi w:val="0"/>
        <w:adjustRightInd/>
        <w:snapToGrid/>
        <w:spacing w:after="160" w:line="560" w:lineRule="exact"/>
        <w:ind w:left="0" w:leftChars="0" w:firstLine="643" w:firstLineChars="200"/>
        <w:jc w:val="both"/>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lang w:eastAsia="zh-CN"/>
        </w:rPr>
        <w:t>评估标准依据：</w:t>
      </w:r>
      <w:r>
        <w:rPr>
          <w:rFonts w:hint="eastAsia" w:ascii="仿宋_GB2312" w:hAnsi="仿宋_GB2312" w:eastAsia="仿宋_GB2312" w:cs="仿宋_GB2312"/>
          <w:b w:val="0"/>
          <w:bCs/>
          <w:sz w:val="32"/>
          <w:szCs w:val="32"/>
          <w:lang w:eastAsia="zh-CN"/>
        </w:rPr>
        <w:t>《广州市社工站购买服务项目评估指标体系》。</w:t>
      </w:r>
    </w:p>
    <w:p w14:paraId="63B3CD7C">
      <w:pPr>
        <w:pStyle w:val="13"/>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3DD75C62">
      <w:pPr>
        <w:pStyle w:val="13"/>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5" w:name="bookmark17"/>
      <w:bookmarkEnd w:id="15"/>
      <w:bookmarkStart w:id="16"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7BC57953">
      <w:pPr>
        <w:pStyle w:val="13"/>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7" w:name="bookmark18"/>
      <w:bookmarkEnd w:id="17"/>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3489C543">
      <w:pPr>
        <w:pStyle w:val="13"/>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8" w:name="bookmark19"/>
      <w:bookmarkEnd w:id="18"/>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289BF6BC">
      <w:pPr>
        <w:pStyle w:val="13"/>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9" w:name="bookmark20"/>
      <w:bookmarkEnd w:id="19"/>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382E79C1">
      <w:pPr>
        <w:pStyle w:val="13"/>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20" w:name="bookmark21"/>
      <w:bookmarkEnd w:id="20"/>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470C9AA1">
      <w:pPr>
        <w:pStyle w:val="13"/>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hint="eastAsia" w:ascii="仿宋_GB2312" w:eastAsia="仿宋_GB2312"/>
          <w:sz w:val="32"/>
          <w:szCs w:val="32"/>
        </w:rPr>
      </w:pPr>
      <w:bookmarkStart w:id="21" w:name="bookmark22"/>
      <w:bookmarkEnd w:id="21"/>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5F213AC4">
      <w:pPr>
        <w:pStyle w:val="13"/>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6"/>
      <w:r>
        <w:rPr>
          <w:rFonts w:hint="eastAsia" w:ascii="仿宋_GB2312" w:eastAsia="仿宋_GB2312"/>
          <w:b/>
          <w:sz w:val="32"/>
          <w:szCs w:val="32"/>
        </w:rPr>
        <w:t>三）评估阶段</w:t>
      </w:r>
    </w:p>
    <w:p w14:paraId="3AD88C26">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eastAsia="zh-CN"/>
        </w:rPr>
      </w:pPr>
      <w:bookmarkStart w:id="22" w:name="bookmark24"/>
      <w:bookmarkEnd w:id="22"/>
      <w:bookmarkStart w:id="23"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0EDFA443">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w:t>
      </w:r>
      <w:r>
        <w:rPr>
          <w:rFonts w:hint="eastAsia" w:ascii="仿宋_GB2312" w:eastAsia="仿宋_GB2312"/>
          <w:sz w:val="32"/>
          <w:szCs w:val="32"/>
          <w:lang w:val="en-US" w:eastAsia="zh-CN"/>
        </w:rPr>
        <w:t>沙头</w:t>
      </w:r>
      <w:r>
        <w:rPr>
          <w:rFonts w:hint="eastAsia" w:ascii="仿宋_GB2312" w:eastAsia="仿宋_GB2312"/>
          <w:sz w:val="32"/>
          <w:szCs w:val="32"/>
          <w:lang w:eastAsia="zh-CN"/>
        </w:rPr>
        <w:t>街社工站项目合同期限确定评估时间，制定好评估计划和评估通知。</w:t>
      </w:r>
    </w:p>
    <w:p w14:paraId="2017C4CB">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33B0BC1D">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沙头</w:t>
      </w:r>
      <w:r>
        <w:rPr>
          <w:rFonts w:hint="eastAsia" w:ascii="仿宋_GB2312" w:eastAsia="仿宋_GB2312"/>
          <w:sz w:val="32"/>
          <w:szCs w:val="32"/>
          <w:lang w:eastAsia="zh-CN"/>
        </w:rPr>
        <w:t>街</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67471A12">
      <w:pPr>
        <w:pStyle w:val="13"/>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lang w:eastAsia="zh-CN"/>
        </w:rPr>
      </w:pPr>
      <w:bookmarkStart w:id="24" w:name="bookmark25"/>
      <w:bookmarkEnd w:id="24"/>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563CAACB">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w:t>
      </w:r>
      <w:r>
        <w:rPr>
          <w:rFonts w:hint="eastAsia" w:ascii="仿宋_GB2312" w:eastAsia="仿宋_GB2312"/>
          <w:sz w:val="32"/>
          <w:szCs w:val="32"/>
          <w:lang w:val="en-US" w:eastAsia="zh-CN"/>
        </w:rPr>
        <w:t>沙头</w:t>
      </w:r>
      <w:r>
        <w:rPr>
          <w:rFonts w:hint="eastAsia" w:ascii="仿宋_GB2312" w:eastAsia="仿宋_GB2312"/>
          <w:sz w:val="32"/>
          <w:szCs w:val="32"/>
          <w:lang w:eastAsia="zh-CN"/>
        </w:rPr>
        <w:t>街社工站提供的材料进行审阅，实地考察，进行现场评估并打分。评估小组根据公平、公正的原则，严格按照评估要求，对</w:t>
      </w:r>
      <w:r>
        <w:rPr>
          <w:rFonts w:hint="eastAsia" w:ascii="仿宋_GB2312" w:eastAsia="仿宋_GB2312"/>
          <w:sz w:val="32"/>
          <w:szCs w:val="32"/>
          <w:lang w:val="en-US" w:eastAsia="zh-CN"/>
        </w:rPr>
        <w:t>沙头</w:t>
      </w:r>
      <w:r>
        <w:rPr>
          <w:rFonts w:hint="eastAsia" w:ascii="仿宋_GB2312" w:eastAsia="仿宋_GB2312"/>
          <w:sz w:val="32"/>
          <w:szCs w:val="32"/>
          <w:lang w:eastAsia="zh-CN"/>
        </w:rPr>
        <w:t>街社工站进行评估工作。</w:t>
      </w:r>
    </w:p>
    <w:p w14:paraId="4F6063EC">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06998588">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w:t>
      </w:r>
      <w:r>
        <w:rPr>
          <w:rFonts w:hint="eastAsia" w:ascii="仿宋_GB2312" w:eastAsia="仿宋_GB2312"/>
          <w:sz w:val="32"/>
          <w:szCs w:val="32"/>
          <w:lang w:val="en-US" w:eastAsia="zh-CN"/>
        </w:rPr>
        <w:t>沙头</w:t>
      </w:r>
      <w:r>
        <w:rPr>
          <w:rFonts w:hint="eastAsia" w:ascii="仿宋_GB2312" w:eastAsia="仿宋_GB2312"/>
          <w:sz w:val="32"/>
          <w:szCs w:val="32"/>
          <w:lang w:eastAsia="zh-CN"/>
        </w:rPr>
        <w:t>街道办事处及</w:t>
      </w:r>
      <w:r>
        <w:rPr>
          <w:rFonts w:hint="eastAsia" w:ascii="仿宋_GB2312" w:eastAsia="仿宋_GB2312"/>
          <w:sz w:val="32"/>
          <w:szCs w:val="32"/>
          <w:lang w:val="en-US" w:eastAsia="zh-CN"/>
        </w:rPr>
        <w:t>沙头</w:t>
      </w:r>
      <w:r>
        <w:rPr>
          <w:rFonts w:hint="eastAsia" w:ascii="仿宋_GB2312" w:eastAsia="仿宋_GB2312"/>
          <w:sz w:val="32"/>
          <w:szCs w:val="32"/>
          <w:lang w:eastAsia="zh-CN"/>
        </w:rPr>
        <w:t>街社工服务站反馈初评意见，对评估结果、存在问题及改进建议等进行沟通确认。</w:t>
      </w:r>
    </w:p>
    <w:p w14:paraId="7B4E201A">
      <w:pPr>
        <w:pStyle w:val="13"/>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bookmarkStart w:id="25" w:name="bookmark27"/>
      <w:bookmarkEnd w:id="25"/>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14:paraId="4AA1BC13">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w:t>
      </w:r>
      <w:r>
        <w:rPr>
          <w:rFonts w:hint="eastAsia" w:ascii="仿宋_GB2312" w:eastAsia="仿宋_GB2312"/>
          <w:sz w:val="32"/>
          <w:szCs w:val="32"/>
          <w:lang w:val="en-US" w:eastAsia="zh-CN"/>
        </w:rPr>
        <w:t>沙头街</w:t>
      </w:r>
      <w:r>
        <w:rPr>
          <w:rFonts w:hint="eastAsia" w:ascii="仿宋_GB2312" w:eastAsia="仿宋_GB2312"/>
          <w:sz w:val="32"/>
          <w:szCs w:val="32"/>
          <w:lang w:eastAsia="zh-CN"/>
        </w:rPr>
        <w:t>道办事处及</w:t>
      </w:r>
      <w:r>
        <w:rPr>
          <w:rFonts w:hint="eastAsia" w:ascii="仿宋_GB2312" w:eastAsia="仿宋_GB2312"/>
          <w:sz w:val="32"/>
          <w:szCs w:val="32"/>
          <w:lang w:val="en-US" w:eastAsia="zh-CN"/>
        </w:rPr>
        <w:t>沙头</w:t>
      </w:r>
      <w:r>
        <w:rPr>
          <w:rFonts w:hint="eastAsia" w:ascii="仿宋_GB2312" w:eastAsia="仿宋_GB2312"/>
          <w:sz w:val="32"/>
          <w:szCs w:val="32"/>
          <w:lang w:eastAsia="zh-CN"/>
        </w:rPr>
        <w:t>街社工服务站各出具一份评估报告，提出项目存在的问题及改进建议。</w:t>
      </w:r>
    </w:p>
    <w:p w14:paraId="58BDFAA5">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1C642745">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沙头街</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3"/>
    <w:p w14:paraId="656E6070">
      <w:pPr>
        <w:pStyle w:val="13"/>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0C9CA6C6">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25674320">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6" w:name="bookmark29"/>
      <w:bookmarkEnd w:id="26"/>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6909CA1D">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00AD80D9">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457FBBD9">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1A09EF9E">
      <w:pPr>
        <w:pStyle w:val="13"/>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3E7C9531">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w:t>
      </w:r>
      <w:r>
        <w:rPr>
          <w:rFonts w:hint="eastAsia" w:ascii="仿宋_GB2312" w:eastAsia="仿宋_GB2312"/>
          <w:sz w:val="32"/>
          <w:szCs w:val="32"/>
          <w:lang w:eastAsia="zh-CN"/>
        </w:rPr>
        <w:t>、</w:t>
      </w:r>
      <w:r>
        <w:rPr>
          <w:rFonts w:hint="eastAsia" w:ascii="仿宋_GB2312" w:eastAsia="仿宋_GB2312"/>
          <w:sz w:val="32"/>
          <w:szCs w:val="32"/>
        </w:rPr>
        <w:t>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60分至80分（不含80分）为合格，60分以下（不含60分）为不合格。评估中若发现有下列情形之一的，评估结果也</w:t>
      </w:r>
      <w:r>
        <w:rPr>
          <w:rFonts w:hint="eastAsia" w:ascii="仿宋_GB2312" w:eastAsia="仿宋_GB2312"/>
          <w:sz w:val="32"/>
          <w:szCs w:val="32"/>
          <w:lang w:eastAsia="zh-CN"/>
        </w:rPr>
        <w:t>确</w:t>
      </w:r>
      <w:r>
        <w:rPr>
          <w:rFonts w:hint="eastAsia" w:ascii="仿宋_GB2312" w:eastAsia="仿宋_GB2312"/>
          <w:sz w:val="32"/>
          <w:szCs w:val="32"/>
        </w:rPr>
        <w:t>定为不合格：</w:t>
      </w:r>
    </w:p>
    <w:p w14:paraId="232D9436">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16A1728A">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14:paraId="07FDA80B">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14:paraId="17867689">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14:paraId="314AB60E">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14:paraId="2F2D60E4">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14:paraId="77012785">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14:paraId="63BEBF42">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14:paraId="50507D03">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295A3FAF">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2BCC26CB">
      <w:pPr>
        <w:pStyle w:val="13"/>
        <w:pageBreakBefore w:val="0"/>
        <w:widowControl w:val="0"/>
        <w:kinsoku/>
        <w:wordWrap/>
        <w:overflowPunct/>
        <w:topLinePunct w:val="0"/>
        <w:autoSpaceDE/>
        <w:autoSpaceDN/>
        <w:bidi w:val="0"/>
        <w:adjustRightInd/>
        <w:snapToGrid/>
        <w:spacing w:after="0" w:line="540" w:lineRule="exact"/>
        <w:ind w:firstLine="601"/>
        <w:jc w:val="both"/>
        <w:textAlignment w:val="auto"/>
        <w:rPr>
          <w:rFonts w:hint="eastAsia" w:ascii="仿宋_GB2312" w:eastAsia="仿宋_GB2312"/>
          <w:color w:val="auto"/>
          <w:sz w:val="32"/>
          <w:szCs w:val="32"/>
          <w:highlight w:val="yellow"/>
          <w:lang w:eastAsia="zh-CN"/>
        </w:rPr>
      </w:pPr>
      <w:r>
        <w:rPr>
          <w:rFonts w:hint="eastAsia" w:ascii="仿宋_GB2312" w:eastAsia="仿宋_GB2312"/>
          <w:color w:val="auto"/>
          <w:sz w:val="32"/>
          <w:szCs w:val="32"/>
          <w:lang w:eastAsia="zh-CN"/>
        </w:rPr>
        <w:t>沙头街</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番禺区沙头街东桥大街68号。</w:t>
      </w:r>
      <w:r>
        <w:rPr>
          <w:rFonts w:hint="eastAsia" w:ascii="仿宋_GB2312" w:eastAsia="仿宋_GB2312"/>
          <w:color w:val="auto"/>
          <w:sz w:val="32"/>
          <w:szCs w:val="32"/>
          <w:lang w:eastAsia="zh-CN"/>
        </w:rPr>
        <w:t>沙头街社工服务站成立于2011年11月，自20</w:t>
      </w:r>
      <w:r>
        <w:rPr>
          <w:rFonts w:hint="eastAsia" w:ascii="仿宋_GB2312" w:eastAsia="仿宋_GB2312"/>
          <w:color w:val="auto"/>
          <w:sz w:val="32"/>
          <w:szCs w:val="32"/>
          <w:lang w:val="en-US" w:eastAsia="zh-CN"/>
        </w:rPr>
        <w:t>24</w:t>
      </w:r>
      <w:r>
        <w:rPr>
          <w:rFonts w:hint="eastAsia" w:ascii="仿宋_GB2312" w:eastAsia="仿宋_GB2312"/>
          <w:color w:val="auto"/>
          <w:sz w:val="32"/>
          <w:szCs w:val="32"/>
          <w:lang w:eastAsia="zh-CN"/>
        </w:rPr>
        <w:t>年8月2</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日起，经沙头街道办事处以政府购买服务的形式确定，由广州市阳光天使社会工作服务中心承接运营。社工站主要服务包括：党建引领服务、兜底性民生服务、基础性民生服务、普惠性民生服务四大板块。</w:t>
      </w:r>
    </w:p>
    <w:p w14:paraId="52A89FA7">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沙头街</w:t>
      </w:r>
      <w:r>
        <w:rPr>
          <w:rFonts w:hint="eastAsia" w:ascii="仿宋_GB2312" w:eastAsia="仿宋_GB2312"/>
          <w:color w:val="auto"/>
          <w:sz w:val="32"/>
          <w:szCs w:val="32"/>
        </w:rPr>
        <w:t>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167</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月1日——202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个月。</w:t>
      </w:r>
    </w:p>
    <w:p w14:paraId="3B1F7556">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hAnsi="宋体" w:eastAsia="仿宋_GB2312" w:cs="宋体"/>
          <w:sz w:val="32"/>
          <w:szCs w:val="32"/>
          <w:lang w:eastAsia="zh-CN"/>
        </w:rPr>
        <w:t>截至2025年1</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15</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14</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，其他人员1人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20</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14</w:t>
      </w:r>
      <w:r>
        <w:rPr>
          <w:rFonts w:hint="eastAsia" w:ascii="仿宋_GB2312" w:hAnsi="宋体" w:eastAsia="仿宋_GB2312" w:cs="宋体"/>
          <w:sz w:val="32"/>
          <w:szCs w:val="32"/>
          <w:lang w:eastAsia="zh-CN"/>
        </w:rPr>
        <w:t>名，其中社工专业人员1</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其他人员1人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年以上。</w:t>
      </w:r>
    </w:p>
    <w:p w14:paraId="2E216542">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424DD130">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截至2026年1月31日，</w:t>
      </w:r>
      <w:r>
        <w:rPr>
          <w:rFonts w:hint="eastAsia" w:ascii="仿宋_GB2312" w:eastAsia="仿宋_GB2312"/>
          <w:color w:val="auto"/>
          <w:sz w:val="32"/>
          <w:szCs w:val="32"/>
          <w:lang w:val="en-US" w:eastAsia="zh-CN"/>
        </w:rPr>
        <w:t>社工站共完成家访1661户，电访1116户，分别完成协议指标量的66.00%、68.00%；专业个案接案21人，服务节数114节，分别完成指标量88.00%，63.00%。开展小组3个，完成15节，服务130人次，分别完成指标的50.00%、50.00%、54.17%。完成社区活动43场，培育老年志愿者队伍2支，分别完成指标的102.38%、100.00%。以上数据由社工站提供。</w:t>
      </w:r>
    </w:p>
    <w:p w14:paraId="71F9E446">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从以上数据可知，沙头街社工站服务指标完成情况基本达标，在服务进度方面整体把握到位。</w:t>
      </w:r>
    </w:p>
    <w:p w14:paraId="25B9E754">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6398196D">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14:paraId="06EFC690">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56290A69">
      <w:pPr>
        <w:pStyle w:val="13"/>
        <w:pageBreakBefore w:val="0"/>
        <w:widowControl w:val="0"/>
        <w:numPr>
          <w:ilvl w:val="0"/>
          <w:numId w:val="0"/>
        </w:numPr>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bookmarkStart w:id="27" w:name="bookmark31"/>
      <w:bookmarkEnd w:id="27"/>
      <w:r>
        <w:rPr>
          <w:rFonts w:hint="eastAsia" w:ascii="仿宋_GB2312" w:eastAsia="仿宋_GB2312"/>
          <w:color w:val="auto"/>
          <w:sz w:val="32"/>
          <w:szCs w:val="32"/>
          <w:lang w:val="en-US" w:eastAsia="zh-CN"/>
        </w:rPr>
        <w:t>（1）项目人员配备、社工专业服务年限能按照合同要求、评估指标达标或超标完成。社工站应配备全职人员14人，实际超额配备15人，持证社工14名（包括中级社工师3名、助理社工师11名），其他人员1人。持续在岗人数13人，稳岗率92.86%。副站长持有中级社会工作师证书，于2013年开始从事社会服务，具备社工服务经验或社工服务管理经验接近13年。社工专业服务年限部分，超过3年的有12人，占全体社工的85.71%。</w:t>
      </w:r>
    </w:p>
    <w:p w14:paraId="5ED20E1A">
      <w:pPr>
        <w:pStyle w:val="13"/>
        <w:pageBreakBefore w:val="0"/>
        <w:widowControl w:val="0"/>
        <w:numPr>
          <w:ilvl w:val="0"/>
          <w:numId w:val="1"/>
        </w:numPr>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社工继续教育与成长上，建立了分层分类的成长支持体系，超额完成继续教育时数。社工站围绕《社工专业能力提升计划》，通过培训、督导和共学等形式支持同工专业成长。值得肯定的是，项目形成每位社工的《个人成长档案》设定目标与计划，并且能阶段性进行个人成长检视与总结。截至2026年1月31日，社工站参与继续教育累计时长696小时，达标率138.1%。双百督导及内部督导时数合计181小时。</w:t>
      </w:r>
    </w:p>
    <w:p w14:paraId="67ECC16B">
      <w:pPr>
        <w:pStyle w:val="13"/>
        <w:pageBreakBefore w:val="0"/>
        <w:widowControl w:val="0"/>
        <w:numPr>
          <w:ilvl w:val="0"/>
          <w:numId w:val="0"/>
        </w:numPr>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4）项目宣传渠道及方式多元，线上线下紧密结合。社工站建立了年度宣传计划，在宣传工作中有效整合了微信公众号、微信群、社区走访、街展、宣传栏、媒体报道等多种渠道，定期举办主题宣传活动便于服务对象了解和寻求服务。特别在媒体报道方面，被报道次数达67篇覆盖10个平台，其中获得省级报道7篇、市级24篇、区级12篇、镇街级24篇，展现了较好的宣传效果及一定的社会影响力。</w:t>
      </w:r>
    </w:p>
    <w:p w14:paraId="275A6F39">
      <w:pPr>
        <w:pStyle w:val="13"/>
        <w:pageBreakBefore w:val="0"/>
        <w:widowControl w:val="0"/>
        <w:numPr>
          <w:ilvl w:val="0"/>
          <w:numId w:val="0"/>
        </w:numPr>
        <w:tabs>
          <w:tab w:val="left" w:pos="1355"/>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28" w:name="bookmark38"/>
      <w:bookmarkEnd w:id="28"/>
      <w:bookmarkStart w:id="29" w:name="bookmark36"/>
      <w:bookmarkEnd w:id="29"/>
      <w:bookmarkStart w:id="30" w:name="bookmark39"/>
      <w:bookmarkEnd w:id="30"/>
      <w:bookmarkStart w:id="31" w:name="bookmark37"/>
      <w:bookmarkEnd w:id="31"/>
    </w:p>
    <w:p w14:paraId="5368F4C6">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社工专业能力提升计划》的撰写规范性有提升空间。如目标设定的规范性，建议从“我们提供了什么”转向“社工因此获得了什么”，以能力改变为终点，有利于在总结报告中客观、有效呈现社工专业能力提升水平。另外，《个人成长档案》缺失督导及管理人员的阶段性检视、反馈与确认痕迹，影响个人成长效果。建议建立档案流转与批阅机制，明确主任、督导定期查阅、书面反馈及面谈记录的存档要求，双向互动，支持社工成长。</w:t>
      </w:r>
    </w:p>
    <w:p w14:paraId="311D78C1">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服务规范上，社工专业伦理价值规范的评估与反馈机制执行规范性仍有提升空间。社工站拟定了社工专业伦理价值规范遵守和实践的机制、评价表以及考核测试，部分社工的评价表只进行了自评欠缺他评。建议按机制进行自评及他评，定期检视。对考核小测进行批改打分与要点标注，整体性检视社工站人员对服务规范的掌握程度。</w:t>
      </w:r>
      <w:r>
        <w:rPr>
          <w:rFonts w:hint="eastAsia" w:ascii="仿宋_GB2312" w:eastAsia="仿宋_GB2312"/>
          <w:b w:val="0"/>
          <w:bCs w:val="0"/>
          <w:color w:val="auto"/>
          <w:sz w:val="32"/>
          <w:szCs w:val="32"/>
          <w:lang w:val="en-US" w:eastAsia="zh-CN"/>
        </w:rPr>
        <w:t>另外，</w:t>
      </w:r>
      <w:r>
        <w:rPr>
          <w:rFonts w:hint="eastAsia" w:ascii="仿宋_GB2312" w:eastAsia="仿宋_GB2312"/>
          <w:b w:val="0"/>
          <w:bCs w:val="0"/>
          <w:color w:val="auto"/>
          <w:sz w:val="32"/>
          <w:szCs w:val="32"/>
          <w:lang w:eastAsia="zh-CN"/>
        </w:rPr>
        <w:t>建议对服务对象权益保护的考核试卷进行批改与错误标注，形成作答情况统计分析，以便识别共性薄弱环节，并据此有针对性地完善培训与监督机制。</w:t>
      </w:r>
    </w:p>
    <w:p w14:paraId="6EC2CFFC">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服务整改与跟进机制落实有待加强，主要体现在工作定期反思、总结。社工站主要通过中心整改大会、服务意见箱建议收集以及工作定期反思总结。建议可进一步规范会议记录机制，例如优化会议记录表格模板，增设“工作反思”“总结评估”“整改措施”等结构化栏目；或拟订统一的会议记录撰写指引，明确记录重点与格式要求，以提升会议反思的规范性与系统性。</w:t>
      </w:r>
    </w:p>
    <w:p w14:paraId="5B322911">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4</w:t>
      </w:r>
      <w:r>
        <w:rPr>
          <w:rFonts w:hint="eastAsia" w:ascii="仿宋_GB2312" w:eastAsia="仿宋_GB2312"/>
          <w:b w:val="0"/>
          <w:bCs w:val="0"/>
          <w:color w:val="auto"/>
          <w:sz w:val="32"/>
          <w:szCs w:val="32"/>
          <w:lang w:eastAsia="zh-CN"/>
        </w:rPr>
        <w:t>）宣传计划中目标设定缺乏可衡量指标，导致中期成效总结无法有效充分说明目标达成程度。建议一方面梳理清晰宣传计划从“目标—策略与执行—监测—评估—优化”闭环，让成效总结有依可循。宣传策略上，建议建立多维面向不同主题的宣传策略，实现从“让居民知道”到“让各方认同”的进阶。</w:t>
      </w:r>
    </w:p>
    <w:p w14:paraId="5F939F17">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14:paraId="7BC7C76E">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5392E2D8">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2" w:name="bookmark40"/>
      <w:bookmarkEnd w:id="32"/>
    </w:p>
    <w:p w14:paraId="10940042">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建工作方面，社工站有流动党员3人，在各自支部开展党组织生活。积极参与街道党组织活动，通过讲座、摊位宣传、入户宣传等方式，开展兜底民生政策宣传服务10场次、爱国主义教育3场次；联动村居党支部、党员志愿者及番禺区慈善会等资源，成功为15名服务对象达成微心愿，累计链接资源价值2768元。</w:t>
      </w:r>
    </w:p>
    <w:p w14:paraId="09B114E2">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整体服务方面，本年度以“续力精耕·暖心伴行”为服务主题，着重关注困难群众和特殊群体，除覆盖十一个村居的困难群众和特殊群体外，结合不同片区的辖区特点精准设计服务，如第一片区的“安居卫士”困境家庭微改计划，第二片区的“绿动沙头·益同参与”计划，第三片区的“康乐同行”赋能项目。服务周期内，实现17类困难群众和特殊群体743户858人的全员建档覆盖，电访1116次、探访1661次；专业个案开案21个；开展小组3个；社区活动33场，服务社区居民5670人次。任务指标完成情况良好。</w:t>
      </w:r>
    </w:p>
    <w:p w14:paraId="4599150B">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区培育方面，社工站新增注册志愿者51名，联动了8个社区社会组织、3个志愿者队伍，培育了老年志愿服务队2支，开展志愿服务113场，发动志愿者376人次，服务总时长1593小时，服务居民3600人次，联动资源主体19个，合作开展服务22场次，自主链接社会资金近5万元（含社区基金9560.5元）、社会物资资源9.5万元。</w:t>
      </w:r>
    </w:p>
    <w:p w14:paraId="77C581F3">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（4）服务评价方面，经问卷调查、电访等方式调查服务对象满意度共110人参与，满意度达95%以上，综合满意度较高。</w:t>
      </w:r>
    </w:p>
    <w:p w14:paraId="129DB6D9">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78D7616A">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3" w:name="bookmark43"/>
      <w:bookmarkEnd w:id="33"/>
      <w:bookmarkStart w:id="34" w:name="bookmark45"/>
      <w:bookmarkEnd w:id="34"/>
      <w:bookmarkStart w:id="35" w:name="bookmark44"/>
      <w:bookmarkEnd w:id="35"/>
    </w:p>
    <w:p w14:paraId="4BE802CF">
      <w:pPr>
        <w:pStyle w:val="13"/>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加大社会慈善资源的链接力度，关注链接社会资源的主体。服务周期，社工站自主链接的社会资金和物资资源与评估指标的要求有一定差距；11个社区慈善基金共计筹集9560元，社区慈善氛围还有待进一步营建。评估汇总材料显示，社会慈善资源的统计有待进一步规范。</w:t>
      </w:r>
    </w:p>
    <w:p w14:paraId="1047C384">
      <w:pPr>
        <w:pStyle w:val="13"/>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进一步优化整体服务逻辑框架。现有的服务逻辑框架与现有社工站实际服务不太匹配。建议在整体服务逻辑框架的绘制上，建议进一步凸显社工站的兜底性民生服务，体现目前在兜底性民生服务中“共性服务+专项深度服务”的现实情况。</w:t>
      </w:r>
    </w:p>
    <w:p w14:paraId="67DAC538">
      <w:pPr>
        <w:pStyle w:val="13"/>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14:paraId="04421783">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第一片区：骏兴社区、大平村、横江村、南双玉村</w:t>
      </w:r>
    </w:p>
    <w:p w14:paraId="20EDFD6A">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315AB5EA">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7DE72C41">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val="en-US" w:eastAsia="zh-CN"/>
        </w:rPr>
      </w:pPr>
      <w:bookmarkStart w:id="36" w:name="bookmark47"/>
      <w:bookmarkEnd w:id="36"/>
      <w:bookmarkStart w:id="37" w:name="bookmark46"/>
      <w:bookmarkEnd w:id="37"/>
      <w:bookmarkStart w:id="38" w:name="bookmark48"/>
      <w:bookmarkEnd w:id="38"/>
      <w:r>
        <w:rPr>
          <w:rFonts w:hint="eastAsia" w:ascii="仿宋_GB2312" w:eastAsia="仿宋_GB2312"/>
          <w:color w:val="auto"/>
          <w:sz w:val="32"/>
          <w:szCs w:val="32"/>
          <w:lang w:val="en-US" w:eastAsia="zh-CN"/>
        </w:rPr>
        <w:t>（1）需求摸查精准务实，服务靶向性突出：通过精准调研识别出68.4%心理情绪需求、48.2%社区融入需求等核心痛点，同时厘清社区基金募集、志愿者发动等基础性服务难题，服务设计完全贴合辖区实际，从源头避免服务同质化、形式化，为精准服务奠定坚实基础。</w:t>
      </w:r>
    </w:p>
    <w:p w14:paraId="5E125FDD">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兜底服务全覆盖，动态管理精细化：实现辖区291户349名困难群众和特殊群体建档100%全覆盖，完成动态新增建档18户23人、退档13户17人，分级分类管理覆盖一级2人至六级18人，通过月度探访471人次、电访365人次实现建档对象全跟踪，成功链接医疗护理床、圆梦微心愿等资源，切实解决急难愁盼问题。</w:t>
      </w:r>
    </w:p>
    <w:p w14:paraId="68F70687">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核心专项计划落地，专业赋能成效可感：三大核心计划有序推进，“心灵绿洲”通过小组、个案实现服务对象情绪疏导与心理赋能，“融合有爱”培育15名困难群体“绿植合伙人”推动社区融入，“政策照亮”创新“政策+服务”模式打通政策落地“最后一公里”，协助3名听障长者完成助听器申请调试，专业服务成效具象化、可感知。</w:t>
      </w:r>
    </w:p>
    <w:p w14:paraId="63478858">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4）资源整合形成闭环，社区内生动力激活：整合政府、高校、企业、社会组织等多元力量，形成“政社企校医”协同网络，累计整合社会资源折合价值39372.48元；构建“外部支持+内部循环”资源模式，通过“绿植循环公益”推动困难群体实现“受助－自助－助人”角色转变，初老志愿队、亲子志愿者等群体参与度提升，社区公益循环初步形成。</w:t>
      </w:r>
    </w:p>
    <w:p w14:paraId="3A49E6FA">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5）社会参与和美誉度双提升，品牌效应初显：累计发动志愿者84人次，新增注册20名，涵盖亲子、初老、企业党员等多群体，80%志愿服务面向困难群体；特色服务获省、市、区、街各级媒体报道23次，收获大平村村委会及服务对象感谢信、口头肯定，社工站专业形象与社区认可度显著提升。</w:t>
      </w:r>
    </w:p>
    <w:p w14:paraId="39553FFE">
      <w:pPr>
        <w:pStyle w:val="13"/>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79A1966E">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76B27976">
      <w:pPr>
        <w:pStyle w:val="13"/>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专业服务介入深度与广度不足，未能充分匹配需求：心理支持、社区融入、健康管理等专业个案数量偏少，小组服务仅开展1场，健康管理、家庭关系调适个案各1个，与68.4%心理情绪需求、普遍性健康管理需求的匹配度不足，专业服务的精细化、个性化水平有待提升。</w:t>
      </w:r>
    </w:p>
    <w:p w14:paraId="5133CDA9">
      <w:pPr>
        <w:pStyle w:val="13"/>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志愿服务运营机制不完善，参与效能未充分释放：虽完成2支志愿者队伍激活的整改要求，新增20名注册志愿者，但累计服务仅84人次，志愿者活跃度、留存率偏低；针对中青年群体的灵活参与机制未落地，传统“人难找、活难派”的困境未彻底解决，志愿服务的专业匹配度与可持续性不足。建议优化志愿服务管理，激活多元群体参与活力，落地中青年灵活志愿服务模式，结合其专业技能与碎片化时间设计线上线下相结合的服务岗位；建立志愿者“招募－培训－激励－留存”全流程机制，完善服务时长兑换、评优表彰等激励措施，提升志愿者活跃度；推动初老志愿队与中青年志愿者的联动，实现志愿服务的优势互补。</w:t>
      </w:r>
    </w:p>
    <w:p w14:paraId="17A7085F">
      <w:pPr>
        <w:pStyle w:val="13"/>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区慈善募集成效有限，可持续发展机制未成型，社区基金募集渠道仍单一；资金使用透明化反馈机制未建立，公众对资金流向的信任度不足，社区慈善氛围激活效果未达预期。建议创新社区慈善运作，构建可持续募集与反馈机制，争取拓宽企业闲置物资捐赠、社区居民小额认捐等募集渠道；改进社区基金资金使用公示制度，通过社工站公示栏、公众号定期发布资金流向与帮扶成效，提升公众信任度；将“绿植循环公益”与社区节日、便民服务结合起来。不断提升社区慈善公益氛围和社区居民对慈善公益的认知、认同乃至参与程度。</w:t>
      </w:r>
    </w:p>
    <w:p w14:paraId="4326B6A8">
      <w:pPr>
        <w:pStyle w:val="13"/>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4）分级分类管理的服务匹配度不足，动态管理精细化待深化，虽实现分级分类管理，但不同等级服务对象的后续专业服务、资源对接的差异化匹配度不足，一级紧急对象的专项跟进措施仍需细化，档案中需求与服务的联动记录需进一步完善。</w:t>
      </w:r>
    </w:p>
    <w:p w14:paraId="679DDFB8">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第二</w:t>
      </w:r>
      <w:r>
        <w:rPr>
          <w:rFonts w:hint="eastAsia" w:ascii="仿宋_GB2312" w:eastAsia="仿宋_GB2312"/>
          <w:b/>
          <w:bCs/>
          <w:color w:val="auto"/>
          <w:sz w:val="32"/>
          <w:szCs w:val="32"/>
          <w:highlight w:val="none"/>
          <w:lang w:eastAsia="zh-CN"/>
        </w:rPr>
        <w:t>片区：</w:t>
      </w:r>
      <w:r>
        <w:rPr>
          <w:rFonts w:hint="eastAsia" w:ascii="仿宋_GB2312" w:eastAsia="仿宋_GB2312"/>
          <w:b/>
          <w:bCs/>
          <w:color w:val="auto"/>
          <w:sz w:val="32"/>
          <w:szCs w:val="32"/>
          <w:highlight w:val="none"/>
          <w:lang w:val="en-US" w:eastAsia="zh-CN"/>
        </w:rPr>
        <w:t>沙头社区、沙头村、小平村</w:t>
      </w:r>
    </w:p>
    <w:p w14:paraId="73CC6AE2">
      <w:pPr>
        <w:pStyle w:val="13"/>
        <w:pageBreakBefore w:val="0"/>
        <w:widowControl w:val="0"/>
        <w:numPr>
          <w:ilvl w:val="0"/>
          <w:numId w:val="0"/>
        </w:numPr>
        <w:tabs>
          <w:tab w:val="left" w:pos="972"/>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bookmarkStart w:id="39" w:name="bookmark57"/>
      <w:bookmarkEnd w:id="39"/>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值得肯定的地方</w:t>
      </w:r>
    </w:p>
    <w:p w14:paraId="6F490DED">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0" w:name="bookmark58"/>
      <w:bookmarkEnd w:id="40"/>
      <w:bookmarkStart w:id="41" w:name="bookmark59"/>
      <w:bookmarkEnd w:id="41"/>
    </w:p>
    <w:p w14:paraId="68164691">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（1）片区社工执行个案、小组、社区等专业服务流程和指引、建立服务跟踪回访机制，流程指引具有可操作性和指导性，片区社工按照指引落实执行。</w:t>
      </w:r>
    </w:p>
    <w:p w14:paraId="02D7841B">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片区绘制社区资产地图、社区问题地图、服务对象社区分布地图，通过文献法、访谈法、案例分析等进行需求分析，形成需求报告，并制定了年度工作计划。评估周期内共开展建档221户246人，实现“一户一档”，100%建档。抽查建档资料可见社工基本能够按照《困难群众和特殊群体兜底保障社工服务机制》进行分级和动态评估调整，制作《服务对象家庭信息汇总表》，动态更新服务信息。</w:t>
      </w:r>
    </w:p>
    <w:p w14:paraId="5F235D4A">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截至目前，开展兜底民生政策宣传3场，参与对象71人次，为14名对象进行政策普及，开展电访、探访1066人次（电访565人次，探访501人次）。本周期新开个案5个，社区活动11场，针对居家安全主题的小组服务1个，服务指标符合项目进度安排。通过社工访谈，资料查阅第三片区所开展的专业服务在情绪支持、资源链接、政策咨询方式提供等方面发挥了专业作用。针对某孤寡老人的服务诉求，通过情绪疏导、陪伴支持等方式，缓解服务对象情绪压力和生理危机，得到服务对象的认可。通过微改造项目，对100户困难家庭进行需求摸查，整合资源1万余元，链接辅具9件，为四户家庭实施微改造，改善了生活环境。</w:t>
      </w:r>
    </w:p>
    <w:p w14:paraId="530CC360">
      <w:pPr>
        <w:pStyle w:val="13"/>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7B849BC5">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等各类服务工作痕迹记录资料，该项目以下方面需关注：</w:t>
      </w:r>
    </w:p>
    <w:p w14:paraId="2BA557C4">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bookmarkStart w:id="42" w:name="bookmark62"/>
      <w:bookmarkEnd w:id="42"/>
      <w:bookmarkStart w:id="43" w:name="bookmark61"/>
      <w:bookmarkEnd w:id="43"/>
      <w:r>
        <w:rPr>
          <w:rFonts w:hint="eastAsia" w:ascii="仿宋_GB2312" w:eastAsia="仿宋_GB2312"/>
          <w:color w:val="auto"/>
          <w:sz w:val="32"/>
          <w:szCs w:val="32"/>
          <w:lang w:val="en-US" w:eastAsia="zh-CN"/>
        </w:rPr>
        <w:t>（1）抽查档案发现在困难群众和特殊群体服务建档分级评估方面，对客观表现和服务需求的分析还可以进一步完善，如针对重残二级的卧床老人，设定为五级跟进是否有其他客观支持。针对在生活保障、身体健康、支持网络等方面均较好的服务对象定级为三级或四级，是否有其他明显需求需要跟进，建议能够在分级评估表中进一步描述。在日常跟进中，结合服务需求分析做好“一人一案”的精准跟进。</w:t>
      </w:r>
    </w:p>
    <w:p w14:paraId="605AD39B">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针对疑难案例的需求分析和跟进方面，建议使用书面化语言清晰地呈现服务对象的诉求或问题，重视专业分析的过程呈现。在专业个案服务的跟进方面，建议重视家庭内部支持动力的催化，从家庭的维度进行整体分析，优化跟进建议。</w:t>
      </w:r>
    </w:p>
    <w:p w14:paraId="134B630D">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第三</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汀根村、榄山村、大罗村、小罗村</w:t>
      </w:r>
    </w:p>
    <w:p w14:paraId="6254F9E0">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4A9A0232">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14:paraId="0BCB32EE">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val="en-US" w:eastAsia="zh-CN"/>
        </w:rPr>
      </w:pPr>
      <w:bookmarkStart w:id="44" w:name="bookmark63"/>
      <w:bookmarkEnd w:id="44"/>
      <w:bookmarkStart w:id="45" w:name="bookmark64"/>
      <w:bookmarkEnd w:id="45"/>
      <w:bookmarkStart w:id="46" w:name="bookmark66"/>
      <w:bookmarkEnd w:id="46"/>
      <w:bookmarkStart w:id="47" w:name="bookmark65"/>
      <w:bookmarkEnd w:id="47"/>
      <w:r>
        <w:rPr>
          <w:rFonts w:hint="eastAsia" w:ascii="仿宋_GB2312" w:eastAsia="仿宋_GB2312"/>
          <w:color w:val="auto"/>
          <w:sz w:val="32"/>
          <w:szCs w:val="32"/>
          <w:lang w:val="en-US" w:eastAsia="zh-CN"/>
        </w:rPr>
        <w:t>（1）社工关注兜底人群服务，制定困难群体和特殊群体跟进机制，为17类困难群众和特殊群体提供多种服务。各个社工点已经实现100%全覆盖建档。第三片区17类群体应建档总人数为241户281人（含退档6户8人），实际建档总人数为241户281人，服务周期内累计电访186人次、探访689人次，实现分级跟进全覆盖。社工对出现特殊情况的服务对象，能积极发挥作用，服务跟进到位。跟进10个个案，编写《个案解决列表》，清晰描述个案服务对象的介入情况，个案涉及残障人士生命安全、长者适老化改造、长者居家安全等，产出《刘婆婆居家安全隐患整改个案服务案例》案例，能回应兜底人群的需求。</w:t>
      </w:r>
    </w:p>
    <w:p w14:paraId="0D50597C">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服务团队工作认真负责，深入社区落实对困难群众和特殊群体的服务，具有较好的专业服务精神，片区针对上周期服务的整改比较认真，积极进行服务改善。一是针对上周期提出三图一表中社区资产地图以及问题地图的情况，社工针对社区资产地图积极增加文化达人、乡贤等资源，对问题地图进行成因分析。二是针对服务建档方面探访记录过于简单的问题，社工在本周期积极增加探访次数，并针对服务对象的情况更新探访内容。</w:t>
      </w:r>
    </w:p>
    <w:p w14:paraId="513FBDBD">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片区针对长者的健康需求，设计“康乐同行”计划，积极联动好百年口腔中心、爱尔眼科、华农校友会等开展健康讲座、专题健康小组、社区小小运动会、爱心素食餐、慢性伤口护理包等系列健康促进活动，累计服务485人次，其中困难群众和特殊群体226人，占比达47%。项目周期内联动政府部门、企业等主体，折合价值2.2万元，得到合作方以及服务对象的好评，收获感谢信4封。</w:t>
      </w:r>
    </w:p>
    <w:p w14:paraId="373B6AF6">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3AE64EDA">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14:paraId="79AA5AC9">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b w:val="0"/>
          <w:bCs w:val="0"/>
          <w:color w:val="auto"/>
          <w:sz w:val="32"/>
          <w:szCs w:val="32"/>
          <w:lang w:eastAsia="zh-CN"/>
        </w:rPr>
      </w:pPr>
      <w:bookmarkStart w:id="48" w:name="bookmark67"/>
      <w:bookmarkEnd w:id="48"/>
      <w:bookmarkStart w:id="49" w:name="bookmark69"/>
      <w:bookmarkEnd w:id="49"/>
      <w:bookmarkStart w:id="50" w:name="bookmark68"/>
      <w:bookmarkEnd w:id="50"/>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对困难群众和特殊群体的服务仍需进一步夯实。查阅目前的建档资料发现，有部分兜底人群的评级需要更加精准，如系统显示有多个服务对象在2025年6月连续多日的评级有变动，建议项目在2026年重新根据服务对象的情况更新最新的评级，及时根据评级，动态调整服务跟进的频次。</w:t>
      </w:r>
    </w:p>
    <w:p w14:paraId="1D72354D">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片区的需求调研与服务计划的逻辑关系需要进一步优化。片区目前的需求调研是根据平时探访的情况以及服务需求汇总表的数据进行分析，但整个调研缺乏项目持份者，如社区以及特色服务的医疗企业等视角，建议增加社区、医疗企业关于困难群众和特殊群体健康管理的问题的情况分析，并完善调研情况，以优化需求调研以及服务计划的逻辑关系。</w:t>
      </w:r>
    </w:p>
    <w:p w14:paraId="48299231">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）建议增强服务的专业性，注意文书编写的细致度。</w:t>
      </w:r>
      <w:r>
        <w:rPr>
          <w:rFonts w:hint="eastAsia" w:ascii="仿宋_GB2312" w:eastAsia="仿宋_GB2312"/>
          <w:b w:val="0"/>
          <w:bCs w:val="0"/>
          <w:color w:val="auto"/>
          <w:sz w:val="32"/>
          <w:szCs w:val="32"/>
          <w:lang w:val="en-US" w:eastAsia="zh-CN"/>
        </w:rPr>
        <w:t>一是</w:t>
      </w:r>
      <w:r>
        <w:rPr>
          <w:rFonts w:hint="eastAsia" w:ascii="仿宋_GB2312" w:eastAsia="仿宋_GB2312"/>
          <w:b w:val="0"/>
          <w:bCs w:val="0"/>
          <w:color w:val="auto"/>
          <w:sz w:val="32"/>
          <w:szCs w:val="32"/>
          <w:lang w:eastAsia="zh-CN"/>
        </w:rPr>
        <w:t>针对个案的编写，其中编号ST-T-C-202512-01的个案预估表填写有误，需要修改填写；</w:t>
      </w:r>
      <w:r>
        <w:rPr>
          <w:rFonts w:hint="eastAsia" w:ascii="仿宋_GB2312" w:eastAsia="仿宋_GB2312"/>
          <w:b w:val="0"/>
          <w:bCs w:val="0"/>
          <w:color w:val="auto"/>
          <w:sz w:val="32"/>
          <w:szCs w:val="32"/>
          <w:lang w:val="en-US" w:eastAsia="zh-CN"/>
        </w:rPr>
        <w:t>二是</w:t>
      </w:r>
      <w:r>
        <w:rPr>
          <w:rFonts w:hint="eastAsia" w:ascii="仿宋_GB2312" w:eastAsia="仿宋_GB2312"/>
          <w:b w:val="0"/>
          <w:bCs w:val="0"/>
          <w:color w:val="auto"/>
          <w:sz w:val="32"/>
          <w:szCs w:val="32"/>
          <w:lang w:eastAsia="zh-CN"/>
        </w:rPr>
        <w:t>小组每节内容需要突出社工专业手法后的介入小组参与成员的改变等，需要增加专业写法；</w:t>
      </w:r>
      <w:r>
        <w:rPr>
          <w:rFonts w:hint="eastAsia" w:ascii="仿宋_GB2312" w:eastAsia="仿宋_GB2312"/>
          <w:b w:val="0"/>
          <w:bCs w:val="0"/>
          <w:color w:val="auto"/>
          <w:sz w:val="32"/>
          <w:szCs w:val="32"/>
          <w:lang w:val="en-US" w:eastAsia="zh-CN"/>
        </w:rPr>
        <w:t>三是</w:t>
      </w:r>
      <w:r>
        <w:rPr>
          <w:rFonts w:hint="eastAsia" w:ascii="仿宋_GB2312" w:eastAsia="仿宋_GB2312"/>
          <w:b w:val="0"/>
          <w:bCs w:val="0"/>
          <w:color w:val="auto"/>
          <w:sz w:val="32"/>
          <w:szCs w:val="32"/>
          <w:lang w:eastAsia="zh-CN"/>
        </w:rPr>
        <w:t>建议片区服务的疑难案例需要向专业案例方向编写。经过查阅记录，疑难案例的编写有部分案例可以增加专业写法的内容，包括理论的分析以及社工专业手法等。</w:t>
      </w:r>
    </w:p>
    <w:p w14:paraId="3745951E">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14:paraId="533EABE0">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245E3FBE">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沙头街道办事处</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积极响应协助街道开展工作，与各村居及职能部门保持良好的沟通和合作关系，服务开展主动配合。能够积极整合链接各方资源，通过微心愿、居家安全改造等形式，为辖区困难群众和特殊群体提供有力的支持。</w:t>
      </w:r>
    </w:p>
    <w:p w14:paraId="43EF29FD">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7644870F">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沙头街道办事处</w:t>
      </w:r>
      <w:r>
        <w:rPr>
          <w:rFonts w:hint="eastAsia" w:ascii="仿宋_GB2312" w:eastAsia="仿宋_GB2312"/>
          <w:color w:val="auto"/>
          <w:sz w:val="32"/>
          <w:szCs w:val="32"/>
        </w:rPr>
        <w:t>）认为，社工站</w:t>
      </w:r>
      <w:r>
        <w:rPr>
          <w:rFonts w:hint="eastAsia" w:ascii="仿宋_GB2312" w:eastAsia="仿宋_GB2312"/>
          <w:color w:val="auto"/>
          <w:sz w:val="32"/>
          <w:szCs w:val="32"/>
          <w:lang w:eastAsia="zh-CN"/>
        </w:rPr>
        <w:t>需</w:t>
      </w:r>
      <w:r>
        <w:rPr>
          <w:rFonts w:hint="eastAsia" w:ascii="仿宋_GB2312" w:eastAsia="仿宋_GB2312"/>
          <w:color w:val="auto"/>
          <w:sz w:val="32"/>
          <w:szCs w:val="32"/>
          <w:lang w:val="en-US" w:eastAsia="zh-CN"/>
        </w:rPr>
        <w:t>加强项目宣传和服务经验总结，撰写和发表更多服务案例，增强项目的知晓度和影响力。</w:t>
      </w:r>
    </w:p>
    <w:p w14:paraId="734C070D">
      <w:pPr>
        <w:pStyle w:val="13"/>
        <w:keepNext w:val="0"/>
        <w:keepLines w:val="0"/>
        <w:pageBreakBefore w:val="0"/>
        <w:widowControl w:val="0"/>
        <w:numPr>
          <w:ilvl w:val="0"/>
          <w:numId w:val="2"/>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6AC05B65">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0D749040">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26BD424D">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专业能力提升体系建设成效显著。一是精准评估需求。项目结合上期评估意见，在“双百”督导支持下，通过“一对一”社工面谈，以需求为导向，明确个人成长目标，制定个人成长方案，并提炼团队共性需求，对片长、内部督导、一线社工、非持证社工分层分类制定督导、培训、共学计划且有效落实；二是推动内部共学常态化。项目调动内部力量形成领导小组与执行小组，定期组织全体社工开展主题共学；三是有意识开展成效管理。项目能够对计划实施情况、能力提升效果开展深度分析及检视，从而提出下一步优化计划，为体系持续迭代提供了有力支撑；四是重视内部督导培养。依托“双百”督导，带领3名片长完成“督导能力专项筑基”全阶段学习，推动骨干社工成为内部督导，在片区统筹、个案指导、团队协调中有效发挥以老带新作用。</w:t>
      </w:r>
    </w:p>
    <w:p w14:paraId="51E1FCEB">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在村（居）协同服务成效突出。项目建立了分类细致、指导性强的对外沟通机制，明确了沟通对象、频次、形式与内容，内容涵盖月度工作汇报、兜底民生服务协同、紧急联动等。本服务周期，项目社工与村（居）保持紧密联系协作，为残疾服务对象申请助听器、为低保对象争取社区基金购买“穗岁康”、联合帮扶困难群众和特殊群体解决生活难题，协同落实“珠光暖情·爱满沙头”探访慰问活动及“五结对帮扶”等服务，充分发挥各方优势，高效整合村（居）资源，有效推进兜底民生服务。</w:t>
      </w:r>
    </w:p>
    <w:p w14:paraId="5D905165">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服务备案与月度报告工作规范有序。项目建立明确的沟通机制，积极接受街道监督。本周期与街道开展5次工作汇报，全面反馈人员配置、服务进展等情况，听取意见建议，吸纳改善。同时优化服务监控工具，在原有《意见反馈表套表》基础上新增《员工月度工作考核表》《社工站服务备案表》《社工站服务整改报告》等，精准监测服务质效，通过内外协同监控，有效提升团队运作质量。</w:t>
      </w:r>
    </w:p>
    <w:p w14:paraId="081DC832">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66D7F36D">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14:paraId="0E6DE8D7">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建议加强项目能力提升体系的目标管理。结合分层分类需求，遵循SMART原则建立可衡量、可追溯的目标，并配套科学的成效监测指标；同时，对照目标检视达成情况，加强对成效的客观举证分析，进一步提升体系的逻辑性与科学性。</w:t>
      </w:r>
    </w:p>
    <w:p w14:paraId="766D0BE7">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成果宣传有待进一步加强。目前仅有内部案例产出，主要停留在经验沉淀层面，尚未形成具有较高影响力、理论研究成果。建议整合专业资源，不断提升团队研究能力，深度梳理已有的典型服务案例，提高案例成果产出的质量，将服务经验系统提炼为可复制、可推广的实务模式或工具包等，增强项目专业影响力。同时需持续拓展更多有影响力的外部宣传渠道，向深度服务传播方向发力，深化与主流媒体、行业平台、公益组织等主体的协同合作，搭建常态化宣传平台，丰富合作场景，持续有效宣传社工服务，助力项目持续有效地传播。</w:t>
      </w:r>
    </w:p>
    <w:p w14:paraId="1E0D9403">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57DEF0E9">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沙头街</w:t>
      </w:r>
      <w:r>
        <w:rPr>
          <w:rFonts w:hint="eastAsia" w:ascii="仿宋_GB2312" w:eastAsia="仿宋_GB2312"/>
          <w:color w:val="auto"/>
          <w:sz w:val="32"/>
          <w:szCs w:val="32"/>
        </w:rPr>
        <w:t>社工站的反馈如下：</w:t>
      </w:r>
      <w:bookmarkStart w:id="51" w:name="bookmark85"/>
      <w:bookmarkEnd w:id="51"/>
    </w:p>
    <w:p w14:paraId="00E4A92F">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沙头街</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沙头街</w:t>
      </w:r>
      <w:r>
        <w:rPr>
          <w:rFonts w:hint="eastAsia" w:ascii="仿宋_GB2312" w:eastAsia="仿宋_GB2312" w:hAnsiTheme="minorEastAsia"/>
          <w:color w:val="auto"/>
          <w:sz w:val="32"/>
          <w:szCs w:val="32"/>
          <w:lang w:eastAsia="zh-CN"/>
        </w:rPr>
        <w:t>社工站表示对评委们提出的意见和建议无异议。</w:t>
      </w:r>
    </w:p>
    <w:p w14:paraId="5273A47B">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沙头街道办事处</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沙头街</w:t>
      </w:r>
      <w:r>
        <w:rPr>
          <w:rFonts w:hint="eastAsia" w:ascii="仿宋_GB2312" w:eastAsia="仿宋_GB2312" w:hAnsiTheme="minorEastAsia"/>
          <w:color w:val="auto"/>
          <w:sz w:val="32"/>
          <w:szCs w:val="32"/>
          <w:lang w:eastAsia="zh-CN"/>
        </w:rPr>
        <w:t>社工站对评估报告初稿无异议。</w:t>
      </w:r>
    </w:p>
    <w:p w14:paraId="331846A1">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bookmarkStart w:id="52" w:name="bookmark86"/>
      <w:r>
        <w:rPr>
          <w:rFonts w:hint="eastAsia" w:ascii="方正小标宋简体" w:eastAsia="方正小标宋简体"/>
          <w:b/>
          <w:bCs/>
          <w:color w:val="auto"/>
          <w:sz w:val="32"/>
          <w:szCs w:val="28"/>
          <w:lang w:val="en-US"/>
        </w:rPr>
        <w:t>四</w:t>
      </w:r>
      <w:bookmarkEnd w:id="52"/>
      <w:r>
        <w:rPr>
          <w:rFonts w:hint="eastAsia" w:ascii="方正小标宋简体" w:eastAsia="方正小标宋简体"/>
          <w:b/>
          <w:bCs/>
          <w:color w:val="auto"/>
          <w:sz w:val="32"/>
          <w:szCs w:val="28"/>
          <w:lang w:val="en-US"/>
        </w:rPr>
        <w:t>、评估等级</w:t>
      </w:r>
    </w:p>
    <w:p w14:paraId="38D38D6B">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3515AB43">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沙头街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val="en-US" w:eastAsia="zh-CN"/>
        </w:rPr>
        <w:t>良好</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87.34</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rPr>
        <w:t>。</w:t>
      </w:r>
    </w:p>
    <w:p w14:paraId="34798675">
      <w:pPr>
        <w:pStyle w:val="13"/>
        <w:pageBreakBefore w:val="0"/>
        <w:widowControl w:val="0"/>
        <w:kinsoku/>
        <w:wordWrap/>
        <w:overflowPunct/>
        <w:topLinePunct w:val="0"/>
        <w:autoSpaceDE/>
        <w:autoSpaceDN/>
        <w:bidi w:val="0"/>
        <w:adjustRightInd/>
        <w:snapToGrid/>
        <w:spacing w:after="0" w:line="560" w:lineRule="exact"/>
        <w:ind w:firstLine="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03701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762CACC">
            <w:pPr>
              <w:pStyle w:val="13"/>
              <w:spacing w:after="0" w:line="560" w:lineRule="exact"/>
              <w:jc w:val="center"/>
              <w:rPr>
                <w:rFonts w:ascii="仿宋_GB2312" w:hAnsi="仿宋_GB2312" w:eastAsia="仿宋_GB2312" w:cs="仿宋_GB2312"/>
                <w:b/>
                <w:bCs/>
                <w:lang w:val="en-US" w:eastAsia="zh-CN"/>
              </w:rPr>
            </w:pPr>
            <w:bookmarkStart w:id="53" w:name="bookmark87"/>
            <w:r>
              <w:rPr>
                <w:rFonts w:hint="eastAsia" w:ascii="仿宋_GB2312" w:hAnsi="仿宋_GB2312" w:eastAsia="仿宋_GB2312" w:cs="仿宋_GB2312"/>
                <w:b/>
                <w:bCs/>
                <w:lang w:val="en-US" w:eastAsia="zh-CN"/>
              </w:rPr>
              <w:t>评估内容</w:t>
            </w:r>
          </w:p>
        </w:tc>
        <w:tc>
          <w:tcPr>
            <w:tcW w:w="728" w:type="pct"/>
            <w:noWrap w:val="0"/>
            <w:vAlign w:val="center"/>
          </w:tcPr>
          <w:p w14:paraId="7FAF8434">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10F71F20">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06CAB365">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66ECF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CD2C4A2">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14:paraId="5CC99B02">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629C5082">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44.99</w:t>
            </w:r>
          </w:p>
        </w:tc>
        <w:tc>
          <w:tcPr>
            <w:tcW w:w="848" w:type="pct"/>
            <w:noWrap w:val="0"/>
            <w:vAlign w:val="center"/>
          </w:tcPr>
          <w:p w14:paraId="709AC629">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44.99</w:t>
            </w:r>
          </w:p>
        </w:tc>
      </w:tr>
      <w:tr w14:paraId="2805F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DB0085F">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14:paraId="5F59BCF3">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55672933">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c>
          <w:tcPr>
            <w:tcW w:w="848" w:type="pct"/>
            <w:noWrap w:val="0"/>
            <w:vAlign w:val="center"/>
          </w:tcPr>
          <w:p w14:paraId="065DC6CB">
            <w:pPr>
              <w:widowControl/>
              <w:jc w:val="center"/>
              <w:textAlignment w:val="center"/>
              <w:rPr>
                <w:rFonts w:hint="default"/>
                <w:lang w:val="en-US" w:eastAsia="zh-CN"/>
              </w:rPr>
            </w:pPr>
            <w:r>
              <w:rPr>
                <w:rFonts w:hint="eastAsia" w:ascii="仿宋_GB2312" w:hAnsi="仿宋_GB2312" w:eastAsia="仿宋_GB2312" w:cs="仿宋_GB2312"/>
                <w:sz w:val="28"/>
                <w:szCs w:val="28"/>
                <w:lang w:val="en-US" w:eastAsia="zh-CN" w:bidi="ar"/>
              </w:rPr>
              <w:t>20</w:t>
            </w:r>
          </w:p>
        </w:tc>
      </w:tr>
      <w:tr w14:paraId="1F7F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8FA4681">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highlight w:val="none"/>
                <w:lang w:eastAsia="zh-CN" w:bidi="ar"/>
              </w:rPr>
              <w:t>督导中心</w:t>
            </w:r>
          </w:p>
        </w:tc>
        <w:tc>
          <w:tcPr>
            <w:tcW w:w="728" w:type="pct"/>
            <w:noWrap w:val="0"/>
            <w:vAlign w:val="center"/>
          </w:tcPr>
          <w:p w14:paraId="2EAB9D18">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05202836">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13.35</w:t>
            </w:r>
          </w:p>
        </w:tc>
        <w:tc>
          <w:tcPr>
            <w:tcW w:w="848" w:type="pct"/>
            <w:noWrap w:val="0"/>
            <w:vAlign w:val="center"/>
          </w:tcPr>
          <w:p w14:paraId="6A7BE9B3">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13.35</w:t>
            </w:r>
          </w:p>
        </w:tc>
      </w:tr>
      <w:tr w14:paraId="6B201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4B2B8966">
            <w:pPr>
              <w:widowControl/>
              <w:jc w:val="center"/>
              <w:textAlignment w:val="center"/>
              <w:rPr>
                <w:rFonts w:ascii="仿宋_GB2312" w:hAnsi="仿宋_GB2312" w:eastAsia="仿宋_GB2312" w:cs="仿宋_GB2312"/>
                <w:sz w:val="28"/>
                <w:szCs w:val="28"/>
                <w:highlight w:val="yellow"/>
                <w:lang w:eastAsia="zh-CN" w:bidi="ar"/>
              </w:rPr>
            </w:pPr>
            <w:r>
              <w:rPr>
                <w:rFonts w:hint="default" w:ascii="仿宋_GB2312" w:hAnsi="仿宋_GB2312" w:eastAsia="仿宋_GB2312" w:cs="仿宋_GB2312"/>
                <w:sz w:val="28"/>
                <w:szCs w:val="28"/>
                <w:lang w:eastAsia="zh-CN" w:bidi="ar"/>
              </w:rPr>
              <w:t>监督方</w:t>
            </w:r>
          </w:p>
        </w:tc>
        <w:tc>
          <w:tcPr>
            <w:tcW w:w="728" w:type="pct"/>
            <w:noWrap w:val="0"/>
            <w:vAlign w:val="center"/>
          </w:tcPr>
          <w:p w14:paraId="6D972CE5">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68ACAF5F">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w:t>
            </w:r>
          </w:p>
        </w:tc>
        <w:tc>
          <w:tcPr>
            <w:tcW w:w="848" w:type="pct"/>
            <w:noWrap w:val="0"/>
            <w:vAlign w:val="center"/>
          </w:tcPr>
          <w:p w14:paraId="427B4C24">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14:paraId="234E2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05D50728">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0B7097A3">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87.34</w:t>
            </w:r>
          </w:p>
        </w:tc>
      </w:tr>
    </w:tbl>
    <w:p w14:paraId="0CB651BF">
      <w:pPr>
        <w:pStyle w:val="11"/>
        <w:keepNext/>
        <w:keepLines/>
        <w:spacing w:before="0" w:after="0" w:line="56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3"/>
      <w:r>
        <w:rPr>
          <w:rFonts w:hint="eastAsia" w:ascii="方正小标宋简体" w:eastAsia="方正小标宋简体"/>
          <w:b/>
          <w:bCs/>
          <w:color w:val="auto"/>
          <w:sz w:val="32"/>
          <w:szCs w:val="28"/>
          <w:lang w:val="en-US"/>
        </w:rPr>
        <w:t>、结语</w:t>
      </w:r>
    </w:p>
    <w:p w14:paraId="5826AB74">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沙头街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沙头街党工委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沙头街道办事处</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广州市阳光天使社会工作服务中心</w:t>
      </w:r>
      <w:r>
        <w:rPr>
          <w:rFonts w:hint="eastAsia" w:ascii="仿宋_GB2312" w:eastAsia="仿宋_GB2312"/>
          <w:color w:val="auto"/>
          <w:sz w:val="32"/>
          <w:szCs w:val="32"/>
        </w:rPr>
        <w:t>的努力下，</w:t>
      </w:r>
      <w:r>
        <w:rPr>
          <w:rFonts w:hint="eastAsia" w:ascii="仿宋_GB2312" w:eastAsia="仿宋_GB2312"/>
          <w:color w:val="auto"/>
          <w:sz w:val="32"/>
          <w:szCs w:val="32"/>
          <w:lang w:eastAsia="zh-CN"/>
        </w:rPr>
        <w:t>社工站</w:t>
      </w:r>
      <w:r>
        <w:rPr>
          <w:rFonts w:hint="eastAsia" w:ascii="仿宋_GB2312" w:eastAsia="仿宋_GB2312"/>
          <w:color w:val="auto"/>
          <w:sz w:val="32"/>
          <w:szCs w:val="32"/>
          <w:lang w:val="en-US" w:eastAsia="zh-CN"/>
        </w:rPr>
        <w:t>坚持党的领导，积极参与街道党组织活动，宣传渠道及方式多元，线上线下紧密结合，积极整合链接各方资源，关注困难群众和特殊群体服务，制定困难群体和特殊群体跟进机制，为他们提供多元服务，服务满意度较高。</w:t>
      </w:r>
    </w:p>
    <w:p w14:paraId="77F079E1">
      <w:pPr>
        <w:pStyle w:val="13"/>
        <w:spacing w:after="160" w:line="560" w:lineRule="exact"/>
        <w:ind w:firstLine="640"/>
        <w:jc w:val="both"/>
        <w:rPr>
          <w:rFonts w:hint="eastAsia" w:ascii="仿宋_GB2312" w:eastAsia="仿宋_GB2312" w:hAnsiTheme="minorEastAsia"/>
          <w:color w:val="auto"/>
          <w:sz w:val="32"/>
          <w:szCs w:val="32"/>
          <w:lang w:val="en-US" w:eastAsia="zh-CN"/>
        </w:rPr>
      </w:pPr>
      <w:r>
        <w:rPr>
          <w:rFonts w:hint="eastAsia" w:ascii="仿宋_GB2312" w:eastAsia="仿宋_GB2312"/>
          <w:color w:val="auto"/>
          <w:sz w:val="32"/>
          <w:szCs w:val="32"/>
          <w:lang w:val="en-US" w:eastAsia="zh-CN"/>
        </w:rPr>
        <w:t>建议社工站加大社会慈善资源的链接力度，关注链接社会资源的主体，进一步优化整体服务逻辑框架，</w:t>
      </w:r>
      <w:r>
        <w:rPr>
          <w:rFonts w:hint="eastAsia" w:ascii="仿宋_GB2312" w:eastAsia="仿宋_GB2312"/>
          <w:color w:val="auto"/>
          <w:sz w:val="32"/>
          <w:szCs w:val="32"/>
          <w:lang w:eastAsia="zh-CN"/>
        </w:rPr>
        <w:t>进一步完善档案中需求与服务的联动记录，</w:t>
      </w:r>
      <w:r>
        <w:rPr>
          <w:rFonts w:hint="eastAsia" w:ascii="仿宋_GB2312" w:eastAsia="仿宋_GB2312" w:hAnsiTheme="minorEastAsia"/>
          <w:color w:val="auto"/>
          <w:sz w:val="32"/>
          <w:szCs w:val="32"/>
          <w:lang w:val="en-US" w:eastAsia="zh-CN"/>
        </w:rPr>
        <w:t>加强项目能力提升体系的目标管理，整合专业资源，不断提升团队研究能力，深度梳理已有的典型服务案例，提高案例成果产出的质量，将服务经验系统提炼为可复制、可推广的实务模式或工具包等，增强项目专业影响力。</w:t>
      </w:r>
    </w:p>
    <w:p w14:paraId="44839A5E">
      <w:pPr>
        <w:pStyle w:val="13"/>
        <w:spacing w:after="160" w:line="560" w:lineRule="exact"/>
        <w:ind w:firstLine="640"/>
        <w:jc w:val="both"/>
        <w:rPr>
          <w:rFonts w:ascii="仿宋_GB2312" w:eastAsia="仿宋_GB2312"/>
          <w:color w:val="auto"/>
          <w:sz w:val="32"/>
          <w:szCs w:val="32"/>
        </w:rPr>
      </w:pPr>
      <w:r>
        <w:rPr>
          <w:rFonts w:hint="eastAsia" w:ascii="仿宋_GB2312" w:eastAsia="仿宋_GB2312"/>
          <w:color w:val="auto"/>
          <w:sz w:val="32"/>
          <w:szCs w:val="32"/>
        </w:rPr>
        <w:t>附件：</w:t>
      </w:r>
      <w:r>
        <w:rPr>
          <w:rFonts w:hint="eastAsia" w:ascii="仿宋_GB2312" w:hAnsi="Times New Roman" w:eastAsia="仿宋_GB2312" w:cs="Times New Roman"/>
          <w:color w:val="auto"/>
          <w:sz w:val="32"/>
          <w:szCs w:val="32"/>
        </w:rPr>
        <w:t>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沙头街</w:t>
      </w:r>
      <w:r>
        <w:rPr>
          <w:rFonts w:hint="eastAsia" w:ascii="仿宋_GB2312" w:eastAsia="仿宋_GB2312"/>
          <w:color w:val="auto"/>
          <w:sz w:val="32"/>
          <w:szCs w:val="32"/>
        </w:rPr>
        <w:t>社工服务站指标完成情况统计表</w:t>
      </w:r>
    </w:p>
    <w:p w14:paraId="45FDFC1C">
      <w:pPr>
        <w:pStyle w:val="13"/>
        <w:spacing w:after="160" w:line="560" w:lineRule="exact"/>
        <w:ind w:firstLine="1600" w:firstLineChars="500"/>
        <w:jc w:val="both"/>
        <w:rPr>
          <w:rFonts w:eastAsia="PMingLiU"/>
          <w:color w:val="auto"/>
          <w:lang w:eastAsia="zh-CN"/>
        </w:rPr>
      </w:pPr>
      <w:r>
        <w:rPr>
          <w:rFonts w:hint="eastAsia" w:ascii="仿宋_GB2312" w:hAnsi="Times New Roman" w:eastAsia="仿宋_GB2312" w:cs="Times New Roman"/>
          <w:color w:val="auto"/>
          <w:sz w:val="32"/>
          <w:szCs w:val="32"/>
        </w:rPr>
        <w:t>2</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沙头街</w:t>
      </w:r>
      <w:r>
        <w:rPr>
          <w:rFonts w:hint="eastAsia" w:ascii="仿宋_GB2312" w:eastAsia="仿宋_GB2312"/>
          <w:color w:val="auto"/>
          <w:sz w:val="32"/>
          <w:szCs w:val="32"/>
        </w:rPr>
        <w:t>社工服务站工作人员情况统计表</w:t>
      </w:r>
    </w:p>
    <w:p w14:paraId="10DA885F">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p>
    <w:p w14:paraId="3ABF5982">
      <w:pPr>
        <w:pStyle w:val="2"/>
        <w:rPr>
          <w:lang w:eastAsia="zh-CN"/>
        </w:rPr>
      </w:pPr>
    </w:p>
    <w:p w14:paraId="0EA8ACEA">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7B9B95E7">
      <w:pPr>
        <w:tabs>
          <w:tab w:val="left" w:pos="7330"/>
        </w:tabs>
        <w:spacing w:line="560" w:lineRule="exact"/>
        <w:ind w:firstLine="6080" w:firstLineChars="19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AFD43">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1F7778">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31F7778">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78CCD">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52F811">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3052F811">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3D376F8C"/>
    <w:multiLevelType w:val="singleLevel"/>
    <w:tmpl w:val="3D376F8C"/>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3EA48BD"/>
    <w:rsid w:val="043B2EAD"/>
    <w:rsid w:val="05CD061E"/>
    <w:rsid w:val="07A04328"/>
    <w:rsid w:val="09BA0A50"/>
    <w:rsid w:val="0B2A46E4"/>
    <w:rsid w:val="0BA416F5"/>
    <w:rsid w:val="0C9E6121"/>
    <w:rsid w:val="0CED1904"/>
    <w:rsid w:val="0D901E23"/>
    <w:rsid w:val="1007471B"/>
    <w:rsid w:val="1083680B"/>
    <w:rsid w:val="11F67590"/>
    <w:rsid w:val="122C2101"/>
    <w:rsid w:val="123F26A2"/>
    <w:rsid w:val="12473866"/>
    <w:rsid w:val="1351449B"/>
    <w:rsid w:val="138C2E16"/>
    <w:rsid w:val="17034184"/>
    <w:rsid w:val="18846779"/>
    <w:rsid w:val="19F45A67"/>
    <w:rsid w:val="1CA73D07"/>
    <w:rsid w:val="1D815004"/>
    <w:rsid w:val="1E4716B0"/>
    <w:rsid w:val="203465A3"/>
    <w:rsid w:val="20F37C9C"/>
    <w:rsid w:val="21635C00"/>
    <w:rsid w:val="22032E04"/>
    <w:rsid w:val="231B319B"/>
    <w:rsid w:val="24B16286"/>
    <w:rsid w:val="273D4A27"/>
    <w:rsid w:val="2B366E94"/>
    <w:rsid w:val="2DB3100A"/>
    <w:rsid w:val="2EAC037F"/>
    <w:rsid w:val="32794A1C"/>
    <w:rsid w:val="338F274A"/>
    <w:rsid w:val="34C21DA4"/>
    <w:rsid w:val="35C67F79"/>
    <w:rsid w:val="360945A0"/>
    <w:rsid w:val="36106889"/>
    <w:rsid w:val="3AEE06D4"/>
    <w:rsid w:val="3BB47C7C"/>
    <w:rsid w:val="3BC44428"/>
    <w:rsid w:val="3C555B81"/>
    <w:rsid w:val="3C734681"/>
    <w:rsid w:val="3CDB7FC2"/>
    <w:rsid w:val="3CEF4B2F"/>
    <w:rsid w:val="3D0E630E"/>
    <w:rsid w:val="3D9A41C5"/>
    <w:rsid w:val="3DE87C02"/>
    <w:rsid w:val="42AE24C0"/>
    <w:rsid w:val="453769EB"/>
    <w:rsid w:val="46CD7A34"/>
    <w:rsid w:val="486B7B50"/>
    <w:rsid w:val="49A35CBA"/>
    <w:rsid w:val="4A246FC0"/>
    <w:rsid w:val="4A3D3E09"/>
    <w:rsid w:val="4CF338F1"/>
    <w:rsid w:val="4D7C5695"/>
    <w:rsid w:val="4D895ABD"/>
    <w:rsid w:val="4ECA5D66"/>
    <w:rsid w:val="501A5ADD"/>
    <w:rsid w:val="508067FB"/>
    <w:rsid w:val="50892358"/>
    <w:rsid w:val="50A43895"/>
    <w:rsid w:val="52DD6CAC"/>
    <w:rsid w:val="56A40CE5"/>
    <w:rsid w:val="578D66F1"/>
    <w:rsid w:val="57C86C54"/>
    <w:rsid w:val="580E29F4"/>
    <w:rsid w:val="5A4A08C9"/>
    <w:rsid w:val="5C627366"/>
    <w:rsid w:val="5CE67A24"/>
    <w:rsid w:val="63FC70D8"/>
    <w:rsid w:val="64494D15"/>
    <w:rsid w:val="64E86A6D"/>
    <w:rsid w:val="66E765BF"/>
    <w:rsid w:val="68E464EF"/>
    <w:rsid w:val="69557DDE"/>
    <w:rsid w:val="69726A9D"/>
    <w:rsid w:val="6B251937"/>
    <w:rsid w:val="6B855236"/>
    <w:rsid w:val="6D9918BA"/>
    <w:rsid w:val="6EA83A3B"/>
    <w:rsid w:val="700C6F8E"/>
    <w:rsid w:val="70657DB3"/>
    <w:rsid w:val="710E21F8"/>
    <w:rsid w:val="75864A53"/>
    <w:rsid w:val="76204CEB"/>
    <w:rsid w:val="7A8C614A"/>
    <w:rsid w:val="7B065502"/>
    <w:rsid w:val="7B4C229B"/>
    <w:rsid w:val="7BEC1388"/>
    <w:rsid w:val="7CA41F95"/>
    <w:rsid w:val="7CBD0A66"/>
    <w:rsid w:val="7D284F5A"/>
    <w:rsid w:val="7D8F646F"/>
    <w:rsid w:val="7DAC4138"/>
    <w:rsid w:val="7E764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link w:val="31"/>
    <w:autoRedefine/>
    <w:qFormat/>
    <w:uiPriority w:val="0"/>
    <w:pPr>
      <w:spacing w:after="120"/>
    </w:pPr>
  </w:style>
  <w:style w:type="paragraph" w:styleId="5">
    <w:name w:val="footer"/>
    <w:basedOn w:val="1"/>
    <w:link w:val="29"/>
    <w:autoRedefine/>
    <w:qFormat/>
    <w:uiPriority w:val="0"/>
    <w:pPr>
      <w:tabs>
        <w:tab w:val="center" w:pos="4153"/>
        <w:tab w:val="right" w:pos="8306"/>
      </w:tabs>
      <w:snapToGrid w:val="0"/>
    </w:pPr>
    <w:rPr>
      <w:sz w:val="18"/>
      <w:szCs w:val="18"/>
    </w:rPr>
  </w:style>
  <w:style w:type="paragraph" w:styleId="6">
    <w:name w:val="header"/>
    <w:basedOn w:val="1"/>
    <w:link w:val="28"/>
    <w:autoRedefine/>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autoRedefine/>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autoRedefine/>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autoRedefine/>
    <w:qFormat/>
    <w:uiPriority w:val="0"/>
    <w:rPr>
      <w:sz w:val="20"/>
      <w:szCs w:val="20"/>
      <w:u w:val="none"/>
      <w:shd w:val="clear" w:color="auto" w:fill="auto"/>
      <w:lang w:val="zh-TW" w:eastAsia="zh-TW" w:bidi="zh-TW"/>
    </w:rPr>
  </w:style>
  <w:style w:type="paragraph" w:customStyle="1" w:styleId="15">
    <w:name w:val="Header or footer|2"/>
    <w:basedOn w:val="1"/>
    <w:link w:val="14"/>
    <w:autoRedefine/>
    <w:qFormat/>
    <w:uiPriority w:val="0"/>
    <w:rPr>
      <w:sz w:val="20"/>
      <w:szCs w:val="20"/>
      <w:lang w:val="zh-TW" w:eastAsia="zh-TW" w:bidi="zh-TW"/>
    </w:rPr>
  </w:style>
  <w:style w:type="character" w:customStyle="1" w:styleId="16">
    <w:name w:val="Header or footer|1_"/>
    <w:basedOn w:val="9"/>
    <w:link w:val="17"/>
    <w:autoRedefine/>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autoRedefine/>
    <w:qFormat/>
    <w:uiPriority w:val="0"/>
    <w:rPr>
      <w:rFonts w:ascii="宋体" w:hAnsi="宋体" w:eastAsia="宋体" w:cs="宋体"/>
      <w:sz w:val="26"/>
      <w:szCs w:val="26"/>
      <w:lang w:val="zh-TW" w:eastAsia="zh-TW" w:bidi="zh-TW"/>
    </w:rPr>
  </w:style>
  <w:style w:type="character" w:customStyle="1" w:styleId="18">
    <w:name w:val="Body text|2_"/>
    <w:basedOn w:val="9"/>
    <w:link w:val="19"/>
    <w:autoRedefine/>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autoRedefine/>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autoRedefine/>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autoRedefine/>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autoRedefine/>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autoRedefine/>
    <w:qFormat/>
    <w:uiPriority w:val="0"/>
    <w:rPr>
      <w:rFonts w:ascii="宋体" w:hAnsi="宋体" w:eastAsia="宋体" w:cs="宋体"/>
      <w:sz w:val="15"/>
      <w:szCs w:val="15"/>
      <w:lang w:val="zh-TW" w:eastAsia="zh-TW" w:bidi="zh-TW"/>
    </w:rPr>
  </w:style>
  <w:style w:type="character" w:customStyle="1" w:styleId="26">
    <w:name w:val="Picture caption|1_"/>
    <w:basedOn w:val="9"/>
    <w:link w:val="27"/>
    <w:autoRedefine/>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autoRedefine/>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autoRedefine/>
    <w:qFormat/>
    <w:uiPriority w:val="0"/>
    <w:rPr>
      <w:rFonts w:eastAsia="Times New Roman"/>
      <w:color w:val="000000"/>
      <w:sz w:val="18"/>
      <w:szCs w:val="18"/>
      <w:lang w:eastAsia="en-US" w:bidi="en-US"/>
    </w:rPr>
  </w:style>
  <w:style w:type="character" w:customStyle="1" w:styleId="29">
    <w:name w:val="页脚 Char"/>
    <w:basedOn w:val="9"/>
    <w:link w:val="5"/>
    <w:autoRedefine/>
    <w:qFormat/>
    <w:uiPriority w:val="0"/>
    <w:rPr>
      <w:rFonts w:eastAsia="Times New Roman"/>
      <w:color w:val="000000"/>
      <w:sz w:val="18"/>
      <w:szCs w:val="18"/>
      <w:lang w:eastAsia="en-US" w:bidi="en-US"/>
    </w:rPr>
  </w:style>
  <w:style w:type="paragraph" w:customStyle="1" w:styleId="30">
    <w:name w:val="NOTE_Normal"/>
    <w:basedOn w:val="1"/>
    <w:next w:val="4"/>
    <w:autoRedefine/>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autoRedefine/>
    <w:qFormat/>
    <w:uiPriority w:val="0"/>
    <w:rPr>
      <w:rFonts w:eastAsia="Times New Roman"/>
      <w:color w:val="000000"/>
      <w:sz w:val="24"/>
      <w:szCs w:val="24"/>
      <w:lang w:eastAsia="en-US" w:bidi="en-US"/>
    </w:rPr>
  </w:style>
  <w:style w:type="character" w:customStyle="1" w:styleId="32">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fbf7e408-2e93-4546-b750-a493f7f6147d</errorID>
      <errorWord>超过3年以上</errorWord>
      <group>L1_Grammar</group>
      <groupName>语法问题</groupName>
      <ability>L2_Grammar</ability>
      <abilityName>语法错误</abilityName>
      <candidateList>
        <item>超过3年</item>
      </candidateList>
      <explain/>
      <paraID>56290A69</paraID>
      <start>181</start>
      <end>191</end>
      <status>modified</status>
      <modifiedWord>超过3年</modifiedWord>
      <trackRevisions>true</trackRevisions>
    </reviewItem>
    <reviewItem>
      <errorID>5d529346-e106-4e6f-ae17-1364843ce327</errorID>
      <errorWord>此</errorWord>
      <group>L1_Word</group>
      <groupName>字词问题</groupName>
      <ability>L2_Typo</ability>
      <abilityName>字词错误</abilityName>
      <candidateList>
        <item>此有</item>
      </candidateList>
      <explain/>
      <paraID>311D78C1</paraID>
      <start>202</start>
      <end>205</end>
      <status>modified</status>
      <modifiedWord>此有</modifiedWord>
      <trackRevisions>true</trackRevisions>
    </reviewItem>
    <reviewItem>
      <errorID>2d9b1d9f-b865-4653-800c-7a40dc03a892</errorID>
      <errorWord>拟定</errorWord>
      <group>L1_Word</group>
      <groupName>字词问题</groupName>
      <ability>L2_Typo</ability>
      <abilityName>字词错误</abilityName>
      <candidateList>
        <item>拟订</item>
      </candidateList>
      <explain>〈动〉草拟：～计划｜～方案。</explain>
      <paraID>6EC2CFFC</paraID>
      <start>124</start>
      <end>128</end>
      <status>modified</status>
      <modifiedWord>拟订</modifiedWord>
      <trackRevisions>true</trackRevisions>
    </reviewItem>
    <reviewItem>
      <errorID>c6ddf272-c4ba-42c9-8adf-954cd452f8a0</errorID>
      <errorWord>突显</errorWord>
      <group>L1_Word</group>
      <groupName>字词问题</groupName>
      <ability>L2_Typo</ability>
      <abilityName>字词错误</abilityName>
      <candidateList>
        <item>凸显</item>
      </candidateList>
      <explain>存在发音相同字词的误用。</explain>
      <paraID>1047C384</paraID>
      <start>62</start>
      <end>66</end>
      <status>modified</status>
      <modifiedWord>凸显</modifiedWord>
      <trackRevisions>true</trackRevisions>
    </reviewItem>
    <reviewItem>
      <errorID>58d83ea1-6ab3-4229-a4ef-cb126e595b38</errorID>
      <errorWord>群</errorWord>
      <group>L1_Word</group>
      <groupName>字词问题</groupName>
      <ability>L2_Typo</ability>
      <abilityName>字词错误</abilityName>
      <candidateList>
        <item>群体</item>
      </candidateList>
      <explain/>
      <paraID>5E125FDD</paraID>
      <start>33</start>
      <end>34</end>
      <status>ignored</status>
      <modifiedWord/>
      <trackRevisions>false</trackRevisions>
    </reviewItem>
    <reviewItem>
      <errorID>ba5f402b-a229-4d5f-bc45-dbc1efcc6de9</errorID>
      <errorWord>-</errorWord>
      <group>L1_Format</group>
      <groupName>格式问题</groupName>
      <ability>L2_HalfPunc</ability>
      <abilityName>全半角检查</abilityName>
      <candidateList>
        <item>－</item>
      </candidateList>
      <explain>文本全半角错误。</explain>
      <paraID>63478858</paraID>
      <start>117</start>
      <end>119</end>
      <status>modified</status>
      <modifiedWord>－</modifiedWord>
      <trackRevisions>true</trackRevisions>
    </reviewItem>
    <reviewItem>
      <errorID>d3cb71aa-38df-49ea-b254-8ddb35859f08</errorID>
      <errorWord>-</errorWord>
      <group>L1_Format</group>
      <groupName>格式问题</groupName>
      <ability>L2_HalfPunc</ability>
      <abilityName>全半角检查</abilityName>
      <candidateList>
        <item>－</item>
      </candidateList>
      <explain>文本全半角错误。</explain>
      <paraID>63478858</paraID>
      <start>121</start>
      <end>123</end>
      <status>modified</status>
      <modifiedWord>－</modifiedWord>
      <trackRevisions>true</trackRevisions>
    </reviewItem>
    <reviewItem>
      <errorID>8408ea77-478f-4194-b3bb-17c37140ece7</errorID>
      <errorWord>平</errorWord>
      <group>L1_Word</group>
      <groupName>字词问题</groupName>
      <ability>L2_Typo</ability>
      <abilityName>字词错误</abilityName>
      <candidateList>
        <item>平有</item>
      </candidateList>
      <explain/>
      <paraID>76B27976</paraID>
      <start>119</start>
      <end>122</end>
      <status>modified</status>
      <modifiedWord>平有</modifiedWord>
      <trackRevisions>true</trackRevisions>
    </reviewItem>
    <reviewItem>
      <errorID>03c46554-2a9a-42dc-a32a-9fbcef885deb</errorID>
      <errorWord>下</errorWord>
      <group>L1_Word</group>
      <groupName>字词问题</groupName>
      <ability>L2_Typo</ability>
      <abilityName>字词错误</abilityName>
      <candidateList>
        <item>下相</item>
      </candidateList>
      <explain/>
      <paraID>5133CDA9</paraID>
      <start>188</start>
      <end>191</end>
      <status>modified</status>
      <modifiedWord>下相</modifiedWord>
      <trackRevisions>true</trackRevisions>
    </reviewItem>
    <reviewItem>
      <errorID>cd5782c5-9ae3-49b3-8c81-a931fccc45f1</errorID>
      <errorWord>-</errorWord>
      <group>L1_Format</group>
      <groupName>格式问题</groupName>
      <ability>L2_HalfPunc</ability>
      <abilityName>全半角检查</abilityName>
      <candidateList>
        <item>－</item>
      </candidateList>
      <explain>文本全半角错误。</explain>
      <paraID>5133CDA9</paraID>
      <start>207</start>
      <end>209</end>
      <status>modified</status>
      <modifiedWord>－</modifiedWord>
      <trackRevisions>true</trackRevisions>
    </reviewItem>
    <reviewItem>
      <errorID>b8742f73-9d65-4b6f-937e-f3fb5184d74f</errorID>
      <errorWord>-</errorWord>
      <group>L1_Format</group>
      <groupName>格式问题</groupName>
      <ability>L2_HalfPunc</ability>
      <abilityName>全半角检查</abilityName>
      <candidateList>
        <item>－</item>
      </candidateList>
      <explain>文本全半角错误。</explain>
      <paraID>5133CDA9</paraID>
      <start>211</start>
      <end>213</end>
      <status>modified</status>
      <modifiedWord>－</modifiedWord>
      <trackRevisions>true</trackRevisions>
    </reviewItem>
    <reviewItem>
      <errorID>48f39814-32e5-4893-abf4-dca1d1478f4c</errorID>
      <errorWord>-</errorWord>
      <group>L1_Format</group>
      <groupName>格式问题</groupName>
      <ability>L2_HalfPunc</ability>
      <abilityName>全半角检查</abilityName>
      <candidateList>
        <item>－</item>
      </candidateList>
      <explain>文本全半角错误。</explain>
      <paraID>5133CDA9</paraID>
      <start>215</start>
      <end>217</end>
      <status>modified</status>
      <modifiedWord>－</modifiedWord>
      <trackRevisions>true</trackRevisions>
    </reviewItem>
    <reviewItem>
      <errorID>70dd4257-422a-4689-8d24-a1cacd49b5e2</errorID>
      <errorWord>目</errorWord>
      <group>L1_Word</group>
      <groupName>字词问题</groupName>
      <ability>L2_Typo</ability>
      <abilityName>字词错误</abilityName>
      <candidateList>
        <item>目在</item>
      </candidateList>
      <explain/>
      <paraID>6F490DED</paraID>
      <start>39</start>
      <end>42</end>
      <status>modified</status>
      <modifiedWord>目在</modifiedWord>
      <trackRevisions>true</trackRevisions>
    </reviewItem>
    <reviewItem>
      <errorID>72c54eab-dc48-4bc6-a071-c68ca8afedd0</errorID>
      <errorWord>布布</errorWord>
      <group>L1_Word</group>
      <groupName>字词问题</groupName>
      <ability>L2_Typo</ability>
      <abilityName>字词错误</abilityName>
      <candidateList>
        <item>布</item>
      </candidateList>
      <explain/>
      <paraID> 2D7841B</paraID>
      <start>28</start>
      <end>31</end>
      <status>modified</status>
      <modifiedWord>布</modifiedWord>
      <trackRevisions>true</trackRevisions>
    </reviewItem>
    <reviewItem>
      <errorID>fdc64c57-910d-480d-82c7-ec68dd41d4a2</errorID>
      <errorWord>晰</errorWord>
      <group>L1_Word</group>
      <groupName>字词问题</groupName>
      <ability>L2_Typo</ability>
      <abilityName>字词错误</abilityName>
      <candidateList>
        <item>晰地</item>
      </candidateList>
      <explain/>
      <paraID>605AD39B</paraID>
      <start>30</start>
      <end>33</end>
      <status>modified</status>
      <modifiedWord>晰地</modifiedWord>
      <trackRevisions>true</trackRevisions>
    </reviewItem>
    <reviewItem>
      <errorID>b31bf288-e20c-4bf5-aee1-df88e62e1e69</errorID>
      <errorWord>目</errorWord>
      <group>L1_Word</group>
      <groupName>字词问题</groupName>
      <ability>L2_Typo</ability>
      <abilityName>字词错误</abilityName>
      <candidateList>
        <item>目在</item>
      </candidateList>
      <explain/>
      <paraID>4A9A0232</paraID>
      <start>39</start>
      <end>42</end>
      <status>modified</status>
      <modifiedWord>目在</modifiedWord>
      <trackRevisions>true</trackRevisions>
    </reviewItem>
    <reviewItem>
      <errorID>753c9c27-984d-4a74-960e-49b771f7f59c</errorID>
      <errorWord>，</errorWord>
      <group>L1_Word</group>
      <groupName>字词问题</groupName>
      <ability>L2_Typo</ability>
      <abilityName>字词错误</abilityName>
      <candidateList>
        <item>，对</item>
      </candidateList>
      <explain/>
      <paraID> D50597C</paraID>
      <start>128</start>
      <end>131</end>
      <status>modified</status>
      <modifiedWord>，对</modifiedWord>
      <trackRevisions>true</trackRevisions>
    </reviewItem>
    <reviewItem>
      <errorID>01cfb716-bdbf-4ab1-8b3c-398bc943c7de</errorID>
      <errorWord>需要</errorWord>
      <group>L1_Word</group>
      <groupName>字词问题</groupName>
      <ability>L2_Typo</ability>
      <abilityName>字词错误</abilityName>
      <candidateList>
        <item>需</item>
      </candidateList>
      <explain>❶〈动〉需要：～求｜按～分配｜完成任务还～五天时间。❷需用的东西：军～。</explain>
      <paraID>79AA5AC9</paraID>
      <start>19</start>
      <end>22</end>
      <status>modified</status>
      <modifiedWord>需</modifiedWord>
      <trackRevisions>true</trackRevisions>
    </reviewItem>
    <reviewItem>
      <errorID>e62c0d61-b333-4a32-9f48-b80a5a03ed64</errorID>
      <errorWord>如在</errorWord>
      <group>L1_Word</group>
      <groupName>字词问题</groupName>
      <ability>L2_Typo</ability>
      <abilityName>字词错误</abilityName>
      <candidateList>
        <item>如</item>
      </candidateList>
      <explain/>
      <paraID>79AA5AC9</paraID>
      <start>57</start>
      <end>60</end>
      <status>modified</status>
      <modifiedWord>如</modifiedWord>
      <trackRevisions>true</trackRevisions>
    </reviewItem>
    <reviewItem>
      <errorID>41c0be55-71dd-49cf-b74b-eeef9d2991fa</errorID>
      <errorWord>缺乏了</errorWord>
      <group>L1_Word</group>
      <groupName>字词问题</groupName>
      <ability>L2_Typo</ability>
      <abilityName>字词错误</abilityName>
      <candidateList>
        <item>缺乏</item>
      </candidateList>
      <explain/>
      <paraID>1D72354D</paraID>
      <start>69</start>
      <end>74</end>
      <status>modified</status>
      <modifiedWord>缺乏</modifiedWord>
      <trackRevisions>true</trackRevisions>
    </reviewItem>
    <reviewItem>
      <errorID>6dd0cd09-fed7-4dae-970d-36bd665834a8</errorID>
      <errorWord>目</errorWord>
      <group>L1_Word</group>
      <groupName>字词问题</groupName>
      <ability>L2_Typo</ability>
      <abilityName>字词错误</abilityName>
      <candidateList>
        <item>目在</item>
      </candidateList>
      <explain/>
      <paraID> D749040</paraID>
      <start>39</start>
      <end>42</end>
      <status>modified</status>
      <modifiedWord>目在</modifiedWord>
      <trackRevisions>true</trackRevisions>
    </reviewItem>
    <reviewItem>
      <errorID>52d140fd-56b3-4b35-bd17-ec32ddf5c491</errorID>
      <errorWord>,</errorWord>
      <group>L1_Format</group>
      <groupName>格式问题</groupName>
      <ability>L2_HalfPunc</ability>
      <abilityName>全半角检查</abilityName>
      <candidateList>
        <item>，</item>
      </candidateList>
      <explain>文本全半角错误。</explain>
      <paraID>5D905165</paraID>
      <start>73</start>
      <end>75</end>
      <status>modified</status>
      <modifiedWord>，</modifiedWord>
      <trackRevisions>true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55780-2BA4-4433-9966-2B7DCE716B1E}">
  <ds:schemaRefs/>
</ds:datastoreItem>
</file>

<file path=customXml/itemProps3.xml><?xml version="1.0" encoding="utf-8"?>
<ds:datastoreItem xmlns:ds="http://schemas.openxmlformats.org/officeDocument/2006/customXml" ds:itemID="{fb467164-7838-48e4-a328-1198f5198ddb}">
  <ds:schemaRefs/>
</ds:datastoreItem>
</file>

<file path=docProps/app.xml><?xml version="1.0" encoding="utf-8"?>
<Properties xmlns="http://schemas.openxmlformats.org/officeDocument/2006/extended-properties" xmlns:vt="http://schemas.openxmlformats.org/officeDocument/2006/docPropsVTypes">
  <Template>Normal</Template>
  <Pages>20</Pages>
  <Words>11716</Words>
  <Characters>12166</Characters>
  <Lines>70</Lines>
  <Paragraphs>19</Paragraphs>
  <TotalTime>1</TotalTime>
  <ScaleCrop>false</ScaleCrop>
  <LinksUpToDate>false</LinksUpToDate>
  <CharactersWithSpaces>12167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番禺区社联会</cp:lastModifiedBy>
  <dcterms:modified xsi:type="dcterms:W3CDTF">2026-03-20T03:22:19Z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3375DC6BAD334E6CAD02933CA1140041_13</vt:lpwstr>
  </property>
  <property fmtid="{D5CDD505-2E9C-101B-9397-08002B2CF9AE}" pid="4" name="KSOTemplateDocerSaveRecord">
    <vt:lpwstr>eyJoZGlkIjoiZDZhZGYwNTVjNmEwZDlmYmM0M2UzYmUxZTMyY2ZhNTgiLCJ1c2VySWQiOiIyOTU1NTMyNTMifQ==</vt:lpwstr>
  </property>
</Properties>
</file>