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before="0" w:after="0" w:line="560" w:lineRule="exact"/>
        <w:rPr>
          <w:rFonts w:ascii="方正小标宋简体" w:eastAsia="方正小标宋简体"/>
          <w:color w:val="auto"/>
          <w:lang w:val="en-US"/>
        </w:rPr>
      </w:pPr>
      <w:bookmarkStart w:id="0" w:name="bookmark1"/>
      <w:bookmarkStart w:id="1" w:name="bookmark0"/>
      <w:bookmarkStart w:id="2" w:name="bookmark2"/>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大龙街</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pPr>
        <w:pStyle w:val="11"/>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25</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24</w:t>
      </w:r>
      <w:r>
        <w:rPr>
          <w:rFonts w:hint="eastAsia" w:ascii="方正小标宋简体" w:eastAsia="方正小标宋简体"/>
          <w:b/>
          <w:bCs/>
          <w:color w:val="auto"/>
          <w:sz w:val="44"/>
          <w:szCs w:val="44"/>
          <w:lang w:eastAsia="zh-CN"/>
        </w:rPr>
        <w:t>日）</w:t>
      </w:r>
    </w:p>
    <w:p>
      <w:pPr>
        <w:pStyle w:val="13"/>
        <w:spacing w:after="0" w:line="560" w:lineRule="exact"/>
        <w:ind w:firstLine="2522" w:firstLineChars="900"/>
        <w:jc w:val="both"/>
        <w:rPr>
          <w:rFonts w:ascii="仿宋_GB2312" w:eastAsia="PMingLiU"/>
          <w:b/>
          <w:color w:val="auto"/>
        </w:rPr>
      </w:pPr>
      <w:bookmarkStart w:id="3" w:name="bookmark3"/>
      <w:bookmarkStart w:id="4" w:name="bookmark5"/>
      <w:bookmarkStart w:id="5" w:name="bookmark4"/>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522" w:firstLineChars="900"/>
        <w:jc w:val="both"/>
        <w:rPr>
          <w:rFonts w:ascii="仿宋_GB2312" w:eastAsia="PMingLiU"/>
          <w:b/>
          <w:color w:val="auto"/>
        </w:rPr>
      </w:pP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大龙街</w:t>
      </w:r>
      <w:r>
        <w:rPr>
          <w:rFonts w:hint="eastAsia" w:ascii="仿宋_GB2312" w:eastAsia="仿宋_GB2312"/>
          <w:b/>
          <w:color w:val="auto"/>
          <w:lang w:val="en-US"/>
        </w:rPr>
        <w:t>道办事处</w:t>
      </w:r>
    </w:p>
    <w:p>
      <w:pPr>
        <w:pStyle w:val="13"/>
        <w:spacing w:after="0" w:line="560" w:lineRule="exact"/>
        <w:ind w:firstLine="2086" w:firstLineChars="742"/>
        <w:jc w:val="both"/>
        <w:rPr>
          <w:rFonts w:ascii="仿宋_GB2312" w:eastAsia="仿宋_GB2312"/>
          <w:b/>
          <w:color w:val="auto"/>
          <w:lang w:eastAsia="zh-CN"/>
        </w:rPr>
      </w:pPr>
      <w:r>
        <w:rPr>
          <w:rFonts w:hint="eastAsia" w:ascii="仿宋_GB2312" w:eastAsia="仿宋_GB2312"/>
          <w:b/>
          <w:color w:val="auto"/>
        </w:rPr>
        <w:t>项目承办方：广州市</w:t>
      </w:r>
      <w:r>
        <w:rPr>
          <w:rFonts w:hint="eastAsia" w:ascii="仿宋_GB2312" w:eastAsia="仿宋_GB2312"/>
          <w:b/>
          <w:color w:val="auto"/>
          <w:lang w:eastAsia="zh-CN"/>
        </w:rPr>
        <w:t>阳光天使</w:t>
      </w:r>
      <w:r>
        <w:rPr>
          <w:rFonts w:hint="eastAsia" w:ascii="仿宋_GB2312" w:eastAsia="仿宋_GB2312"/>
          <w:b/>
          <w:color w:val="auto"/>
          <w:lang w:val="en-US" w:eastAsia="zh-CN"/>
        </w:rPr>
        <w:t>社会工作服务中心</w:t>
      </w: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2026年2</w:t>
      </w:r>
      <w:r>
        <w:rPr>
          <w:rFonts w:hint="eastAsia" w:ascii="仿宋_GB2312" w:eastAsia="仿宋_GB2312"/>
          <w:b/>
          <w:color w:val="auto"/>
          <w:lang w:val="en-US"/>
        </w:rPr>
        <w:t>月</w:t>
      </w:r>
      <w:r>
        <w:rPr>
          <w:rFonts w:hint="eastAsia" w:ascii="仿宋_GB2312" w:eastAsia="仿宋_GB2312"/>
          <w:b/>
          <w:color w:val="auto"/>
          <w:lang w:val="en-US" w:eastAsia="zh-CN"/>
        </w:rPr>
        <w:t>5</w:t>
      </w:r>
      <w:r>
        <w:rPr>
          <w:rFonts w:hint="eastAsia" w:ascii="仿宋_GB2312" w:eastAsia="仿宋_GB2312"/>
          <w:b/>
          <w:color w:val="auto"/>
          <w:lang w:val="en-US"/>
        </w:rPr>
        <w:t>日</w:t>
      </w: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3"/>
        <w:spacing w:after="0" w:line="240" w:lineRule="auto"/>
        <w:ind w:firstLine="0"/>
        <w:rPr>
          <w:color w:val="auto"/>
        </w:rPr>
      </w:pPr>
    </w:p>
    <w:p>
      <w:pPr>
        <w:pStyle w:val="11"/>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val="en-US" w:eastAsia="zh-CN"/>
        </w:rPr>
        <w:t>大龙街</w:t>
      </w:r>
      <w:r>
        <w:rPr>
          <w:rFonts w:ascii="方正小标宋简体" w:eastAsia="方正小标宋简体"/>
          <w:b/>
          <w:bCs/>
          <w:color w:val="auto"/>
          <w:sz w:val="44"/>
          <w:szCs w:val="44"/>
          <w:lang w:val="en-US"/>
        </w:rPr>
        <w:t>社工服务站</w:t>
      </w:r>
      <w:r>
        <w:rPr>
          <w:rFonts w:hint="eastAsia" w:ascii="方正小标宋简体" w:eastAsia="方正小标宋简体"/>
          <w:b/>
          <w:bCs/>
          <w:color w:val="auto"/>
          <w:sz w:val="44"/>
          <w:szCs w:val="44"/>
          <w:lang w:val="en-US" w:eastAsia="zh-CN"/>
        </w:rPr>
        <w:t>中期</w:t>
      </w:r>
      <w:r>
        <w:rPr>
          <w:rFonts w:ascii="方正小标宋简体" w:eastAsia="方正小标宋简体"/>
          <w:b/>
          <w:bCs/>
          <w:color w:val="auto"/>
          <w:sz w:val="44"/>
          <w:szCs w:val="44"/>
          <w:lang w:val="en-US"/>
        </w:rPr>
        <w:t>评估报告</w:t>
      </w:r>
      <w:bookmarkEnd w:id="3"/>
      <w:bookmarkEnd w:id="4"/>
      <w:bookmarkEnd w:id="5"/>
    </w:p>
    <w:p>
      <w:pPr>
        <w:pStyle w:val="11"/>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25</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24</w:t>
      </w:r>
      <w:r>
        <w:rPr>
          <w:rFonts w:hint="eastAsia" w:ascii="方正小标宋简体" w:eastAsia="方正小标宋简体"/>
          <w:b/>
          <w:bCs/>
          <w:color w:val="auto"/>
          <w:sz w:val="44"/>
          <w:szCs w:val="44"/>
          <w:lang w:eastAsia="zh-CN"/>
        </w:rPr>
        <w:t>日）</w:t>
      </w:r>
    </w:p>
    <w:p>
      <w:pPr>
        <w:pStyle w:val="13"/>
        <w:spacing w:after="0" w:line="560" w:lineRule="exact"/>
        <w:ind w:firstLine="0"/>
        <w:rPr>
          <w:color w:val="auto"/>
        </w:rPr>
      </w:pPr>
    </w:p>
    <w:p>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社工服务站（简称</w:t>
      </w: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2026年2月5日，番禺区社会组织联合会5位评委及2名工作人员对大龙街社工站展开了中期评估工作。评估为期1天，主要通过听取社工站介绍、实地考察、查阅资料、面谈（访谈）、填写问卷、电访困难群众询问等形式，对大龙街社工站的项目管理、服务开展情况以及项目成效等方面进行评估。评估团队主要完成了以下几方面的工作：</w:t>
      </w:r>
    </w:p>
    <w:p>
      <w:pPr>
        <w:pStyle w:val="13"/>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bookmarkStart w:id="6" w:name="bookmark6"/>
      <w:bookmarkEnd w:id="6"/>
      <w:bookmarkStart w:id="7" w:name="bookmark1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w:t>
      </w:r>
      <w:r>
        <w:rPr>
          <w:rFonts w:hint="eastAsia" w:ascii="仿宋_GB2312" w:eastAsia="仿宋_GB2312"/>
          <w:sz w:val="32"/>
          <w:szCs w:val="32"/>
          <w:lang w:eastAsia="zh-CN"/>
        </w:rPr>
        <w:t>，了</w:t>
      </w:r>
      <w:r>
        <w:rPr>
          <w:rFonts w:hint="eastAsia" w:ascii="仿宋_GB2312" w:eastAsia="仿宋_GB2312"/>
          <w:sz w:val="32"/>
          <w:szCs w:val="32"/>
          <w:lang w:val="en-US" w:eastAsia="zh-CN"/>
        </w:rPr>
        <w:t xml:space="preserve"> </w:t>
      </w:r>
      <w:r>
        <w:rPr>
          <w:rFonts w:hint="eastAsia" w:ascii="仿宋_GB2312" w:eastAsia="仿宋_GB2312"/>
          <w:sz w:val="32"/>
          <w:szCs w:val="32"/>
        </w:rPr>
        <w:t>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3"/>
        <w:keepNext w:val="0"/>
        <w:keepLines w:val="0"/>
        <w:pageBreakBefore w:val="0"/>
        <w:widowControl w:val="0"/>
        <w:tabs>
          <w:tab w:val="left" w:pos="952"/>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pPr>
        <w:pStyle w:val="13"/>
        <w:pageBreakBefore w:val="0"/>
        <w:widowControl w:val="0"/>
        <w:numPr>
          <w:ilvl w:val="0"/>
          <w:numId w:val="0"/>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bookmarkStart w:id="14" w:name="bookmark14"/>
      <w:bookmarkEnd w:id="14"/>
      <w:r>
        <w:rPr>
          <w:rFonts w:hint="eastAsia" w:ascii="仿宋_GB2312" w:hAnsi="仿宋_GB2312" w:eastAsia="仿宋_GB2312" w:cs="仿宋_GB2312"/>
          <w:b/>
          <w:bCs/>
          <w:sz w:val="32"/>
          <w:szCs w:val="32"/>
        </w:rPr>
        <w:t>1.政策依据：</w:t>
      </w:r>
      <w:r>
        <w:rPr>
          <w:rFonts w:hint="eastAsia" w:ascii="仿宋_GB2312" w:hAnsi="仿宋_GB2312" w:eastAsia="仿宋_GB2312" w:cs="仿宋_GB2312"/>
          <w:sz w:val="32"/>
          <w:szCs w:val="32"/>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pPr>
        <w:pStyle w:val="13"/>
        <w:pageBreakBefore w:val="0"/>
        <w:widowControl w:val="0"/>
        <w:numPr>
          <w:ilvl w:val="0"/>
          <w:numId w:val="0"/>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2.评估标准依据：</w:t>
      </w:r>
      <w:r>
        <w:rPr>
          <w:rFonts w:hint="eastAsia" w:ascii="仿宋_GB2312" w:hAnsi="仿宋_GB2312" w:eastAsia="仿宋_GB2312" w:cs="仿宋_GB2312"/>
          <w:sz w:val="32"/>
          <w:szCs w:val="32"/>
        </w:rPr>
        <w:t>《广州市社工站购买服务项目评估指标体系》。</w:t>
      </w:r>
    </w:p>
    <w:p>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pPr>
        <w:pStyle w:val="13"/>
        <w:pageBreakBefore w:val="0"/>
        <w:widowControl w:val="0"/>
        <w:numPr>
          <w:ilvl w:val="0"/>
          <w:numId w:val="1"/>
        </w:numPr>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3"/>
        <w:pageBreakBefore w:val="0"/>
        <w:widowControl w:val="0"/>
        <w:numPr>
          <w:ilvl w:val="0"/>
          <w:numId w:val="1"/>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3"/>
        <w:pageBreakBefore w:val="0"/>
        <w:widowControl w:val="0"/>
        <w:numPr>
          <w:ilvl w:val="0"/>
          <w:numId w:val="1"/>
        </w:numPr>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3"/>
        <w:pageBreakBefore w:val="0"/>
        <w:widowControl w:val="0"/>
        <w:numPr>
          <w:ilvl w:val="0"/>
          <w:numId w:val="1"/>
        </w:numPr>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3"/>
        <w:pageBreakBefore w:val="0"/>
        <w:widowControl w:val="0"/>
        <w:numPr>
          <w:ilvl w:val="0"/>
          <w:numId w:val="1"/>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3"/>
        <w:pageBreakBefore w:val="0"/>
        <w:widowControl w:val="0"/>
        <w:numPr>
          <w:ilvl w:val="0"/>
          <w:numId w:val="1"/>
        </w:numPr>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）评估阶段</w:t>
      </w:r>
    </w:p>
    <w:p>
      <w:pPr>
        <w:pStyle w:val="13"/>
        <w:pageBreakBefore w:val="0"/>
        <w:widowControl w:val="0"/>
        <w:numPr>
          <w:ilvl w:val="0"/>
          <w:numId w:val="2"/>
        </w:numPr>
        <w:tabs>
          <w:tab w:val="left" w:pos="992"/>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eastAsia="zh-CN"/>
        </w:rPr>
        <w:t>制定评估计划</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根据最新管理办法要求及大龙街社工站项目合同期限确定评估时间，制定好评估计划和评估通知。</w:t>
      </w:r>
    </w:p>
    <w:p>
      <w:pPr>
        <w:pStyle w:val="13"/>
        <w:pageBreakBefore w:val="0"/>
        <w:widowControl w:val="0"/>
        <w:numPr>
          <w:ilvl w:val="0"/>
          <w:numId w:val="2"/>
        </w:numPr>
        <w:tabs>
          <w:tab w:val="left" w:pos="992"/>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3"/>
        <w:pageBreakBefore w:val="0"/>
        <w:widowControl w:val="0"/>
        <w:numPr>
          <w:ilvl w:val="0"/>
          <w:numId w:val="2"/>
        </w:numPr>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rPr>
        <w:t>实地评估阶段</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社工站进行评估工作。</w:t>
      </w:r>
    </w:p>
    <w:p>
      <w:pPr>
        <w:pStyle w:val="13"/>
        <w:pageBreakBefore w:val="0"/>
        <w:widowControl w:val="0"/>
        <w:numPr>
          <w:ilvl w:val="0"/>
          <w:numId w:val="2"/>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rPr>
        <w:t>反馈初评意见</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道办事处及</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3"/>
        <w:pageBreakBefore w:val="0"/>
        <w:widowControl w:val="0"/>
        <w:numPr>
          <w:ilvl w:val="0"/>
          <w:numId w:val="2"/>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eastAsia="zh-CN"/>
        </w:rPr>
        <w:t>大龙街道办事处</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社工站各出具一份评估报告，提出项目存在的问题及改进建议。</w:t>
      </w:r>
    </w:p>
    <w:p>
      <w:pPr>
        <w:pStyle w:val="13"/>
        <w:pageBreakBefore w:val="0"/>
        <w:widowControl w:val="0"/>
        <w:numPr>
          <w:ilvl w:val="0"/>
          <w:numId w:val="2"/>
        </w:numPr>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pPr>
        <w:pStyle w:val="13"/>
        <w:pageBreakBefore w:val="0"/>
        <w:widowControl w:val="0"/>
        <w:tabs>
          <w:tab w:val="left" w:pos="1006"/>
        </w:tabs>
        <w:kinsoku/>
        <w:wordWrap/>
        <w:overflowPunct/>
        <w:topLinePunct w:val="0"/>
        <w:autoSpaceDE/>
        <w:autoSpaceDN/>
        <w:bidi w:val="0"/>
        <w:adjustRightInd/>
        <w:snapToGrid/>
        <w:spacing w:after="0" w:line="560" w:lineRule="exact"/>
        <w:ind w:left="640" w:firstLine="0"/>
        <w:jc w:val="both"/>
        <w:textAlignment w:val="auto"/>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8" w:name="bookmark29"/>
      <w:bookmarkEnd w:id="28"/>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3"/>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60分至80分（不含80分）为合格，60分以下（不含60分）为不合格。评估中若发现有下列情形之一的，评估结果也定为不合格：</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社工人员配备不足的，其中中期评估累计缺少5人次或以上，末期评估累计缺少10人次或以上；</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（三）</w:t>
      </w:r>
      <w:r>
        <w:rPr>
          <w:rFonts w:hint="eastAsia" w:ascii="仿宋_GB2312" w:eastAsia="仿宋_GB2312"/>
          <w:sz w:val="32"/>
          <w:szCs w:val="32"/>
        </w:rPr>
        <w:t>持证社工比例不达标的，其中中期评估累计缺少3人次或以上，末期评估累计缺少6人次或以上；</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（四）</w:t>
      </w:r>
      <w:r>
        <w:rPr>
          <w:rFonts w:hint="eastAsia" w:ascii="仿宋_GB2312" w:eastAsia="仿宋_GB2312"/>
          <w:sz w:val="32"/>
          <w:szCs w:val="32"/>
        </w:rPr>
        <w:t>年度服务期内人员费用支出比例低于80%的；</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（五）</w:t>
      </w:r>
      <w:r>
        <w:rPr>
          <w:rFonts w:hint="eastAsia" w:ascii="仿宋_GB2312" w:eastAsia="仿宋_GB2312"/>
          <w:sz w:val="32"/>
          <w:szCs w:val="32"/>
        </w:rPr>
        <w:t>限期内整改不及时、不到位的；</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（六）</w:t>
      </w:r>
      <w:r>
        <w:rPr>
          <w:rFonts w:hint="eastAsia" w:ascii="仿宋_GB2312" w:eastAsia="仿宋_GB2312"/>
          <w:sz w:val="32"/>
          <w:szCs w:val="32"/>
        </w:rPr>
        <w:t>专业评估结果为不合格的；</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（七）</w:t>
      </w:r>
      <w:r>
        <w:rPr>
          <w:rFonts w:hint="eastAsia" w:ascii="仿宋_GB2312" w:eastAsia="仿宋_GB2312"/>
          <w:sz w:val="32"/>
          <w:szCs w:val="32"/>
        </w:rPr>
        <w:t>财务评估结果为不合格的；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cs="宋体"/>
          <w:color w:val="000000"/>
          <w:sz w:val="32"/>
          <w:szCs w:val="32"/>
          <w:lang w:val="zh-TW" w:eastAsia="zh-CN" w:bidi="zh-TW"/>
        </w:rPr>
        <w:t>（八）</w:t>
      </w:r>
      <w:r>
        <w:rPr>
          <w:rFonts w:hint="eastAsia" w:ascii="仿宋_GB2312" w:eastAsia="仿宋_GB2312"/>
          <w:sz w:val="32"/>
          <w:szCs w:val="32"/>
        </w:rPr>
        <w:t>违反国家法律法规及有关规定的其他情形，情节严重的。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w:t>
      </w:r>
      <w:r>
        <w:rPr>
          <w:rFonts w:hint="eastAsia" w:ascii="仿宋_GB2312" w:eastAsia="仿宋_GB2312"/>
          <w:b/>
          <w:color w:val="auto"/>
          <w:sz w:val="32"/>
          <w:szCs w:val="32"/>
          <w:lang w:eastAsia="zh-CN"/>
        </w:rPr>
        <w:t>一</w:t>
      </w:r>
      <w:r>
        <w:rPr>
          <w:rFonts w:hint="eastAsia" w:ascii="仿宋_GB2312" w:eastAsia="仿宋_GB2312"/>
          <w:b/>
          <w:color w:val="auto"/>
          <w:sz w:val="32"/>
          <w:szCs w:val="32"/>
        </w:rPr>
        <w:t>）社工站基本情况</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番禺区金海岸花园聚湖二期15栋二梯金海岸居委会2楼</w:t>
      </w:r>
      <w:r>
        <w:rPr>
          <w:rFonts w:hint="eastAsia" w:ascii="仿宋_GB2312" w:eastAsia="仿宋_GB2312"/>
          <w:color w:val="auto"/>
          <w:sz w:val="32"/>
          <w:szCs w:val="32"/>
        </w:rPr>
        <w:t>，于2016年</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月开始，由广州市阳光天使社会工作服务中心负责运营。</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社工站主要服务包括：党建引领服务、兜底性民生服务、基础性民生服务、普惠性民生服务四大板块。</w:t>
      </w:r>
    </w:p>
    <w:p>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highlight w:val="none"/>
          <w:lang w:val="en-US" w:eastAsia="zh-CN"/>
        </w:rPr>
        <w:t>201.2</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日。本次考核期为</w:t>
      </w:r>
      <w:r>
        <w:rPr>
          <w:rFonts w:hint="eastAsia" w:ascii="仿宋_GB2312" w:hAnsi="宋体" w:eastAsia="仿宋_GB2312" w:cs="宋体"/>
          <w:sz w:val="32"/>
          <w:szCs w:val="32"/>
          <w:lang w:eastAsia="zh-CN"/>
        </w:rPr>
        <w:t>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年1</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月31日，考核</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个月。</w:t>
      </w:r>
    </w:p>
    <w:p>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highlight w:val="none"/>
          <w:lang w:eastAsia="zh-CN"/>
        </w:rPr>
        <w:t>截至2025年1</w:t>
      </w:r>
      <w:r>
        <w:rPr>
          <w:rFonts w:hint="eastAsia" w:ascii="仿宋_GB2312" w:hAnsi="宋体" w:eastAsia="仿宋_GB2312" w:cs="宋体"/>
          <w:sz w:val="32"/>
          <w:szCs w:val="32"/>
          <w:highlight w:val="none"/>
          <w:lang w:val="en-US" w:eastAsia="zh-CN"/>
        </w:rPr>
        <w:t>2</w:t>
      </w:r>
      <w:r>
        <w:rPr>
          <w:rFonts w:hint="eastAsia" w:ascii="仿宋_GB2312" w:hAnsi="宋体" w:eastAsia="仿宋_GB2312" w:cs="宋体"/>
          <w:sz w:val="32"/>
          <w:szCs w:val="32"/>
          <w:highlight w:val="none"/>
          <w:lang w:eastAsia="zh-CN"/>
        </w:rPr>
        <w:t>月3</w:t>
      </w:r>
      <w:r>
        <w:rPr>
          <w:rFonts w:hint="eastAsia" w:ascii="仿宋_GB2312" w:hAnsi="宋体" w:eastAsia="仿宋_GB2312" w:cs="宋体"/>
          <w:sz w:val="32"/>
          <w:szCs w:val="32"/>
          <w:highlight w:val="none"/>
          <w:lang w:val="en-US" w:eastAsia="zh-CN"/>
        </w:rPr>
        <w:t>1</w:t>
      </w:r>
      <w:r>
        <w:rPr>
          <w:rFonts w:hint="eastAsia" w:ascii="仿宋_GB2312" w:hAnsi="宋体" w:eastAsia="仿宋_GB2312" w:cs="宋体"/>
          <w:sz w:val="32"/>
          <w:szCs w:val="32"/>
          <w:highlight w:val="none"/>
          <w:lang w:eastAsia="zh-CN"/>
        </w:rPr>
        <w:t>日，社工站配备工作人员</w:t>
      </w:r>
      <w:r>
        <w:rPr>
          <w:rFonts w:hint="eastAsia" w:ascii="仿宋_GB2312" w:hAnsi="宋体" w:eastAsia="仿宋_GB2312" w:cs="宋体"/>
          <w:sz w:val="32"/>
          <w:szCs w:val="32"/>
          <w:highlight w:val="none"/>
          <w:lang w:val="en-US" w:eastAsia="zh-CN"/>
        </w:rPr>
        <w:t>1</w:t>
      </w:r>
      <w:r>
        <w:rPr>
          <w:rFonts w:hint="eastAsia" w:ascii="仿宋_GB2312" w:eastAsia="仿宋_GB2312" w:cs="宋体"/>
          <w:sz w:val="32"/>
          <w:szCs w:val="32"/>
          <w:highlight w:val="none"/>
          <w:lang w:val="en-US" w:eastAsia="zh-CN"/>
        </w:rPr>
        <w:t>5</w:t>
      </w:r>
      <w:r>
        <w:rPr>
          <w:rFonts w:hint="eastAsia" w:ascii="仿宋_GB2312" w:hAnsi="宋体" w:eastAsia="仿宋_GB2312" w:cs="宋体"/>
          <w:sz w:val="32"/>
          <w:szCs w:val="32"/>
          <w:highlight w:val="none"/>
          <w:lang w:eastAsia="zh-CN"/>
        </w:rPr>
        <w:t>名，其中社工专业人员</w:t>
      </w:r>
      <w:r>
        <w:rPr>
          <w:rFonts w:hint="eastAsia" w:ascii="仿宋_GB2312" w:hAnsi="宋体" w:eastAsia="仿宋_GB2312" w:cs="宋体"/>
          <w:sz w:val="32"/>
          <w:szCs w:val="32"/>
          <w:highlight w:val="none"/>
          <w:lang w:val="en-US" w:eastAsia="zh-CN"/>
        </w:rPr>
        <w:t>1</w:t>
      </w:r>
      <w:r>
        <w:rPr>
          <w:rFonts w:hint="eastAsia" w:ascii="仿宋_GB2312" w:eastAsia="仿宋_GB2312" w:cs="宋体"/>
          <w:sz w:val="32"/>
          <w:szCs w:val="32"/>
          <w:highlight w:val="none"/>
          <w:lang w:val="en-US" w:eastAsia="zh-CN"/>
        </w:rPr>
        <w:t>5</w:t>
      </w:r>
      <w:r>
        <w:rPr>
          <w:rFonts w:hint="eastAsia" w:ascii="仿宋_GB2312" w:hAnsi="宋体" w:eastAsia="仿宋_GB2312" w:cs="宋体"/>
          <w:sz w:val="32"/>
          <w:szCs w:val="32"/>
          <w:highlight w:val="none"/>
          <w:lang w:eastAsia="zh-CN"/>
        </w:rPr>
        <w:t>名（社会工作师</w:t>
      </w:r>
      <w:r>
        <w:rPr>
          <w:rFonts w:hint="eastAsia" w:ascii="仿宋_GB2312" w:eastAsia="仿宋_GB2312" w:cs="宋体"/>
          <w:sz w:val="32"/>
          <w:szCs w:val="32"/>
          <w:highlight w:val="none"/>
          <w:lang w:val="en-US" w:eastAsia="zh-CN"/>
        </w:rPr>
        <w:t>5</w:t>
      </w:r>
      <w:r>
        <w:rPr>
          <w:rFonts w:hint="eastAsia" w:ascii="仿宋_GB2312" w:hAnsi="宋体" w:eastAsia="仿宋_GB2312" w:cs="宋体"/>
          <w:sz w:val="32"/>
          <w:szCs w:val="32"/>
          <w:highlight w:val="none"/>
          <w:lang w:eastAsia="zh-CN"/>
        </w:rPr>
        <w:t>人，助理社会工作师</w:t>
      </w:r>
      <w:r>
        <w:rPr>
          <w:rFonts w:hint="eastAsia" w:ascii="仿宋_GB2312" w:hAnsi="宋体" w:eastAsia="仿宋_GB2312" w:cs="宋体"/>
          <w:sz w:val="32"/>
          <w:szCs w:val="32"/>
          <w:highlight w:val="none"/>
          <w:lang w:val="en-US" w:eastAsia="zh-CN"/>
        </w:rPr>
        <w:t>10</w:t>
      </w:r>
      <w:r>
        <w:rPr>
          <w:rFonts w:hint="eastAsia" w:ascii="仿宋_GB2312" w:hAnsi="宋体" w:eastAsia="仿宋_GB2312" w:cs="宋体"/>
          <w:sz w:val="32"/>
          <w:szCs w:val="32"/>
          <w:highlight w:val="none"/>
          <w:lang w:eastAsia="zh-CN"/>
        </w:rPr>
        <w:t>人）。</w:t>
      </w:r>
      <w:r>
        <w:rPr>
          <w:rFonts w:hint="eastAsia" w:ascii="仿宋_GB2312" w:hAnsi="宋体" w:eastAsia="仿宋_GB2312" w:cs="宋体"/>
          <w:sz w:val="32"/>
          <w:szCs w:val="32"/>
          <w:lang w:eastAsia="zh-CN"/>
        </w:rPr>
        <w:t>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eastAsia="仿宋_GB2312" w:cs="宋体"/>
          <w:sz w:val="32"/>
          <w:szCs w:val="32"/>
          <w:lang w:val="en-US" w:eastAsia="zh-CN"/>
        </w:rPr>
        <w:t>25</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w:t>
      </w:r>
      <w:r>
        <w:rPr>
          <w:rFonts w:hint="eastAsia" w:ascii="仿宋_GB2312" w:eastAsia="仿宋_GB2312" w:cs="宋体"/>
          <w:sz w:val="32"/>
          <w:szCs w:val="32"/>
          <w:lang w:val="en-US" w:eastAsia="zh-CN"/>
        </w:rPr>
        <w:t>5</w:t>
      </w:r>
      <w:r>
        <w:rPr>
          <w:rFonts w:hint="eastAsia" w:ascii="仿宋_GB2312" w:hAnsi="宋体" w:eastAsia="仿宋_GB2312" w:cs="宋体"/>
          <w:sz w:val="32"/>
          <w:szCs w:val="32"/>
          <w:lang w:eastAsia="zh-CN"/>
        </w:rPr>
        <w:t>名，其中社工专业人员1</w:t>
      </w:r>
      <w:r>
        <w:rPr>
          <w:rFonts w:hint="eastAsia" w:ascii="仿宋_GB2312" w:eastAsia="仿宋_GB2312" w:cs="宋体"/>
          <w:sz w:val="32"/>
          <w:szCs w:val="32"/>
          <w:lang w:val="en-US" w:eastAsia="zh-CN"/>
        </w:rPr>
        <w:t>5</w:t>
      </w:r>
      <w:r>
        <w:rPr>
          <w:rFonts w:hint="eastAsia" w:ascii="仿宋_GB2312" w:hAnsi="宋体" w:eastAsia="仿宋_GB2312" w:cs="宋体"/>
          <w:sz w:val="32"/>
          <w:szCs w:val="32"/>
          <w:lang w:eastAsia="zh-CN"/>
        </w:rPr>
        <w:t>名（社会工作师</w:t>
      </w:r>
      <w:r>
        <w:rPr>
          <w:rFonts w:hint="eastAsia" w:ascii="仿宋_GB2312" w:eastAsia="仿宋_GB2312" w:cs="宋体"/>
          <w:sz w:val="32"/>
          <w:szCs w:val="32"/>
          <w:lang w:val="en-US" w:eastAsia="zh-CN"/>
        </w:rPr>
        <w:t>5</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人）。此外，社工站配备督导</w:t>
      </w:r>
      <w:r>
        <w:rPr>
          <w:rFonts w:hint="eastAsia" w:ascii="仿宋_GB2312" w:eastAsia="仿宋_GB2312" w:cs="宋体"/>
          <w:sz w:val="32"/>
          <w:szCs w:val="32"/>
          <w:lang w:val="en-US" w:eastAsia="zh-CN"/>
        </w:rPr>
        <w:t>1</w:t>
      </w:r>
      <w:r>
        <w:rPr>
          <w:rFonts w:hint="eastAsia" w:ascii="仿宋_GB2312" w:hAnsi="宋体" w:eastAsia="仿宋_GB2312" w:cs="宋体"/>
          <w:sz w:val="32"/>
          <w:szCs w:val="32"/>
          <w:lang w:eastAsia="zh-CN"/>
        </w:rPr>
        <w:t>名，从事社会服务</w:t>
      </w:r>
      <w:r>
        <w:rPr>
          <w:rFonts w:hint="eastAsia" w:ascii="仿宋_GB2312" w:eastAsia="仿宋_GB2312" w:cs="宋体"/>
          <w:sz w:val="32"/>
          <w:szCs w:val="32"/>
          <w:lang w:val="en-US" w:eastAsia="zh-CN"/>
        </w:rPr>
        <w:t>12</w:t>
      </w:r>
      <w:r>
        <w:rPr>
          <w:rFonts w:hint="eastAsia" w:ascii="仿宋_GB2312" w:hAnsi="宋体" w:eastAsia="仿宋_GB2312" w:cs="宋体"/>
          <w:sz w:val="32"/>
          <w:szCs w:val="32"/>
          <w:lang w:eastAsia="zh-CN"/>
        </w:rPr>
        <w:t>年以上。</w:t>
      </w:r>
    </w:p>
    <w:p>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1246户，电访1573户，分别完成协议指标量的66.35%、41.88%；专业个案接案12人，服务节数53节，分别完成指标量50.00%，44.37%。开展小组3个，完成16节，分别完成指标的50.00%、53.33%。完成社区活动34场，服务4364人次，培育老年志愿者队伍3支，分别完成指标的80.35%、259.76%、150.00%。（以上数据由社工站提供，各项目指标完成情况见附件l）。</w:t>
      </w:r>
    </w:p>
    <w:p>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从以上数据可知，大龙街社工站服务指标完成情况良好，在服务进度方面整体把握到位。</w:t>
      </w:r>
    </w:p>
    <w:p>
      <w:pPr>
        <w:pStyle w:val="13"/>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bookmarkStart w:id="29" w:name="bookmark31"/>
      <w:bookmarkEnd w:id="29"/>
      <w:r>
        <w:rPr>
          <w:rFonts w:hint="eastAsia" w:ascii="仿宋_GB2312" w:eastAsia="仿宋_GB2312"/>
          <w:color w:val="auto"/>
          <w:sz w:val="32"/>
          <w:szCs w:val="32"/>
          <w:lang w:val="en-US" w:eastAsia="zh-CN"/>
        </w:rPr>
        <w:t>（1）人员管理方面，社工站协议人数15人，截至2025年12月31日，实际在岗人数15人。其中持证社会工作者15人(包含中级社工师5人、助理社工师10人)，持证比例为100%；具有3年及以上从业经验的社工12人，占社工总数的80%。社工站副站长持有中级社工师职业资格，拥有6年以上社会工作从业经验。在社工到岗情况方面，应到社工总人次为75人次，社工目前实际到岗75人次（持证社工应到社工总人次50人次，实际到岗75人次）。持续在岗人数为14人，社工队伍稳定率达93.33%。此外，社工继续教育要求完成时数为450小时，根据培训资料统计，实际完成时数达505.5小时，达标率为112.33%。</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站已构建完善的专业服务规范体系，涵盖个案工作、小组工作、社区服务等领域的专业服务规范指引。同时，建立社工专业伦理价值规范的实践管理机制，以及服务对象权益保障制度，并通过组织专项培训与考核，以确保规范制度有效落实。</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社工站建立意见投诉管理制度，设置多样化反馈渠道，定期开启意见箱收集服务对象及社区居民的建议。同时，构建内部工作整改提升机制、服务质量内控机制等，全方位提升社工队伍专业素质与服务能力。</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（4）在宣传渠道方面，社工站通过整合市、区、街 道办网站及微信公众号、视频号等线上渠道，结合社区宣传栏、活动宣传单页等形式，全面推广社工站各项服务内容。线下定期组织社区宣传活动，线上在国家级、 省级、市级、街级等平台媒体进行宣传报道 ，总宣传推文达到187篇，其中“久久爱・融爱童行”大龙街义卖嘉年华活动获南方+南方号、《社会与公益》杂志、番禺融媒、大龙街慈善会、今日头条等多个平台广泛报道，在社会影响力与美誉度方面成效显著。</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0" w:name="bookmark38"/>
      <w:bookmarkEnd w:id="30"/>
      <w:bookmarkStart w:id="31" w:name="bookmark39"/>
      <w:bookmarkEnd w:id="31"/>
      <w:bookmarkStart w:id="32" w:name="bookmark37"/>
      <w:bookmarkEnd w:id="32"/>
      <w:bookmarkStart w:id="33" w:name="bookmark36"/>
      <w:bookmarkEnd w:id="33"/>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建议进一步加强服务质量内控机制文件的规范性，</w:t>
      </w:r>
      <w:r>
        <w:rPr>
          <w:rFonts w:hint="eastAsia" w:ascii="仿宋_GB2312" w:eastAsia="仿宋_GB2312"/>
          <w:b w:val="0"/>
          <w:bCs w:val="0"/>
          <w:color w:val="auto"/>
          <w:sz w:val="32"/>
          <w:szCs w:val="32"/>
          <w:lang w:val="en-US" w:eastAsia="zh-CN"/>
        </w:rPr>
        <w:t>并提升工作细节管理。建议完善</w:t>
      </w:r>
      <w:r>
        <w:rPr>
          <w:rFonts w:hint="eastAsia" w:ascii="仿宋_GB2312" w:eastAsia="仿宋_GB2312"/>
          <w:b w:val="0"/>
          <w:bCs w:val="0"/>
          <w:color w:val="auto"/>
          <w:sz w:val="32"/>
          <w:szCs w:val="32"/>
          <w:lang w:eastAsia="zh-CN"/>
        </w:rPr>
        <w:t>考核流程、</w:t>
      </w:r>
      <w:r>
        <w:rPr>
          <w:rFonts w:hint="eastAsia" w:ascii="仿宋_GB2312" w:eastAsia="仿宋_GB2312"/>
          <w:b w:val="0"/>
          <w:bCs w:val="0"/>
          <w:color w:val="auto"/>
          <w:sz w:val="32"/>
          <w:szCs w:val="32"/>
          <w:lang w:val="en-US" w:eastAsia="zh-CN"/>
        </w:rPr>
        <w:t>会议记录、</w:t>
      </w:r>
      <w:r>
        <w:rPr>
          <w:rFonts w:hint="eastAsia" w:ascii="仿宋_GB2312" w:eastAsia="仿宋_GB2312"/>
          <w:b w:val="0"/>
          <w:bCs w:val="0"/>
          <w:color w:val="auto"/>
          <w:sz w:val="32"/>
          <w:szCs w:val="32"/>
          <w:lang w:eastAsia="zh-CN"/>
        </w:rPr>
        <w:t>物品出入库登记表、专业伦理价值规范与实践测评表</w:t>
      </w:r>
      <w:r>
        <w:rPr>
          <w:rFonts w:hint="eastAsia" w:ascii="仿宋_GB2312" w:eastAsia="仿宋_GB2312"/>
          <w:b w:val="0"/>
          <w:bCs w:val="0"/>
          <w:color w:val="auto"/>
          <w:sz w:val="32"/>
          <w:szCs w:val="32"/>
          <w:lang w:val="en-US" w:eastAsia="zh-CN"/>
        </w:rPr>
        <w:t>等文件的规范填写。</w:t>
      </w:r>
    </w:p>
    <w:p>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4" w:name="bookmark40"/>
      <w:bookmarkEnd w:id="34"/>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（1）党建工作覆盖有力。在大龙街道党工委和机构党支部的领导支持下，社工站4名党员能够主动参加政治学习，撰写思想汇报，落实“佩戴党员徽章</w:t>
      </w:r>
      <w:bookmarkStart w:id="57" w:name="_GoBack"/>
      <w:bookmarkEnd w:id="57"/>
      <w:r>
        <w:rPr>
          <w:rFonts w:hint="eastAsia" w:ascii="仿宋_GB2312" w:eastAsia="仿宋_GB2312"/>
          <w:bCs/>
          <w:color w:val="auto"/>
          <w:sz w:val="32"/>
          <w:szCs w:val="32"/>
          <w:lang w:val="en-US" w:eastAsia="zh-CN"/>
        </w:rPr>
        <w:t>上岗”，接受所在党组织的教育、管理、监督和服务。聚焦特殊群体，推进党建与服务融合，开展“红心筑愿”帮扶计划，链接超万元，帮扶55名对象圆梦“微心愿”；整合物资超过8万元，为426户困难群众发放“天使暖心包”；链接资源超过16万元，与20个基层党组织和社会单位开展红联共建惠民服务，覆盖群众近3000人。与此同时，积极参与街道村居党组织开展政策宣讲、应急救护日常等活动，协助宣传《残疾人救助政策》《中华人民共和国未成年人保护法》《老年人救助政策》及低保、教育等惠民政策，发放宣传单500余份，为22名服务对象落实政策帮扶。</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兜底服务推进有序，聚焦主责主业。服务立足困难群众和特殊困难群体分类分级情况和需求摸查的三类情况，确立了以“需求导向、精准施策、多元联动、持续赋能”为核心，构建“兜底保障—基础提升—普惠覆盖—能力建设”四维介入体系。通过“一户一档”动态管理、政策落实、社会支持网络构建等精准服务，完成辖区968户1051名困难群众和特殊困难群体全覆盖建档造册，开展电访、探访合计2819人次，对独居孤寡老人实施“每月一探访”，对困境儿童同步联动学校、家庭形成“三方跟进”，服务覆盖面高，受益面广，有效解决困难群众和特殊困难群体的生存保障、医疗康复等“急难愁盼”问题。片区围绕“老旧房屋微改造、聚焦困境儿童社区融入”两个痛点问题开展专项服务，通过“文化+慈善”公益集市拓宽资源，助力兜底保障，各项服务指标完成度符合进度要求。</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用活五社联动机制，有效链接社会资源，社区培育成效显著。通过多元主体深化联动，专业优势互补，夯实公益参与力量。评估期内社工站联动32个资源主体、539人次志愿者1265志愿时，服务4019人次，完成资源链接总额达到89.56万元，其中社区基金募集金额50.47万元，支出57.97万元，积极活化资源反哺社区服务，为“银龄安居”五社联动项目输送了资源和保障，对109户特殊困难长者家庭入户排查，8户完成改造。与此同时，联动了7个社区社会组织、6个志愿者队伍，培育了3个老年志愿者队伍持续开展困难群众和特殊群体服务了17场次，服务了863人次；积极打造“星”邻共融困境儿童社区融入项目特色，搭建“自然研学+家庭联动+公益实践”三维场景融合；探索“赋能幸福家文聚善合力”慈善创新项目，多元联动，激活慈善资源池，全民参与，厚植社区慈善文化，成效积极。经问卷调查、电访等方式调查服务对象满意度共110人参与，其中，109人满意度达95%以上，综合满意度较高。</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5" w:name="bookmark44"/>
      <w:bookmarkEnd w:id="35"/>
      <w:bookmarkStart w:id="36" w:name="bookmark45"/>
      <w:bookmarkEnd w:id="36"/>
      <w:bookmarkStart w:id="37" w:name="bookmark43"/>
      <w:bookmarkEnd w:id="37"/>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党员社工的管理要加强，完成组织覆盖是最佳路径。指标要求党员社工能够按党章要求接受教育、管理、监督和服务，鉴于社工站尚未成立党支部的组织建设现状，目前社工站项目4名党员的组织关系分别隶属4个不同党支部，对社工站统筹党员常态化管理和发挥党组织的战斗堡垒作用均带来了一定的挑战。建议积极向街道党工委申请建立社工站项目党组织，完成党的组织覆盖，将党员社工的组织关系转移进来，完成党员管理主责。</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）社工站服务设计要优化，亮点打造要选准</w:t>
      </w:r>
      <w:r>
        <w:rPr>
          <w:rFonts w:hint="eastAsia" w:ascii="仿宋_GB2312" w:eastAsia="仿宋_GB2312"/>
          <w:color w:val="auto"/>
          <w:sz w:val="32"/>
          <w:szCs w:val="32"/>
          <w:lang w:val="en-US" w:eastAsia="zh-CN"/>
        </w:rPr>
        <w:t>切入点</w:t>
      </w:r>
      <w:r>
        <w:rPr>
          <w:rFonts w:hint="eastAsia" w:ascii="仿宋_GB2312" w:eastAsia="仿宋_GB2312"/>
          <w:color w:val="auto"/>
          <w:sz w:val="32"/>
          <w:szCs w:val="32"/>
          <w:lang w:eastAsia="zh-CN"/>
        </w:rPr>
        <w:t>。当前社工站项目在框架搭建和服务设计中将“站-片-点”三级服务模式与“兜底性、基础性、普惠性”三大民生服务体系做了整合设计，部分结构存在层级不完整，维度不一致，重点不明确的情况。建议在现有服务设计基础上做优化，进一步提高两者的融合度。片点融合不能以片区服务替代点，社工点是服务落地的行政区划，要确保驻点服务的基础要求；要处理好站统筹与片点落实之间的关系，特色亮点、五社联动和创新服务项目从设计上要自上而下体现统筹，不能简单分解到片区执行，要注意站片点各自的定位；特色亮点项目方向选择要慎重，应着眼于在地性和独特视角。最终要体现站层面统筹三大民生服务，突出党建服务、特色亮点项目、创新服务项目和“五社联动”项目，承担整合资源的主责，回应基础性民生服务；片层面聚焦特殊困难群体的共性需求，做好模块化专项服务，并兼顾辖区17类兜底对象构成中“残疾、独居空巢老人和困境儿童”三大占比较高的人群服务，回应兜底性民生服务，策略上可以以体现共性需求的专项服务替代项目；点层面围绕17类困难群众和特殊</w:t>
      </w:r>
      <w:r>
        <w:rPr>
          <w:rFonts w:hint="eastAsia" w:ascii="仿宋_GB2312" w:eastAsia="仿宋_GB2312"/>
          <w:bCs/>
          <w:color w:val="auto"/>
          <w:sz w:val="32"/>
          <w:szCs w:val="32"/>
          <w:lang w:val="en-US" w:eastAsia="zh-CN"/>
        </w:rPr>
        <w:t>困难</w:t>
      </w:r>
      <w:r>
        <w:rPr>
          <w:rFonts w:hint="eastAsia" w:ascii="仿宋_GB2312" w:eastAsia="仿宋_GB2312"/>
          <w:color w:val="auto"/>
          <w:sz w:val="32"/>
          <w:szCs w:val="32"/>
          <w:lang w:eastAsia="zh-CN"/>
        </w:rPr>
        <w:t>群体综合性常态化服务及突发应急情况，回应兜底性、普惠性民生服务。此外，社工站仍需进一步完善广州社工“红棉守护”热线后台服务记录。</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社工服务的数智化水平和工具运用能力还有待加强，善用信息化提高服务效率。社工站可以积极尝试运用人工智能和大数据对社工服务的技术支持和运用，对当前辖区困难群众和特殊群体的总体情况除了现行的分级分类通用图表之外尚缺乏多维度的数据分析，以丰富该群体画像的完整性；“社区三图”绘制体现困难群众和特殊群体的分布情况、社区资源的现状和挖掘利用、社区问题描述的准确性和动态性不强，建议在现有基础上运用地图工具做数字化升级，延伸到手机端，进一步提高其服务的工具性和可用性。</w:t>
      </w:r>
    </w:p>
    <w:p>
      <w:pPr>
        <w:pStyle w:val="13"/>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3"/>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第一片区：富怡社区、竹山村、罗家村、美心村、石岗东村、石岗西村、东怡社区</w:t>
      </w:r>
    </w:p>
    <w:p>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bookmarkStart w:id="38" w:name="bookmark47"/>
      <w:bookmarkEnd w:id="38"/>
      <w:bookmarkStart w:id="39" w:name="bookmark46"/>
      <w:bookmarkEnd w:id="39"/>
      <w:bookmarkStart w:id="40" w:name="bookmark48"/>
      <w:bookmarkEnd w:id="40"/>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服务指标完成进度良好。服务到中期实现了兜底服务的全覆盖，应建档295户315人，实际建档295户315人，提供探访、电访服务累计967人次，各级服务对象的跟进频次符合要求。其中，完成微心愿2个，适老化改造3户，其中新开专业个案5个，开展专业小组1个。已完成社区活动8场，民生政策宣传活动3场，民生政策落实情况良好，其中落实长者配餐8人、平安通与残疾证申请2人，临时救助1人，较好地落实“政策找人”的要求，服务得到了较佳的美誉度，收获5封感谢信与 1 面锦旗。另外，本年度片区社工积极跟进</w:t>
      </w:r>
      <w:r>
        <w:rPr>
          <w:rFonts w:hint="eastAsia" w:ascii="仿宋_GB2312" w:eastAsia="仿宋_GB2312"/>
          <w:color w:val="auto"/>
          <w:sz w:val="32"/>
          <w:szCs w:val="32"/>
          <w:lang w:val="en-US" w:eastAsia="zh-CN"/>
        </w:rPr>
        <w:t>上周期</w:t>
      </w:r>
      <w:r>
        <w:rPr>
          <w:rFonts w:hint="eastAsia" w:ascii="仿宋_GB2312" w:eastAsia="仿宋_GB2312"/>
          <w:color w:val="auto"/>
          <w:sz w:val="32"/>
          <w:szCs w:val="32"/>
          <w:lang w:eastAsia="zh-CN"/>
        </w:rPr>
        <w:t>末期评估的整改意见，在三图的动态性使用以及明确服务计划方向方面有明显改进。</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）片区社工的资源链接能力佳，联动资源主体26个，包括政府部门、村居党委、社区基金、爱心企业、社会组织等。通过多方合作，共链接物资与资金共计 211654.6 元，有效支持了特殊长者居家安全改造、微心愿帮扶等多项服务的开展，社工在过程中能积极影响爱心企业以及社区基金的管委会提升社区基金的使用率。</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社工具有良好的专业素养与服务意识。抽查的个案与小组完成质量比较高，专业服务体现了社工以人为本的理念，服务流程完整，成效可见。其中，社工在开展居家安全（防跌）小组服务过程中，内容设计紧密围绕“防跌”主题，注重实用性；过程记录细致，能关注每位组员的参与情况，并有效引导、分析小组动力，积极营造组内互助氛围，体现了对支持性小组核心要素的把握。尤其是在“合作排查”等环节中，巧妙促进组员将所学转化为实际行动，强化了认知与实践的结合。</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在需求摸查方面，片区社工能基于处于老旧社区的客观条件，识别出“困境群体居家安全”这一普遍且核心的服务重点，工作方向具有现实合理性。但当前的需求分析仍将困境群体视为一个整体，未分析不同类型的服务对象（如残疾人、孤寡长者、困境儿童）在居家安全问题上所面临的具体风险差异、表现形态及所需的个性化支持资源，以及居家安全需求以外是否存在其他需求。另外在三图方面，建议社工继续优化地图的呈现方式，并可以考虑在困难群体集中的区域围绕群体重点需求发掘一些环境性问题，并有针对性地发掘与重点需求有关的社区资源，标记在相应的地图上，活化地图的运用。</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在服务设计方面，片区能紧扣“困境群体居家安全”主线开展服务，方向清晰。但年度计划中相关服务内容表述较为笼统，如“开展安全排查”“进行适老化改造”等，缺乏具体实施步骤、阶段性目标与可衡量的产出，削弱了计划对实际工作的纲领性指导作用。建议结合上半年已开展的排查与微改造实践经验，系统梳理“季度居家安全筛查—评估与方案确认—资源链接与工程实施—改造后使用随访与成效评估”的服务闭环流程。将这一标准化流程及对应的预期服务户数、改造重点等具体内容明确写入年度计划。提升工作的规范性与可评估性，有助于从改变户数与改变情况方面梳理成效。</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在建档方面，目前社工倾向于将需求进行定性归类（如“经济困难”“照顾压力”），档案中未够立体地呈现服务对象的真实处境。建议后续对困境对象的评估应系统结合“身心健康、生存环境与社会支持网络”等多个维度进行综合分析。例如，在标注残疾类型级别同时，可以说明服务对象的身心功能限制、居家环境中的具体障碍等。</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4</w:t>
      </w:r>
      <w:r>
        <w:rPr>
          <w:rFonts w:hint="eastAsia" w:ascii="仿宋_GB2312" w:eastAsia="仿宋_GB2312"/>
          <w:b w:val="0"/>
          <w:bCs w:val="0"/>
          <w:color w:val="auto"/>
          <w:sz w:val="32"/>
          <w:szCs w:val="32"/>
          <w:lang w:eastAsia="zh-CN"/>
        </w:rPr>
        <w:t>）发展性建议：针对片区多见的卧床或行动不便的服务对象，片区社工有意识加强对照顾者支持。建议社工后续克服片区医疗资源短缺的局限，积极发掘、链接、维系片区、辖区外的康复师、护理员等专业资源，组织有针对性的“照顾者技能工作坊”或支持小组，邀请面临类似处境的不同家庭照顾者共同参与，提升照护质量，构建互助支持网络，实现更具发展性的介入成效。</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leftChars="200"/>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highlight w:val="none"/>
          <w:lang w:eastAsia="zh-CN"/>
        </w:rPr>
        <w:t>第二片区</w:t>
      </w:r>
      <w:r>
        <w:rPr>
          <w:rFonts w:hint="eastAsia" w:ascii="仿宋_GB2312" w:eastAsia="仿宋_GB2312"/>
          <w:b/>
          <w:bCs/>
          <w:color w:val="auto"/>
          <w:sz w:val="32"/>
          <w:szCs w:val="32"/>
          <w:lang w:eastAsia="zh-CN"/>
        </w:rPr>
        <w:t>：大龙村、金龙社区、沙涌村、城市花园社区、金海岸社区</w:t>
      </w:r>
    </w:p>
    <w:p>
      <w:pPr>
        <w:pStyle w:val="13"/>
        <w:pageBreakBefore w:val="0"/>
        <w:widowControl w:val="0"/>
        <w:numPr>
          <w:ilvl w:val="0"/>
          <w:numId w:val="3"/>
        </w:numPr>
        <w:tabs>
          <w:tab w:val="left" w:pos="972"/>
        </w:tabs>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bookmarkStart w:id="41" w:name="bookmark57"/>
      <w:bookmarkEnd w:id="41"/>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42" w:name="bookmark59"/>
      <w:bookmarkEnd w:id="42"/>
      <w:bookmarkStart w:id="43" w:name="bookmark58"/>
      <w:bookmarkEnd w:id="43"/>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44" w:name="bookmark60"/>
      <w:bookmarkEnd w:id="44"/>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兜底服务方面，片区在建档工作方面能够按照应建尽建、“一户一档”的工作要求来实现兜底对象建档工作全覆盖的工作目标，第二片区应建档287户318人，实际建档287份，服务周期内探访完成了354人次，电访完成了345人次。资源链接方面金额达到了9万多元，对改善兜底对象的经济状况和生活质量起到积极作用。</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在服务覆盖面与社会影响力方面均取得良好的成效，其中服务覆盖面上半年开展的15场次活动，总受益人次达到2000多人次，其中兜底性服务对象占了500余人次，重点覆盖重度困境对象。社会影响力方面上半年共产出37篇媒体报道，其中有数篇更是登载在国家级、省级媒体平台上。</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社工持续多年开展的困境儿童特色服务受到社区与服务对象的高度认可，在本年度其中一位困境儿童的家属更是乐意从受助者转变为捐赠者，通过其公司向社区基金捐赠了1万元善款，使社区中50个家庭因此受惠。此捐赠举动也为社区慈善营造出正向、积极的良好氛围。</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片区社工的专业服务能力较好，如本年度开展的“夕阳红”初老志愿者队伍能力提升小组在设计小组时社工能够运用情境化思维来建构志愿者需要学习的特殊儿童服务技巧，并且在每次学习知识和技巧后都会及时地安排实操环节，在该小组中分别安排了一次特殊儿童生日会的活动协助以及一次上门带领儿童做手工的服务，这种边学边练的模式，比较符合初老志愿者的学习理解水平，同时也让初老志愿者能够在较多的实践场景中快速地完成技巧的掌握、提升自信心和收获价值感，对于发展与维护这批初老志愿者具有积极的意义。</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等各类服务工作痕迹记录资料，该项目以下方面需关注：</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45" w:name="bookmark62"/>
      <w:bookmarkEnd w:id="45"/>
      <w:bookmarkStart w:id="46" w:name="bookmark61"/>
      <w:bookmarkEnd w:id="46"/>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）片区的年度服务计划中目前只有工作</w:t>
      </w:r>
      <w:r>
        <w:rPr>
          <w:rFonts w:hint="eastAsia" w:ascii="仿宋_GB2312" w:eastAsia="仿宋_GB2312"/>
          <w:color w:val="auto"/>
          <w:sz w:val="32"/>
          <w:szCs w:val="32"/>
          <w:lang w:val="en-US" w:eastAsia="zh-CN"/>
        </w:rPr>
        <w:t>量化指标</w:t>
      </w:r>
      <w:r>
        <w:rPr>
          <w:rFonts w:hint="eastAsia" w:ascii="仿宋_GB2312" w:eastAsia="仿宋_GB2312"/>
          <w:color w:val="auto"/>
          <w:sz w:val="32"/>
          <w:szCs w:val="32"/>
          <w:lang w:eastAsia="zh-CN"/>
        </w:rPr>
        <w:t>，但没有具体的工作推进表明确相关服务的开展时间，无法直观地看到具体的小组和活动在不同月份中的执行安排，不利于工作的监督与落实。建议对现有的年度服务计划进行补充完善。</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区问题地图中对于问题的描述需要进一步进行优化，如金海岸花园的社区问题一中提及困境儿童数量较多，建议替换为具体的数字；大龙村的社区问题中服务对象并非兜底人群，而是长者群体，与现时双百社工站的相关工作要求存在差异，需要调整，建议围绕兜底对象来展开需求调查，并总结出与该群体相关的社区问题；城市花园社区的社区问题描述过于简单，只有几个关键词，没有分析的过程，没有数据支持，没有描述问题带来的负面影响等，建议参照沙涌村的问题描述来进行优化。</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查阅疑难案例的时候发现案例中出现服务对象和其亲属的真实名字，基于社工伦理守则中保护服务对象个人隐私的原则，建议加强案例中的检查，修改现有案例中的真实姓名，改为代号或化名，切实做好个人隐私的保护工作。</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eastAsia="zh-CN"/>
        </w:rPr>
        <w:t>第三片区：傍江东村、傍江西村、新桥村、新水坑村、旧水坑村、茶东村</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bookmarkStart w:id="47" w:name="bookmark65"/>
      <w:bookmarkEnd w:id="47"/>
      <w:bookmarkStart w:id="48" w:name="bookmark63"/>
      <w:bookmarkEnd w:id="48"/>
      <w:bookmarkStart w:id="49" w:name="bookmark66"/>
      <w:bookmarkEnd w:id="49"/>
      <w:bookmarkStart w:id="50" w:name="bookmark64"/>
      <w:bookmarkEnd w:id="50"/>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社工关注兜底人群服务，制定困难群众和特殊群体跟进机制，为17类困难群众和特殊群体提供多种服务。各个社工点已经实现100%全覆盖建档。第三片区17类困难群众和特殊群体应建档总人数为381户419人，实际建档总人数为381户419人，服务周期内累计电访528人次、探访451人次，实现分级跟进全覆盖。社工对出现特殊情况的服务对象，能积极发挥作用，服务跟进到位。跟进3个个案，个案涉及助力高龄特困长者摆脱安全困境等核心需求，产出《多方联动筑防线，应急保障护独居——社工助力高龄特困长者破解安全困境》案例，能回应困难群众和特殊群体的需求。</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工服务团队工作认真负责，深入社区落实对困难群众和特殊群体的服务，具有较好的专业服务精神，片区针对上周期服务的整改比较认真，积极进行服务改善。第一，针对上周期提出服务需求调研和服务计划制定方面的问题，片区在新周期运用多种调研、分析方式提出更加融合的解决策略和工作计划，在需求调研中对服务对象进行更细致的跟进分类，精准提供专业服务。第二，针对服务建档方面在信息的准确性、分级评估的及时性、评估分级标准的统一性、服务计划的针对性方面，片区进一步改进，针对服务对象客观情况变化能够及时重新定级，在探访服务方面，严格按照服务级别进行服务，并增加了探访的次数。</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以“文化传承+公益慈善”融合服务作为特色服务，搭建多元参与平台，实现文化传承与公益帮扶双向赋能，为兜底人群搭建社区参与平台。项目周期内联动政府部门、慈善会、企业等30个主体，折合物资与资金超12万元，通过制作非遗文化手工艺品，成功开展“邻里指尖传非遗・手工善品助公益”“明月映善・游园传爱”公益义卖暨中秋喜乐会等慈善系列活动4场，活动将非遗手工制作、传统文化体验与公益募捐有机结合，为社区基金筹得善款6万余元，帮助传统文化知晓率提升30%，实现文化传承与公益慈善的双向增益。</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等各类服务工作痕迹记录资料，该项目以下几方面需关注：</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bookmarkStart w:id="51" w:name="bookmark67"/>
      <w:bookmarkEnd w:id="51"/>
      <w:bookmarkStart w:id="52" w:name="bookmark69"/>
      <w:bookmarkEnd w:id="52"/>
      <w:bookmarkStart w:id="53" w:name="bookmark68"/>
      <w:bookmarkEnd w:id="53"/>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建议对困难群众和特殊群体的服务仍需进一步夯实。一方面查阅目前的建档资料发现，有部分兜底人群的评级需要更加精准，如片区内有一个二级服务对象，但在评级表的选择上是三级的状态，需要结合服务对象的具体情况进行精准评级。另一方面因为有部分兜底人群需要开展个案服务，建议针对兜底人群可以进行动态化调整，如需要开案的情况，可以根据兜底人群面临的需求进行动态评级，以便针对情况进行精准的服务计划。</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）片区的需求调研与服务计划的逻辑关系需要进一步优化。建议梳理调研与服务框架的逻辑关系，增加关于本土文化与公益如何结合，介入兜底人群服务的需求评估，增加服务计划的针对性。</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建议片区进一步聚焦困难群众和特殊群体进行服务，进一步拓宽服务人群的覆盖面。经查阅小组记录、社区记录等资料，发现里面的参加者，针对困难群众和特殊群体的数量偏少，建议小组、社区服务的招募等更加有针对性，针对困难群众和特殊群体进行招募，增加服务的精准度以及覆盖面。</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）建议片区服务的疑难案例需要向专业案例方向编写。经过查阅记录，疑难案例的编写偏宣传方向的编写方式，建议可以按专业案例的编写格式编写疑难案例。</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3"/>
        <w:pageBreakBefore w:val="0"/>
        <w:widowControl w:val="0"/>
        <w:kinsoku/>
        <w:wordWrap/>
        <w:overflowPunct/>
        <w:topLinePunct w:val="0"/>
        <w:autoSpaceDE/>
        <w:autoSpaceDN/>
        <w:bidi w:val="0"/>
        <w:adjustRightInd/>
        <w:snapToGrid/>
        <w:spacing w:after="80" w:line="560" w:lineRule="exact"/>
        <w:ind w:left="0" w:leftChars="0"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道办事处）代表认为，</w:t>
      </w:r>
      <w:r>
        <w:rPr>
          <w:rFonts w:hint="eastAsia" w:ascii="仿宋_GB2312" w:eastAsia="仿宋_GB2312"/>
          <w:color w:val="auto"/>
          <w:sz w:val="32"/>
          <w:szCs w:val="32"/>
          <w:lang w:val="en-US" w:eastAsia="zh-CN"/>
        </w:rPr>
        <w:t>大龙街社工站坚持党的领导，积极配合街道的工作，服务态度良好。</w:t>
      </w:r>
    </w:p>
    <w:p>
      <w:pPr>
        <w:pStyle w:val="13"/>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eastAsia="zh-CN"/>
        </w:rPr>
        <w:t>暂无。</w:t>
      </w:r>
    </w:p>
    <w:p>
      <w:pPr>
        <w:pStyle w:val="13"/>
        <w:keepNext w:val="0"/>
        <w:keepLines w:val="0"/>
        <w:pageBreakBefore w:val="0"/>
        <w:widowControl w:val="0"/>
        <w:numPr>
          <w:ilvl w:val="0"/>
          <w:numId w:val="4"/>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分层开展能力建设工作。项目结合上期意见深化需求调研，通过团队画像与SWOT分析精准识别片长、初级社工、跨专业群体及全员的成长痛点与需求，整合“双百”督导及“双百大讲堂”等资源，重点针对“片长、初级社工、跨专业成员”进行分层指导，如针对片长“理论支撑薄弱及督导技巧缺失”，设计了“三阶培育体系”，针对初级社工“中级备考、复杂实务”需要，设计了攻坚行动及备考共学班；针对跨专业成员“理论缺失+实务生疏”的短板，设计了“实务融合共学坊”、导师带教、通关考核等，尤其通过明确学用转化要求（含案例撰写产出、改进措施输出），营造浓厚的学习氛围，成效初步显现。</w:t>
      </w:r>
    </w:p>
    <w:p>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着重实务研究推进。本周期，项目累计产出11篇案例文章，其中《价值协同与机制耦合：粤港澳大湾区社会工作介入公益慈善与志愿服务联动的路径研究——基于3个典型社区基金项目的跟踪分析》入选“2025年粤港澳大湾区社会工作高质量发展学术研讨会”论文集，具有一定研究深度与实践价值，为同类项目提供了可复制、可推广的典型经验，示范效应显著。</w:t>
      </w:r>
    </w:p>
    <w:p>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宣传意识强，传播覆盖面广。项目明确宣传核心骨干，构建线上线下融合的多元宣传矩阵，公众号每月持续稳定输出服务信息，实现辖区广泛推广，项目传播平台覆盖国家、省、市多级媒体，部分已形成长期合作。同时，项目主动对接街道慈善会、商会等主体，在获取资源支持，联动开展入户探访等服务的同时，有效拓展了宣传覆盖面，实现了服务协同与品牌传播整合效果。</w:t>
      </w:r>
    </w:p>
    <w:p>
      <w:pPr>
        <w:pStyle w:val="13"/>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经评委评估分析访谈情况和查阅项目调研、服务方案等各类服务工作痕迹记录资料，该项目以下几方面需关注：</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能力提升体系的精准性与评估科学性有待加强。建议持续完善能力提升体系及落实，一是深化目标管理，目前分层分类体系已初步建立，但“层内差异化”尚未充分体现，可参考“新手期－成长期－成熟期”划分，针对不同层级社工的差异化需求细化、量化培养目标，提升分层赋能的精准度。二是加强成效的评价分析，提升成效评估的科学性与客观性，增强成效检视的可信度。三是提升整体体系的逻辑性，目前按照计划及成效检视结果呈现，片长级内部督导从“学习者”向“实践者”演进，未来能力建设工作需要关注从外部资源转化为内部能力建设主导，并可动员更多元专业力量加持，鼓励进一步梳理、提炼团队赋能模式，加快项目人才梯队建设。</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社工站的反馈如下：</w:t>
      </w:r>
      <w:bookmarkStart w:id="54" w:name="bookmark85"/>
      <w:bookmarkEnd w:id="54"/>
    </w:p>
    <w:p>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经过为期一天的评估，评委针对大龙街社工站的情况，进行了现场总结反馈，在总结反馈环节，大龙街社工站表示对评委们提出的意见和建议无异议。</w:t>
      </w:r>
    </w:p>
    <w:p>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番禺区民政局、大龙街道办事处、大龙街社工站对评估报告初稿无异议。</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bookmarkStart w:id="55" w:name="bookmark86"/>
      <w:r>
        <w:rPr>
          <w:rFonts w:hint="eastAsia" w:ascii="方正小标宋简体" w:eastAsia="方正小标宋简体"/>
          <w:b/>
          <w:bCs/>
          <w:color w:val="auto"/>
          <w:sz w:val="32"/>
          <w:szCs w:val="28"/>
          <w:lang w:val="en-US"/>
        </w:rPr>
        <w:t>四</w:t>
      </w:r>
      <w:bookmarkEnd w:id="55"/>
      <w:r>
        <w:rPr>
          <w:rFonts w:hint="eastAsia" w:ascii="方正小标宋简体" w:eastAsia="方正小标宋简体"/>
          <w:b/>
          <w:bCs/>
          <w:color w:val="auto"/>
          <w:sz w:val="32"/>
          <w:szCs w:val="28"/>
          <w:lang w:val="en-US"/>
        </w:rPr>
        <w:t>、评估等级</w:t>
      </w:r>
    </w:p>
    <w:p>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PMingLiU"/>
          <w:color w:val="auto"/>
          <w:sz w:val="32"/>
          <w:szCs w:val="32"/>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rPr>
        <w:t>“</w:t>
      </w:r>
      <w:r>
        <w:rPr>
          <w:rFonts w:hint="eastAsia" w:ascii="仿宋_GB2312" w:eastAsia="仿宋_GB2312"/>
          <w:b/>
          <w:color w:val="auto"/>
          <w:sz w:val="32"/>
          <w:szCs w:val="32"/>
          <w:lang w:val="en-US" w:eastAsia="zh-CN"/>
        </w:rPr>
        <w:t>优秀</w:t>
      </w:r>
      <w:r>
        <w:rPr>
          <w:rFonts w:hint="eastAsia" w:ascii="仿宋_GB2312" w:eastAsia="仿宋_GB2312"/>
          <w:b/>
          <w:color w:val="auto"/>
          <w:sz w:val="32"/>
          <w:szCs w:val="32"/>
        </w:rPr>
        <w:t>”</w:t>
      </w:r>
      <w:r>
        <w:rPr>
          <w:rFonts w:hint="eastAsia" w:ascii="仿宋_GB2312" w:eastAsia="仿宋_GB2312"/>
          <w:b/>
          <w:color w:val="auto"/>
          <w:sz w:val="32"/>
          <w:szCs w:val="32"/>
          <w:lang w:eastAsia="zh-CN"/>
        </w:rPr>
        <w:t>（</w:t>
      </w:r>
      <w:r>
        <w:rPr>
          <w:rFonts w:hint="eastAsia" w:ascii="仿宋_GB2312" w:eastAsia="仿宋_GB2312"/>
          <w:b/>
          <w:sz w:val="32"/>
          <w:szCs w:val="32"/>
          <w:lang w:val="en-US" w:eastAsia="zh-CN"/>
        </w:rPr>
        <w:t>91.79</w:t>
      </w:r>
      <w:r>
        <w:rPr>
          <w:rFonts w:ascii="仿宋_GB2312" w:eastAsia="仿宋_GB2312"/>
          <w:b/>
          <w:sz w:val="32"/>
          <w:szCs w:val="32"/>
          <w:lang w:val="en-US" w:eastAsia="zh-CN"/>
        </w:rPr>
        <w:t>分</w:t>
      </w:r>
      <w:r>
        <w:rPr>
          <w:rFonts w:hint="eastAsia" w:ascii="仿宋_GB2312" w:eastAsia="仿宋_GB2312"/>
          <w:b/>
          <w:color w:val="auto"/>
          <w:sz w:val="32"/>
          <w:szCs w:val="32"/>
          <w:lang w:eastAsia="zh-CN"/>
        </w:rPr>
        <w:t>）</w:t>
      </w:r>
      <w:r>
        <w:rPr>
          <w:rFonts w:hint="eastAsia" w:ascii="仿宋_GB2312" w:eastAsia="仿宋_GB2312"/>
          <w:color w:val="auto"/>
          <w:sz w:val="32"/>
          <w:szCs w:val="32"/>
        </w:rPr>
        <w:t>。</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3"/>
              <w:spacing w:after="0" w:line="560" w:lineRule="exact"/>
              <w:jc w:val="center"/>
              <w:rPr>
                <w:rFonts w:ascii="仿宋_GB2312" w:hAnsi="仿宋_GB2312" w:eastAsia="仿宋_GB2312" w:cs="仿宋_GB2312"/>
                <w:b/>
                <w:bCs/>
                <w:lang w:val="en-US" w:eastAsia="zh-CN"/>
              </w:rPr>
            </w:pPr>
            <w:bookmarkStart w:id="56" w:name="bookmark87"/>
            <w:r>
              <w:rPr>
                <w:rFonts w:hint="eastAsia" w:ascii="仿宋_GB2312" w:hAnsi="仿宋_GB2312" w:eastAsia="仿宋_GB2312" w:cs="仿宋_GB2312"/>
                <w:b/>
                <w:bCs/>
                <w:lang w:val="en-US" w:eastAsia="zh-CN"/>
              </w:rPr>
              <w:t>评估内容</w:t>
            </w:r>
          </w:p>
        </w:tc>
        <w:tc>
          <w:tcPr>
            <w:tcW w:w="72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48.59</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购买方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13.9</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监督方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9.3</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3"/>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91.79</w:t>
            </w:r>
          </w:p>
        </w:tc>
      </w:tr>
    </w:tbl>
    <w:p>
      <w:pPr>
        <w:pStyle w:val="11"/>
        <w:keepNext/>
        <w:keepLines/>
        <w:spacing w:before="0" w:after="0" w:line="560" w:lineRule="exact"/>
        <w:ind w:firstLine="643"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6"/>
      <w:r>
        <w:rPr>
          <w:rFonts w:hint="eastAsia" w:ascii="方正小标宋简体" w:eastAsia="方正小标宋简体"/>
          <w:b/>
          <w:bCs/>
          <w:color w:val="auto"/>
          <w:sz w:val="32"/>
          <w:szCs w:val="28"/>
          <w:lang w:val="en-US"/>
        </w:rPr>
        <w:t>、结语</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党工委</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道办事处的大力支持下，在</w:t>
      </w:r>
      <w:r>
        <w:rPr>
          <w:rFonts w:hint="eastAsia" w:ascii="仿宋_GB2312" w:eastAsia="仿宋_GB2312"/>
          <w:color w:val="auto"/>
          <w:sz w:val="32"/>
          <w:szCs w:val="32"/>
          <w:lang w:val="en-US" w:eastAsia="zh-CN"/>
        </w:rPr>
        <w:t>广州市阳光天使社会工作服务中心</w:t>
      </w:r>
      <w:r>
        <w:rPr>
          <w:rFonts w:hint="eastAsia" w:ascii="仿宋_GB2312" w:eastAsia="仿宋_GB2312"/>
          <w:color w:val="auto"/>
          <w:sz w:val="32"/>
          <w:szCs w:val="32"/>
        </w:rPr>
        <w:t>的努力下，已运营</w:t>
      </w:r>
      <w:r>
        <w:rPr>
          <w:rFonts w:hint="eastAsia" w:ascii="仿宋_GB2312" w:eastAsia="仿宋_GB2312"/>
          <w:color w:val="auto"/>
          <w:sz w:val="32"/>
          <w:szCs w:val="32"/>
          <w:lang w:eastAsia="zh-CN"/>
        </w:rPr>
        <w:t>多</w:t>
      </w:r>
      <w:r>
        <w:rPr>
          <w:rFonts w:ascii="仿宋_GB2312" w:eastAsia="仿宋_GB2312"/>
          <w:color w:val="auto"/>
          <w:sz w:val="32"/>
          <w:szCs w:val="32"/>
          <w:lang w:val="en-US" w:eastAsia="zh-CN"/>
        </w:rPr>
        <w:t>年</w:t>
      </w:r>
      <w:r>
        <w:rPr>
          <w:rFonts w:hint="eastAsia" w:ascii="仿宋_GB2312" w:eastAsia="仿宋_GB2312"/>
          <w:color w:val="auto"/>
          <w:sz w:val="32"/>
          <w:szCs w:val="32"/>
          <w:lang w:val="en-US" w:eastAsia="zh-CN"/>
        </w:rPr>
        <w:t>。社工站党建工作覆盖有力，强政治引领，</w:t>
      </w:r>
      <w:r>
        <w:rPr>
          <w:rFonts w:hint="eastAsia" w:ascii="仿宋_GB2312" w:eastAsia="仿宋_GB2312"/>
          <w:bCs/>
          <w:color w:val="auto"/>
          <w:sz w:val="32"/>
          <w:szCs w:val="32"/>
          <w:lang w:val="en-US" w:eastAsia="zh-CN"/>
        </w:rPr>
        <w:t>通过多元主体深化联动，专业优势互补，夯实公益参与力量。</w:t>
      </w:r>
      <w:r>
        <w:rPr>
          <w:rFonts w:hint="eastAsia" w:ascii="仿宋_GB2312" w:eastAsia="仿宋_GB2312"/>
          <w:color w:val="auto"/>
          <w:sz w:val="32"/>
          <w:szCs w:val="32"/>
          <w:lang w:val="en-US" w:eastAsia="zh-CN"/>
        </w:rPr>
        <w:t>服务团队工作认真负责，深入社区落实对困难群众和特殊群体的服务，具有较好的专业服务精神，积极配合街道各职能部门和各村居开展工作，服务满意度较高</w:t>
      </w:r>
      <w:r>
        <w:rPr>
          <w:rFonts w:hint="eastAsia" w:ascii="仿宋_GB2312" w:eastAsia="仿宋_GB2312" w:hAnsiTheme="minorEastAsia"/>
          <w:color w:val="auto"/>
          <w:sz w:val="32"/>
          <w:szCs w:val="32"/>
          <w:lang w:val="en-US" w:eastAsia="zh-CN"/>
        </w:rPr>
        <w:t>。</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740" w:firstLineChars="0"/>
        <w:jc w:val="both"/>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建议社工站</w:t>
      </w:r>
      <w:r>
        <w:rPr>
          <w:rFonts w:hint="eastAsia" w:ascii="仿宋_GB2312" w:eastAsia="仿宋_GB2312"/>
          <w:color w:val="auto"/>
          <w:sz w:val="32"/>
          <w:szCs w:val="32"/>
          <w:lang w:eastAsia="zh-CN"/>
        </w:rPr>
        <w:t>进一步加强制度规范性，</w:t>
      </w:r>
      <w:r>
        <w:rPr>
          <w:rFonts w:hint="eastAsia" w:ascii="仿宋_GB2312" w:eastAsia="仿宋_GB2312"/>
          <w:color w:val="auto"/>
          <w:sz w:val="32"/>
          <w:szCs w:val="32"/>
          <w:lang w:val="en-US" w:eastAsia="zh-CN"/>
        </w:rPr>
        <w:t>优化服务设计，聚焦困难群众和特殊群体进行服务，</w:t>
      </w:r>
      <w:r>
        <w:rPr>
          <w:rFonts w:hint="eastAsia" w:ascii="仿宋_GB2312" w:eastAsia="仿宋_GB2312"/>
          <w:color w:val="auto"/>
          <w:sz w:val="32"/>
          <w:szCs w:val="32"/>
          <w:lang w:eastAsia="zh-CN"/>
        </w:rPr>
        <w:t>增加服务的精准度以及覆盖面，</w:t>
      </w:r>
      <w:r>
        <w:rPr>
          <w:rFonts w:hint="eastAsia" w:ascii="仿宋_GB2312" w:eastAsia="仿宋_GB2312"/>
          <w:color w:val="auto"/>
          <w:sz w:val="32"/>
          <w:szCs w:val="32"/>
          <w:lang w:val="en-US" w:eastAsia="zh-CN"/>
        </w:rPr>
        <w:t>进一步总结提炼</w:t>
      </w:r>
      <w:r>
        <w:rPr>
          <w:rFonts w:hint="eastAsia" w:ascii="仿宋_GB2312" w:eastAsia="仿宋_GB2312" w:hAnsiTheme="minorEastAsia"/>
          <w:color w:val="auto"/>
          <w:sz w:val="32"/>
          <w:szCs w:val="32"/>
          <w:lang w:val="en-US" w:eastAsia="zh-CN"/>
        </w:rPr>
        <w:t>可复制、可推广的典型经验，增强示范效应</w:t>
      </w:r>
      <w:r>
        <w:rPr>
          <w:rFonts w:hint="eastAsia" w:ascii="仿宋_GB2312" w:eastAsia="仿宋_GB2312"/>
          <w:color w:val="auto"/>
          <w:sz w:val="32"/>
          <w:szCs w:val="32"/>
          <w:lang w:eastAsia="zh-CN"/>
        </w:rPr>
        <w:t>。</w:t>
      </w:r>
    </w:p>
    <w:p>
      <w:pPr>
        <w:pStyle w:val="13"/>
        <w:spacing w:after="160" w:line="560" w:lineRule="exact"/>
        <w:ind w:firstLine="640"/>
        <w:jc w:val="both"/>
        <w:rPr>
          <w:rFonts w:hint="eastAsia" w:ascii="仿宋_GB2312" w:eastAsia="仿宋_GB2312"/>
          <w:color w:val="auto"/>
          <w:sz w:val="32"/>
          <w:szCs w:val="32"/>
        </w:rPr>
      </w:pPr>
    </w:p>
    <w:p>
      <w:pPr>
        <w:pStyle w:val="13"/>
        <w:keepNext w:val="0"/>
        <w:keepLines w:val="0"/>
        <w:pageBreakBefore w:val="0"/>
        <w:widowControl w:val="0"/>
        <w:kinsoku/>
        <w:wordWrap/>
        <w:overflowPunct/>
        <w:topLinePunct w:val="0"/>
        <w:autoSpaceDE/>
        <w:autoSpaceDN/>
        <w:bidi w:val="0"/>
        <w:adjustRightInd/>
        <w:snapToGrid/>
        <w:spacing w:after="160"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lang w:eastAsia="zh-CN"/>
        </w:rPr>
        <w:t>附件：</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大龙街</w:t>
      </w:r>
      <w:r>
        <w:rPr>
          <w:rFonts w:hint="eastAsia" w:ascii="仿宋_GB2312" w:hAnsi="宋体" w:eastAsia="仿宋_GB2312" w:cs="宋体"/>
          <w:sz w:val="32"/>
          <w:szCs w:val="32"/>
        </w:rPr>
        <w:t>社工服务站指标完成情况统计表</w:t>
      </w:r>
    </w:p>
    <w:p>
      <w:pPr>
        <w:pStyle w:val="13"/>
        <w:keepNext w:val="0"/>
        <w:keepLines w:val="0"/>
        <w:pageBreakBefore w:val="0"/>
        <w:widowControl w:val="0"/>
        <w:kinsoku/>
        <w:wordWrap/>
        <w:overflowPunct/>
        <w:topLinePunct w:val="0"/>
        <w:autoSpaceDE/>
        <w:autoSpaceDN/>
        <w:bidi w:val="0"/>
        <w:adjustRightInd/>
        <w:snapToGrid/>
        <w:spacing w:after="160" w:line="560" w:lineRule="exact"/>
        <w:ind w:firstLine="1600" w:firstLineChars="500"/>
        <w:textAlignment w:val="auto"/>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大龙街</w:t>
      </w:r>
      <w:r>
        <w:rPr>
          <w:rFonts w:hint="eastAsia" w:ascii="仿宋_GB2312" w:hAnsi="宋体" w:eastAsia="仿宋_GB2312" w:cs="宋体"/>
          <w:sz w:val="32"/>
          <w:szCs w:val="32"/>
        </w:rPr>
        <w:t>社工服务站工作人员情况统计表</w:t>
      </w:r>
    </w:p>
    <w:p>
      <w:pPr>
        <w:pStyle w:val="13"/>
        <w:widowControl w:val="0"/>
        <w:numPr>
          <w:ilvl w:val="0"/>
          <w:numId w:val="0"/>
        </w:numPr>
        <w:spacing w:after="160" w:line="560" w:lineRule="exact"/>
        <w:jc w:val="both"/>
        <w:rPr>
          <w:rFonts w:hint="eastAsia" w:ascii="仿宋_GB2312" w:eastAsia="仿宋_GB2312"/>
          <w:color w:val="auto"/>
          <w:sz w:val="32"/>
          <w:szCs w:val="32"/>
          <w:lang w:eastAsia="zh-CN"/>
        </w:rPr>
      </w:pPr>
    </w:p>
    <w:p>
      <w:pPr>
        <w:pStyle w:val="13"/>
        <w:widowControl w:val="0"/>
        <w:numPr>
          <w:ilvl w:val="0"/>
          <w:numId w:val="0"/>
        </w:numPr>
        <w:spacing w:after="160" w:line="560" w:lineRule="exact"/>
        <w:jc w:val="both"/>
        <w:rPr>
          <w:rFonts w:hint="eastAsia" w:ascii="仿宋_GB2312" w:eastAsia="仿宋_GB2312"/>
          <w:color w:val="auto"/>
          <w:sz w:val="32"/>
          <w:szCs w:val="32"/>
          <w:lang w:eastAsia="zh-CN"/>
        </w:rPr>
      </w:pPr>
    </w:p>
    <w:p>
      <w:pPr>
        <w:pStyle w:val="13"/>
        <w:widowControl w:val="0"/>
        <w:numPr>
          <w:ilvl w:val="0"/>
          <w:numId w:val="0"/>
        </w:numPr>
        <w:spacing w:after="160" w:line="560" w:lineRule="exact"/>
        <w:jc w:val="both"/>
        <w:rPr>
          <w:rFonts w:hint="eastAsia" w:ascii="仿宋_GB2312" w:eastAsia="仿宋_GB2312"/>
          <w:color w:val="auto"/>
          <w:sz w:val="32"/>
          <w:szCs w:val="32"/>
          <w:lang w:eastAsia="zh-CN"/>
        </w:rPr>
      </w:pPr>
    </w:p>
    <w:p>
      <w:pPr>
        <w:tabs>
          <w:tab w:val="left" w:pos="7330"/>
        </w:tabs>
        <w:spacing w:line="560" w:lineRule="exact"/>
        <w:ind w:firstLine="5120" w:firstLineChars="16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tabs>
          <w:tab w:val="left" w:pos="7330"/>
        </w:tabs>
        <w:spacing w:line="560" w:lineRule="exact"/>
        <w:ind w:firstLine="5120" w:firstLineChars="16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2026年2月5日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3">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43B2EAD"/>
    <w:rsid w:val="05CD061E"/>
    <w:rsid w:val="08936980"/>
    <w:rsid w:val="08CC2634"/>
    <w:rsid w:val="09BA0A50"/>
    <w:rsid w:val="0C01318A"/>
    <w:rsid w:val="0CED1904"/>
    <w:rsid w:val="0D7F205C"/>
    <w:rsid w:val="0F741B88"/>
    <w:rsid w:val="122C2101"/>
    <w:rsid w:val="1351449B"/>
    <w:rsid w:val="138C2E16"/>
    <w:rsid w:val="17034184"/>
    <w:rsid w:val="1796247C"/>
    <w:rsid w:val="17C835F3"/>
    <w:rsid w:val="185E41F2"/>
    <w:rsid w:val="1A0D6C95"/>
    <w:rsid w:val="21635C00"/>
    <w:rsid w:val="231B319B"/>
    <w:rsid w:val="252D6F90"/>
    <w:rsid w:val="271C5E50"/>
    <w:rsid w:val="27812768"/>
    <w:rsid w:val="278E713C"/>
    <w:rsid w:val="2FA3763A"/>
    <w:rsid w:val="32D91400"/>
    <w:rsid w:val="33152788"/>
    <w:rsid w:val="348F33D2"/>
    <w:rsid w:val="34C21DA4"/>
    <w:rsid w:val="3A1B2EEB"/>
    <w:rsid w:val="3BAC6D1C"/>
    <w:rsid w:val="3BB47C7C"/>
    <w:rsid w:val="3BC44428"/>
    <w:rsid w:val="3CEF4B2F"/>
    <w:rsid w:val="3D0E630E"/>
    <w:rsid w:val="3E1476B1"/>
    <w:rsid w:val="43B712CD"/>
    <w:rsid w:val="465555E3"/>
    <w:rsid w:val="46CD7A34"/>
    <w:rsid w:val="4A246FC0"/>
    <w:rsid w:val="501A5ADD"/>
    <w:rsid w:val="50892358"/>
    <w:rsid w:val="50A43895"/>
    <w:rsid w:val="511B5604"/>
    <w:rsid w:val="52256F87"/>
    <w:rsid w:val="52823D7D"/>
    <w:rsid w:val="53973691"/>
    <w:rsid w:val="56A40CE5"/>
    <w:rsid w:val="5753592D"/>
    <w:rsid w:val="57C86C54"/>
    <w:rsid w:val="58F966AF"/>
    <w:rsid w:val="59FC6DB6"/>
    <w:rsid w:val="5A4A08C9"/>
    <w:rsid w:val="5C627366"/>
    <w:rsid w:val="5CE67A24"/>
    <w:rsid w:val="62471076"/>
    <w:rsid w:val="63406F1D"/>
    <w:rsid w:val="67962801"/>
    <w:rsid w:val="68E464EF"/>
    <w:rsid w:val="69726A9D"/>
    <w:rsid w:val="6B97230B"/>
    <w:rsid w:val="6EA83A3B"/>
    <w:rsid w:val="6F932244"/>
    <w:rsid w:val="700C6F8E"/>
    <w:rsid w:val="720E1567"/>
    <w:rsid w:val="7A40566F"/>
    <w:rsid w:val="7A986A3C"/>
    <w:rsid w:val="7B065502"/>
    <w:rsid w:val="7D284F5A"/>
    <w:rsid w:val="7DEE4E05"/>
    <w:rsid w:val="7E477DBC"/>
    <w:rsid w:val="7E76499E"/>
    <w:rsid w:val="7FDD1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link w:val="31"/>
    <w:qFormat/>
    <w:uiPriority w:val="0"/>
    <w:pPr>
      <w:spacing w:after="120"/>
    </w:pPr>
  </w:style>
  <w:style w:type="paragraph" w:styleId="5">
    <w:name w:val="footer"/>
    <w:basedOn w:val="1"/>
    <w:link w:val="29"/>
    <w:qFormat/>
    <w:uiPriority w:val="0"/>
    <w:pPr>
      <w:tabs>
        <w:tab w:val="center" w:pos="4153"/>
        <w:tab w:val="right" w:pos="8306"/>
      </w:tabs>
      <w:snapToGrid w:val="0"/>
    </w:pPr>
    <w:rPr>
      <w:sz w:val="18"/>
      <w:szCs w:val="18"/>
    </w:rPr>
  </w:style>
  <w:style w:type="paragraph" w:styleId="6">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qFormat/>
    <w:uiPriority w:val="0"/>
    <w:rPr>
      <w:sz w:val="20"/>
      <w:szCs w:val="20"/>
      <w:u w:val="none"/>
      <w:shd w:val="clear" w:color="auto" w:fill="auto"/>
      <w:lang w:val="zh-TW" w:eastAsia="zh-TW" w:bidi="zh-TW"/>
    </w:rPr>
  </w:style>
  <w:style w:type="paragraph" w:customStyle="1" w:styleId="15">
    <w:name w:val="Header or footer|2"/>
    <w:basedOn w:val="1"/>
    <w:link w:val="14"/>
    <w:qFormat/>
    <w:uiPriority w:val="0"/>
    <w:rPr>
      <w:sz w:val="20"/>
      <w:szCs w:val="20"/>
      <w:lang w:val="zh-TW" w:eastAsia="zh-TW" w:bidi="zh-TW"/>
    </w:rPr>
  </w:style>
  <w:style w:type="character" w:customStyle="1" w:styleId="16">
    <w:name w:val="Header or footer|1_"/>
    <w:basedOn w:val="9"/>
    <w:link w:val="17"/>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qFormat/>
    <w:uiPriority w:val="0"/>
    <w:rPr>
      <w:rFonts w:ascii="宋体" w:hAnsi="宋体" w:eastAsia="宋体" w:cs="宋体"/>
      <w:sz w:val="26"/>
      <w:szCs w:val="26"/>
      <w:lang w:val="zh-TW" w:eastAsia="zh-TW" w:bidi="zh-TW"/>
    </w:rPr>
  </w:style>
  <w:style w:type="character" w:customStyle="1" w:styleId="18">
    <w:name w:val="Body text|2_"/>
    <w:basedOn w:val="9"/>
    <w:link w:val="19"/>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qFormat/>
    <w:uiPriority w:val="0"/>
    <w:rPr>
      <w:rFonts w:ascii="宋体" w:hAnsi="宋体" w:eastAsia="宋体" w:cs="宋体"/>
      <w:sz w:val="15"/>
      <w:szCs w:val="15"/>
      <w:lang w:val="zh-TW" w:eastAsia="zh-TW" w:bidi="zh-TW"/>
    </w:rPr>
  </w:style>
  <w:style w:type="character" w:customStyle="1" w:styleId="26">
    <w:name w:val="Picture caption|1_"/>
    <w:basedOn w:val="9"/>
    <w:link w:val="27"/>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qFormat/>
    <w:uiPriority w:val="0"/>
    <w:pPr>
      <w:jc w:val="center"/>
    </w:pPr>
    <w:rPr>
      <w:rFonts w:ascii="宋体" w:hAnsi="宋体" w:eastAsia="宋体" w:cs="宋体"/>
      <w:sz w:val="20"/>
      <w:szCs w:val="20"/>
      <w:lang w:val="zh-TW" w:eastAsia="zh-TW" w:bidi="zh-TW"/>
    </w:rPr>
  </w:style>
  <w:style w:type="character" w:customStyle="1" w:styleId="28">
    <w:name w:val="页眉 Char"/>
    <w:basedOn w:val="9"/>
    <w:link w:val="6"/>
    <w:qFormat/>
    <w:uiPriority w:val="0"/>
    <w:rPr>
      <w:rFonts w:eastAsia="Times New Roman"/>
      <w:color w:val="000000"/>
      <w:sz w:val="18"/>
      <w:szCs w:val="18"/>
      <w:lang w:eastAsia="en-US" w:bidi="en-US"/>
    </w:rPr>
  </w:style>
  <w:style w:type="character" w:customStyle="1" w:styleId="29">
    <w:name w:val="页脚 Char"/>
    <w:basedOn w:val="9"/>
    <w:link w:val="5"/>
    <w:qFormat/>
    <w:uiPriority w:val="0"/>
    <w:rPr>
      <w:rFonts w:eastAsia="Times New Roman"/>
      <w:color w:val="000000"/>
      <w:sz w:val="18"/>
      <w:szCs w:val="18"/>
      <w:lang w:eastAsia="en-US" w:bidi="en-US"/>
    </w:rPr>
  </w:style>
  <w:style w:type="paragraph" w:customStyle="1" w:styleId="30">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1">
    <w:name w:val="正文文本 Char"/>
    <w:basedOn w:val="9"/>
    <w:link w:val="4"/>
    <w:qFormat/>
    <w:uiPriority w:val="0"/>
    <w:rPr>
      <w:rFonts w:eastAsia="Times New Roman"/>
      <w:color w:val="000000"/>
      <w:sz w:val="24"/>
      <w:szCs w:val="24"/>
      <w:lang w:eastAsia="en-US" w:bidi="en-US"/>
    </w:rPr>
  </w:style>
  <w:style w:type="character" w:customStyle="1" w:styleId="32">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cf5d95ce-cbe5-40e7-bfe3-925dc49f42b6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7E961DE5</paraID>
      <start>15</start>
      <end>16</end>
      <status>modified</status>
      <modifiedWord>—</modifiedWord>
      <trackRevisions>false</trackRevisions>
    </reviewItem>
    <reviewItem>
      <errorID>0970be74-acbb-4887-93f7-9c29eacb0cf8</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66D6B81E</paraID>
      <start>15</start>
      <end>16</end>
      <status>modified</status>
      <modifiedWord>—</modifiedWord>
      <trackRevisions>false</trackRevisions>
    </reviewItem>
    <reviewItem>
      <errorID>4ff939c5-2c37-477c-823c-bce2dd259df0</errorID>
      <errorWord>扎实</errorWord>
      <group>L1_Word</group>
      <groupName>字词问题</groupName>
      <ability>L2_Typo</ability>
      <abilityName>字词错误</abilityName>
      <candidateList>
        <item>夯实</item>
      </candidateList>
      <explain/>
      <paraID>2A6DCBE9</paraID>
      <start>174</start>
      <end>176</end>
      <status>modified</status>
      <modifiedWord>夯实</modifiedWord>
      <trackRevisions>false</trackRevisions>
    </reviewItem>
    <reviewItem>
      <errorID>0db23e95-a925-42a6-bf9a-b7e30738eab2</errorID>
      <errorWord>，</errorWord>
      <group>L1_Word</group>
      <groupName>字词问题</groupName>
      <ability>L2_Typo</ability>
      <abilityName>字词错误</abilityName>
      <candidateList>
        <item>，了</item>
      </candidateList>
      <explain/>
      <paraID>1273977D</paraID>
      <start>20</start>
      <end>22</end>
      <status>modified</status>
      <modifiedWord>，了</modifiedWord>
      <trackRevisions>false</trackRevisions>
    </reviewItem>
    <reviewItem>
      <errorID>1f8b7585-61fa-4e70-812c-bb675c151f3e</errorID>
      <errorWord>站的</errorWord>
      <group>L1_Word</group>
      <groupName>字词问题</groupName>
      <ability>L2_Typo</ability>
      <abilityName>字词错误</abilityName>
      <candidateList>
        <item>站</item>
      </candidateList>
      <explain/>
      <paraID>2DDC9C42</paraID>
      <start>39</start>
      <end>40</end>
      <status>modified</status>
      <modifiedWord>站</modifiedWord>
      <trackRevisions>false</trackRevisions>
    </reviewItem>
    <reviewItem>
      <errorID>a50bee42-ca45-4645-8169-e2c8e98f14a2</errorID>
      <errorWord>,</errorWord>
      <group>L1_Format</group>
      <groupName>格式问题</groupName>
      <ability>L2_HalfPunc</ability>
      <abilityName>全半角检查</abilityName>
      <candidateList>
        <item>，</item>
      </candidateList>
      <explain>文本全半角错误。</explain>
      <paraID>26518CAC</paraID>
      <start>142</start>
      <end>143</end>
      <status>modified</status>
      <modifiedWord>，</modifiedWord>
      <trackRevisions>false</trackRevisions>
    </reviewItem>
    <reviewItem>
      <errorID>e5f0d606-99a3-4b28-9a06-bac7e7cb7493</errorID>
      <errorWord>,</errorWord>
      <group>L1_Format</group>
      <groupName>格式问题</groupName>
      <ability>L2_HalfPunc</ability>
      <abilityName>全半角检查</abilityName>
      <candidateList>
        <item>，</item>
      </candidateList>
      <explain>文本全半角错误。</explain>
      <paraID>30CCF38B</paraID>
      <start>191</start>
      <end>192</end>
      <status>modified</status>
      <modifiedWord>，</modifiedWord>
      <trackRevisions>false</trackRevisions>
    </reviewItem>
    <reviewItem>
      <errorID>a50bc454-0165-465d-846a-101e3a59b7a1</errorID>
      <errorWord>)</errorWord>
      <group>L1_Format</group>
      <groupName>格式问题</groupName>
      <ability>L2_HalfPunc</ability>
      <abilityName>全半角检查</abilityName>
      <candidateList>
        <item>）</item>
      </candidateList>
      <explain>文本全半角错误。</explain>
      <paraID>30CCF38B</paraID>
      <start>205</start>
      <end>206</end>
      <status>modified</status>
      <modifiedWord>）</modifiedWord>
      <trackRevisions>false</trackRevisions>
    </reviewItem>
    <reviewItem>
      <errorID>3846bd46-5f0d-48c8-a8a1-d733b85054ec</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1F87358E</paraID>
      <start>83</start>
      <end>84</end>
      <status>modified</status>
      <modifiedWord>地</modifiedWord>
      <trackRevisions>false</trackRevisions>
    </reviewItem>
    <reviewItem>
      <errorID>ea87b103-ab56-483d-a5dc-4f3ad0b5d52a</errorID>
      <errorWord>机构</errorWord>
      <group>L1_Word</group>
      <groupName>字词问题</groupName>
      <ability>L2_Typo</ability>
      <abilityName>字词错误</abilityName>
      <candidateList>
        <item>机关</item>
      </candidateList>
      <explain/>
      <paraID>1DD786FF</paraID>
      <start>27</start>
      <end>29</end>
      <status>ignored</status>
      <modifiedWord/>
      <trackRevisions>false</trackRevisions>
    </reviewItem>
    <reviewItem>
      <errorID>b9e99037-afc0-4faa-a28e-050785cb66d5</errorID>
      <errorWord>急</errorWord>
      <group>L1_Word</group>
      <groupName>字词问题</groupName>
      <ability>L2_Typo</ability>
      <abilityName>字词错误</abilityName>
      <candidateList>
        <item>急救</item>
      </candidateList>
      <explain>〈动〉紧急救治：～危重病人。</explain>
      <paraID>1DD786FF</paraID>
      <start>246</start>
      <end>248</end>
      <status>modified</status>
      <modifiedWord>急救</modifiedWord>
      <trackRevisions>false</trackRevisions>
    </reviewItem>
    <reviewItem>
      <errorID>dd5821da-2ce6-47a6-9c31-bda4bb5eb548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1DD786FF</paraID>
      <start>267</start>
      <end>269</end>
      <status>modified</status>
      <modifiedWord>》《</modifiedWord>
      <trackRevisions>false</trackRevisions>
    </reviewItem>
    <reviewItem>
      <errorID>0c2e39aa-010f-4f04-b797-8917e40095d3</errorID>
      <errorWord>未成年人保护法</errorWord>
      <group>L1_Knowledge</group>
      <groupName>知识性问题</groupName>
      <ability>L2_Knowledge</ability>
      <abilityName>其他知识</abilityName>
      <candidateList>
        <item>中华人民共和国未成年人保护法</item>
      </candidateList>
      <explain>当前法律法规名称使用简称，请注意是否应当使用全称。</explain>
      <paraID>1DD786FF</paraID>
      <start>269</start>
      <end>283</end>
      <status>modified</status>
      <modifiedWord>中华人民共和国未成年人保护法</modifiedWord>
      <trackRevisions>false</trackRevisions>
    </reviewItem>
    <reviewItem>
      <errorID>a035ee66-89e1-453d-a63b-de89887afe75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1DD786FF</paraID>
      <start>283</start>
      <end>285</end>
      <status>modified</status>
      <modifiedWord>》《</modifiedWord>
      <trackRevisions>false</trackRevisions>
    </reviewItem>
    <reviewItem>
      <errorID>57c2a7cb-f061-4ba3-a5ca-72a2fc0a1f2f</errorID>
      <errorWord>，</errorWord>
      <group>L1_Word</group>
      <groupName>字词问题</groupName>
      <ability>L2_Typo</ability>
      <abilityName>字词错误</abilityName>
      <candidateList>
        <item>，为</item>
      </candidateList>
      <explain/>
      <paraID>1DD786FF</paraID>
      <start>315</start>
      <end>317</end>
      <status>modified</status>
      <modifiedWord>，为</modifiedWord>
      <trackRevisions>false</trackRevisions>
    </reviewItem>
    <reviewItem>
      <errorID>8a3d3917-608d-4c15-86d9-9c6c178e9042</errorID>
      <errorWord>位</errorWord>
      <group>L1_Word</group>
      <groupName>字词问题</groupName>
      <ability>L2_Typo</ability>
      <abilityName>字词错误</abilityName>
      <candidateList>
        <item>名</item>
      </candidateList>
      <explain/>
      <paraID>3CBB28AF</paraID>
      <start>153</start>
      <end>154</end>
      <status>modified</status>
      <modifiedWord>名</modifiedWord>
      <trackRevisions>false</trackRevisions>
    </reviewItem>
    <reviewItem>
      <errorID>67aa9dd6-6bd6-4e5e-94c8-5ba3dfb13328</errorID>
      <errorWord>、</errorWord>
      <group>L1_Word</group>
      <groupName>字词问题</groupName>
      <ability>L2_Typo</ability>
      <abilityName>字词错误</abilityName>
      <candidateList>
        <item>、聚</item>
      </candidateList>
      <explain/>
      <paraID>3CBB28AF</paraID>
      <start>291</start>
      <end>293</end>
      <status>modified</status>
      <modifiedWord>、聚</modifiedWord>
      <trackRevisions>false</trackRevisions>
    </reviewItem>
    <reviewItem>
      <errorID>0e805f82-556b-45fe-af9e-c9668b061260</errorID>
      <errorWord>万</errorWord>
      <group>L1_Word</group>
      <groupName>字词问题</groupName>
      <ability>L2_Typo</ability>
      <abilityName>字词错误</abilityName>
      <candidateList>
        <item>万元</item>
      </candidateList>
      <explain/>
      <paraID>2FEECACC</paraID>
      <start>130</start>
      <end>132</end>
      <status>modified</status>
      <modifiedWord>万元</modifiedWord>
      <trackRevisions>false</trackRevisions>
    </reviewItem>
    <reviewItem>
      <errorID>226d4e12-7091-4748-af06-ec753df12f4a</errorID>
      <errorWord>；</errorWord>
      <group>L1_Word</group>
      <groupName>字词问题</groupName>
      <ability>L2_Typo</ability>
      <abilityName>字词错误</abilityName>
      <candidateList>
        <item>；要</item>
      </candidateList>
      <explain/>
      <paraID>21E881C2</paraID>
      <start>182</start>
      <end>184</end>
      <status>modified</status>
      <modifiedWord>；要</modifiedWord>
      <trackRevisions>false</trackRevisions>
    </reviewItem>
    <reviewItem>
      <errorID>b1106bc1-54c8-47e3-a185-0bb2fcb4e766</errorID>
      <errorWord>，</errorWord>
      <group>L1_Word</group>
      <groupName>字词问题</groupName>
      <ability>L2_Typo</ability>
      <abilityName>字词错误</abilityName>
      <candidateList>
        <item>，要</item>
      </candidateList>
      <explain/>
      <paraID>21E881C2</paraID>
      <start>242</start>
      <end>244</end>
      <status>modified</status>
      <modifiedWord>，要</modifiedWord>
      <trackRevisions>false</trackRevisions>
    </reviewItem>
    <reviewItem>
      <errorID>80a9bf69-cd5d-4371-ac2f-70135997a616</errorID>
      <errorWord>做</errorWord>
      <group>L1_Word</group>
      <groupName>字词问题</groupName>
      <ability>L2_Typo</ability>
      <abilityName>字词错误</abilityName>
      <candidateList>
        <item>做好</item>
      </candidateList>
      <explain/>
      <paraID>21E881C2</paraID>
      <start>366</start>
      <end>368</end>
      <status>modified</status>
      <modifiedWord>做好</modifiedWord>
      <trackRevisions>false</trackRevisions>
    </reviewItem>
    <reviewItem>
      <errorID>20aa74be-68e2-4650-8930-e7d5f50715bd</errorID>
      <errorWord>性</errorWord>
      <group>L1_Word</group>
      <groupName>字词问题</groupName>
      <ability>L2_Typo</ability>
      <abilityName>字词错误</abilityName>
      <candidateList>
        <item>性和</item>
      </candidateList>
      <explain/>
      <paraID>17819B34</paraID>
      <start>215</start>
      <end>217</end>
      <status>modified</status>
      <modifiedWord>性和</modifiedWord>
      <trackRevisions>false</trackRevisions>
    </reviewItem>
    <reviewItem>
      <errorID>8d622e2e-174f-4097-b344-9ede1bc41de2</errorID>
      <errorWord>未有</errorWord>
      <group>L1_Word</group>
      <groupName>字词问题</groupName>
      <ability>L2_Typo</ability>
      <abilityName>字词错误</abilityName>
      <candidateList>
        <item>未</item>
      </candidateList>
      <explain>〈副〉❶没（跟“已”相对）：尚～成年｜健康仍～恢复。❷不：～便｜～敢苟同｜～可厚非。</explain>
      <paraID>63F33A94</paraID>
      <start>89</start>
      <end>90</end>
      <status>modified</status>
      <modifiedWord>未</modifiedWord>
      <trackRevisions>false</trackRevisions>
    </reviewItem>
    <reviewItem>
      <errorID>9c4875de-6672-4298-aad4-7312c71cb1c0</errorID>
      <errorWord>目</errorWord>
      <group>L1_Word</group>
      <groupName>字词问题</groupName>
      <ability>L2_Typo</ability>
      <abilityName>字词错误</abilityName>
      <candidateList>
        <item>目在</item>
      </candidateList>
      <explain/>
      <paraID>1E1971E5</paraID>
      <start>39</start>
      <end>41</end>
      <status>modified</status>
      <modifiedWord>目在</modifiedWord>
      <trackRevisions>false</trackRevisions>
    </reviewItem>
    <reviewItem>
      <errorID>e76b62be-2d72-4c45-baf1-c0aded6292d4</errorID>
      <errorWord>起到的</errorWord>
      <group>L1_Word</group>
      <groupName>字词问题</groupName>
      <ability>L2_Typo</ability>
      <abilityName>字词错误</abilityName>
      <candidateList>
        <item>起到</item>
      </candidateList>
      <explain/>
      <paraID>78B6185A</paraID>
      <start>262</start>
      <end>264</end>
      <status>modified</status>
      <modifiedWord>起到</modifiedWord>
      <trackRevisions>false</trackRevisions>
    </reviewItem>
    <reviewItem>
      <errorID>10d2a609-bbf4-4ac5-bca5-6625708a9d10</errorID>
      <errorWord>达到了</errorWord>
      <group>L1_Word</group>
      <groupName>字词问题</groupName>
      <ability>L2_Typo</ability>
      <abilityName>字词错误</abilityName>
      <candidateList>
        <item>达到</item>
      </candidateList>
      <explain>〈动〉到（多指抽象事物或程度）：达得到｜达不到｜目的没有～｜～国际水平。</explain>
      <paraID> C850342</paraID>
      <start>53</start>
      <end>55</end>
      <status>modified</status>
      <modifiedWord>达到</modifiedWord>
      <trackRevisions>false</trackRevisions>
    </reviewItem>
    <reviewItem>
      <errorID>97aa8da0-f3dc-4332-8199-181eb0cc4f5f</errorID>
      <errorWord>建议要</errorWord>
      <group>L1_Word</group>
      <groupName>字词问题</groupName>
      <ability>L2_Typo</ability>
      <abilityName>字词错误</abilityName>
      <candidateList>
        <item>建议</item>
      </candidateList>
      <explain/>
      <paraID>6E503ACE</paraID>
      <start>56</start>
      <end>58</end>
      <status>modified</status>
      <modifiedWord>建议</modifiedWord>
      <trackRevisions>false</trackRevisions>
    </reviewItem>
    <reviewItem>
      <errorID>859a5d2a-036e-4d09-b6d8-3cdd7a23eea6</errorID>
      <errorWord>目</errorWord>
      <group>L1_Word</group>
      <groupName>字词问题</groupName>
      <ability>L2_Typo</ability>
      <abilityName>字词错误</abilityName>
      <candidateList>
        <item>目在</item>
      </candidateList>
      <explain/>
      <paraID>5DC3034B</paraID>
      <start>42</start>
      <end>44</end>
      <status>modified</status>
      <modifiedWord>目在</modifiedWord>
      <trackRevisions>false</trackRevisions>
    </reviewItem>
    <reviewItem>
      <errorID>3ae60b44-1ea7-47ae-a928-ee3d19f5bd09</errorID>
      <errorWord>涉及到</errorWord>
      <group>L1_Grammar</group>
      <groupName>语法问题</groupName>
      <ability>L2_Grammar</ability>
      <abilityName>语法错误</abilityName>
      <candidateList>
        <item>涉及</item>
      </candidateList>
      <explain>〈动〉牵涉到；关联到：案子～好几个人｜这个问题～面很广。</explain>
      <paraID>4A4DAD5B</paraID>
      <start>183</start>
      <end>185</end>
      <status>modified</status>
      <modifiedWord>涉及</modifiedWord>
      <trackRevisions>false</trackRevisions>
    </reviewItem>
    <reviewItem>
      <errorID>39e053f4-c3fd-464b-9cd9-63cf3d506bd8</errorID>
      <errorWord>破解</errorWord>
      <group>L1_Grammar</group>
      <groupName>语法问题</groupName>
      <ability>L2_Grammar</ability>
      <abilityName>语法错误</abilityName>
      <candidateList>
        <item>摆脱</item>
      </candidateList>
      <explain>“破解～困境”搭配不当，建议修改为“摆脱～困境”。</explain>
      <paraID>4A4DAD5B</paraID>
      <start>193</start>
      <end>195</end>
      <status>modified</status>
      <modifiedWord>摆脱</modifiedWord>
      <trackRevisions>false</trackRevisions>
    </reviewItem>
    <reviewItem>
      <errorID>15792a1b-16dc-4e6d-ace3-317a67264d6d</errorID>
      <errorWord>需要</errorWord>
      <group>L1_Word</group>
      <groupName>字词问题</groupName>
      <ability>L2_Typo</ability>
      <abilityName>字词错误</abilityName>
      <candidateList>
        <item>需</item>
      </candidateList>
      <explain>❶〈动〉需要：～求｜按～分配｜完成任务还～五天时间。❷需用的东西：军～。</explain>
      <paraID>2F967F7F</paraID>
      <start>19</start>
      <end>20</end>
      <status>modified</status>
      <modifiedWord>需</modifiedWord>
      <trackRevisions>false</trackRevisions>
    </reviewItem>
    <reviewItem>
      <errorID>66735125-ee17-4565-822c-f600677e5bfd</errorID>
      <errorWord>目</errorWord>
      <group>L1_Word</group>
      <groupName>字词问题</groupName>
      <ability>L2_Typo</ability>
      <abilityName>字词错误</abilityName>
      <candidateList>
        <item>目在</item>
      </candidateList>
      <explain/>
      <paraID>5B525A18</paraID>
      <start>39</start>
      <end>41</end>
      <status>modified</status>
      <modifiedWord>目在</modifiedWord>
      <trackRevisions>false</trackRevisions>
    </reviewItem>
    <reviewItem>
      <errorID>9673c341-00fd-4c8b-88de-d12674294fb1</errorID>
      <errorWord>，</errorWord>
      <group>L1_Word</group>
      <groupName>字词问题</groupName>
      <ability>L2_Typo</ability>
      <abilityName>字词错误</abilityName>
      <candidateList>
        <item>，具</item>
      </candidateList>
      <explain/>
      <paraID>378AA830</paraID>
      <start>125</start>
      <end>127</end>
      <status>modified</status>
      <modifiedWord>，具</modifiedWord>
      <trackRevisions>false</trackRevisions>
    </reviewItem>
    <reviewItem>
      <errorID>884c43d2-cd2c-4403-8e0f-40b3a9f6f2e6</errorID>
      <errorWord>-</errorWord>
      <group>L1_Format</group>
      <groupName>格式问题</groupName>
      <ability>L2_HalfPunc</ability>
      <abilityName>全半角检查</abilityName>
      <candidateList>
        <item>－</item>
      </candidateList>
      <explain>文本全半角错误。</explain>
      <paraID> 61F3071</paraID>
      <start>82</start>
      <end>83</end>
      <status>modified</status>
      <modifiedWord>－</modifiedWord>
      <trackRevisions>false</trackRevisions>
    </reviewItem>
    <reviewItem>
      <errorID>4e427d9a-f667-4e90-84c8-a669bb8c157c</errorID>
      <errorWord>-</errorWord>
      <group>L1_Format</group>
      <groupName>格式问题</groupName>
      <ability>L2_HalfPunc</ability>
      <abilityName>全半角检查</abilityName>
      <candidateList>
        <item>－</item>
      </candidateList>
      <explain>文本全半角错误。</explain>
      <paraID> 61F3071</paraID>
      <start>86</start>
      <end>87</end>
      <status>modified</status>
      <modifiedWord>－</modifiedWord>
      <trackRevisions>false</trackRevisions>
    </reviewItem>
    <reviewItem>
      <errorID>03d93c19-d1b8-4fcf-ad2e-3982033a98d8</errorID>
      <errorWord>,</errorWord>
      <group>L1_Format</group>
      <groupName>格式问题</groupName>
      <ability>L2_HalfPunc</ability>
      <abilityName>全半角检查</abilityName>
      <candidateList>
        <item>，</item>
      </candidateList>
      <explain>文本全半角错误。</explain>
      <paraID>236DCA9A</paraID>
      <start>130</start>
      <end>131</end>
      <status>modified</status>
      <modifiedWord>，</modifiedWord>
      <trackRevisions>false</trackRevisions>
    </reviewItem>
    <reviewItem>
      <errorID>ad109b23-9cd1-493c-b029-19d4351e8c18</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55B6E30A</paraID>
      <start>44</start>
      <end>45</end>
      <status>modified</status>
      <modifiedWord>对</modifiedWord>
      <trackRevisions>false</trackRevisions>
    </reviewItem>
  </reviewItems>
  <config/>
</contractReview>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75fd0a-90d3-4302-acbe-f2c902c9e11b}">
  <ds:schemaRefs/>
</ds:datastoreItem>
</file>

<file path=customXml/itemProps3.xml><?xml version="1.0" encoding="utf-8"?>
<ds:datastoreItem xmlns:ds="http://schemas.openxmlformats.org/officeDocument/2006/customXml" ds:itemID="{76255780-2BA4-4433-9966-2B7DCE716B1E}">
  <ds:schemaRefs/>
</ds:datastoreItem>
</file>

<file path=docProps/app.xml><?xml version="1.0" encoding="utf-8"?>
<Properties xmlns="http://schemas.openxmlformats.org/officeDocument/2006/extended-properties" xmlns:vt="http://schemas.openxmlformats.org/officeDocument/2006/docPropsVTypes">
  <Template>Normal</Template>
  <Pages>21</Pages>
  <Words>12533</Words>
  <Characters>12920</Characters>
  <Lines>70</Lines>
  <Paragraphs>19</Paragraphs>
  <TotalTime>4</TotalTime>
  <ScaleCrop>false</ScaleCrop>
  <LinksUpToDate>false</LinksUpToDate>
  <CharactersWithSpaces>12930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2023-08-15T07:15:00Z</dcterms:created>
  <dc:creator>WPS Office</dc:creator>
  <cp:lastModifiedBy>Administrator</cp:lastModifiedBy>
  <dcterms:modified xsi:type="dcterms:W3CDTF">2026-03-25T07:08:44Z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DA12216D5DA54B879930F9FC903CAB52_13</vt:lpwstr>
  </property>
  <property fmtid="{D5CDD505-2E9C-101B-9397-08002B2CF9AE}" pid="4" name="KSOTemplateDocerSaveRecord">
    <vt:lpwstr>eyJoZGlkIjoiZDZhZGYwNTVjNmEwZDlmYmM0M2UzYmUxZTMyY2ZhNTgiLCJ1c2VySWQiOiIyOTU1NTMyNTMifQ==</vt:lpwstr>
  </property>
</Properties>
</file>