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2C91B4">
      <w:pPr>
        <w:pStyle w:val="10"/>
        <w:keepNext/>
        <w:keepLines/>
        <w:spacing w:before="0" w:after="0"/>
        <w:jc w:val="left"/>
        <w:rPr>
          <w:rFonts w:ascii="方正小标宋简体" w:eastAsia="PMingLiU"/>
          <w:lang w:val="en-US"/>
        </w:rPr>
      </w:pPr>
      <w:bookmarkStart w:id="0" w:name="bookmark0"/>
      <w:bookmarkStart w:id="1" w:name="bookmark2"/>
      <w:bookmarkStart w:id="2" w:name="bookmark1"/>
    </w:p>
    <w:p w14:paraId="0D30ABDE">
      <w:pPr>
        <w:pStyle w:val="10"/>
        <w:keepNext/>
        <w:keepLines/>
        <w:spacing w:before="0" w:after="0" w:line="360" w:lineRule="auto"/>
        <w:rPr>
          <w:rFonts w:ascii="方正小标宋简体" w:eastAsia="PMingLiU"/>
          <w:lang w:val="en-US"/>
        </w:rPr>
      </w:pPr>
    </w:p>
    <w:p w14:paraId="7157E15F">
      <w:pPr>
        <w:pStyle w:val="10"/>
        <w:keepNext/>
        <w:keepLines/>
        <w:spacing w:before="0" w:after="0" w:line="360" w:lineRule="auto"/>
        <w:rPr>
          <w:rFonts w:ascii="方正小标宋简体" w:eastAsia="方正小标宋简体"/>
          <w:b/>
          <w:bCs/>
          <w:sz w:val="44"/>
          <w:szCs w:val="44"/>
        </w:rPr>
      </w:pPr>
      <w:r>
        <w:rPr>
          <w:rFonts w:hint="eastAsia" w:ascii="方正小标宋简体" w:eastAsia="方正小标宋简体"/>
          <w:b/>
          <w:bCs/>
          <w:sz w:val="44"/>
          <w:szCs w:val="44"/>
          <w:lang w:val="en-US" w:eastAsia="zh-CN"/>
        </w:rPr>
        <w:t>洛浦</w:t>
      </w:r>
      <w:r>
        <w:rPr>
          <w:rFonts w:hint="eastAsia" w:ascii="方正小标宋简体" w:eastAsia="方正小标宋简体"/>
          <w:b/>
          <w:bCs/>
          <w:sz w:val="44"/>
          <w:szCs w:val="44"/>
          <w:lang w:val="en-US"/>
        </w:rPr>
        <w:t>街社工</w:t>
      </w:r>
      <w:r>
        <w:rPr>
          <w:rFonts w:hint="eastAsia" w:ascii="方正小标宋简体" w:eastAsia="方正小标宋简体"/>
          <w:b/>
          <w:bCs/>
          <w:sz w:val="44"/>
          <w:szCs w:val="44"/>
        </w:rPr>
        <w:t>服务站</w:t>
      </w:r>
      <w:r>
        <w:rPr>
          <w:rFonts w:hint="eastAsia" w:ascii="方正小标宋简体" w:eastAsia="方正小标宋简体"/>
          <w:b/>
          <w:bCs/>
          <w:sz w:val="44"/>
          <w:szCs w:val="44"/>
          <w:lang w:eastAsia="zh-CN"/>
        </w:rPr>
        <w:t>中</w:t>
      </w:r>
      <w:r>
        <w:rPr>
          <w:rFonts w:hint="eastAsia" w:ascii="方正小标宋简体" w:eastAsia="方正小标宋简体"/>
          <w:b/>
          <w:bCs/>
          <w:sz w:val="44"/>
          <w:szCs w:val="44"/>
        </w:rPr>
        <w:t>期评估报告</w:t>
      </w:r>
      <w:bookmarkEnd w:id="0"/>
      <w:bookmarkEnd w:id="1"/>
      <w:bookmarkEnd w:id="2"/>
    </w:p>
    <w:p w14:paraId="0C16D47E">
      <w:pPr>
        <w:pStyle w:val="10"/>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（协议期：</w:t>
      </w:r>
      <w:r>
        <w:rPr>
          <w:rFonts w:hint="eastAsia" w:ascii="方正小标宋简体" w:eastAsia="方正小标宋简体"/>
          <w:b/>
          <w:bCs/>
          <w:sz w:val="44"/>
          <w:szCs w:val="44"/>
          <w:lang w:val="en-US" w:eastAsia="zh-CN"/>
        </w:rPr>
        <w:t>2025年8月6日—2026年8月5日</w:t>
      </w:r>
      <w:r>
        <w:rPr>
          <w:rFonts w:hint="eastAsia" w:ascii="方正小标宋简体" w:eastAsia="方正小标宋简体"/>
          <w:b/>
          <w:bCs/>
          <w:sz w:val="44"/>
          <w:szCs w:val="44"/>
          <w:lang w:eastAsia="zh-CN"/>
        </w:rPr>
        <w:t>）</w:t>
      </w:r>
    </w:p>
    <w:p w14:paraId="5E8F19F9">
      <w:pPr>
        <w:pStyle w:val="12"/>
        <w:spacing w:after="0" w:line="240" w:lineRule="auto"/>
        <w:ind w:firstLine="2448" w:firstLineChars="765"/>
        <w:jc w:val="both"/>
        <w:rPr>
          <w:rFonts w:ascii="仿宋" w:hAnsi="仿宋" w:eastAsia="PMingLiU"/>
          <w:sz w:val="32"/>
          <w:szCs w:val="32"/>
        </w:rPr>
      </w:pPr>
    </w:p>
    <w:p w14:paraId="6A4E42B5">
      <w:pPr>
        <w:pStyle w:val="12"/>
        <w:spacing w:after="0" w:line="240" w:lineRule="auto"/>
        <w:ind w:firstLine="2448" w:firstLineChars="765"/>
        <w:jc w:val="both"/>
        <w:rPr>
          <w:rFonts w:ascii="仿宋" w:hAnsi="仿宋" w:eastAsia="PMingLiU"/>
          <w:sz w:val="32"/>
          <w:szCs w:val="32"/>
        </w:rPr>
      </w:pPr>
    </w:p>
    <w:p w14:paraId="418B357B">
      <w:pPr>
        <w:pStyle w:val="12"/>
        <w:spacing w:after="0" w:line="240" w:lineRule="auto"/>
        <w:ind w:firstLine="2448" w:firstLineChars="765"/>
        <w:jc w:val="both"/>
        <w:rPr>
          <w:rFonts w:ascii="仿宋" w:hAnsi="仿宋" w:eastAsia="PMingLiU"/>
          <w:sz w:val="32"/>
          <w:szCs w:val="32"/>
        </w:rPr>
      </w:pPr>
    </w:p>
    <w:p w14:paraId="37FF434F">
      <w:pPr>
        <w:pStyle w:val="12"/>
        <w:spacing w:after="0" w:line="240" w:lineRule="auto"/>
        <w:ind w:firstLine="2448" w:firstLineChars="765"/>
        <w:jc w:val="both"/>
        <w:rPr>
          <w:rFonts w:ascii="仿宋" w:hAnsi="仿宋" w:eastAsia="PMingLiU"/>
          <w:sz w:val="32"/>
          <w:szCs w:val="32"/>
        </w:rPr>
      </w:pPr>
    </w:p>
    <w:p w14:paraId="5ECD4805">
      <w:pPr>
        <w:pStyle w:val="12"/>
        <w:spacing w:after="0" w:line="240" w:lineRule="auto"/>
        <w:ind w:firstLine="2448" w:firstLineChars="765"/>
        <w:jc w:val="both"/>
        <w:rPr>
          <w:rFonts w:ascii="仿宋" w:hAnsi="仿宋" w:eastAsia="PMingLiU"/>
          <w:sz w:val="32"/>
          <w:szCs w:val="32"/>
        </w:rPr>
      </w:pPr>
    </w:p>
    <w:p w14:paraId="4715B7AD">
      <w:pPr>
        <w:pStyle w:val="12"/>
        <w:spacing w:after="0" w:line="240" w:lineRule="auto"/>
        <w:ind w:firstLine="2448" w:firstLineChars="765"/>
        <w:jc w:val="both"/>
        <w:rPr>
          <w:rFonts w:ascii="仿宋" w:hAnsi="仿宋" w:eastAsia="PMingLiU"/>
          <w:sz w:val="32"/>
          <w:szCs w:val="32"/>
        </w:rPr>
      </w:pPr>
    </w:p>
    <w:p w14:paraId="34FBDBD6">
      <w:pPr>
        <w:pStyle w:val="12"/>
        <w:spacing w:after="0" w:line="240" w:lineRule="auto"/>
        <w:ind w:firstLine="2448" w:firstLineChars="765"/>
        <w:jc w:val="both"/>
        <w:rPr>
          <w:rFonts w:ascii="仿宋" w:hAnsi="仿宋" w:eastAsia="PMingLiU"/>
          <w:sz w:val="32"/>
          <w:szCs w:val="32"/>
        </w:rPr>
      </w:pPr>
    </w:p>
    <w:p w14:paraId="31925120">
      <w:pPr>
        <w:pStyle w:val="12"/>
        <w:spacing w:after="0" w:line="240" w:lineRule="auto"/>
        <w:ind w:firstLine="2448" w:firstLineChars="765"/>
        <w:jc w:val="both"/>
        <w:rPr>
          <w:rFonts w:ascii="仿宋" w:hAnsi="仿宋" w:eastAsia="PMingLiU"/>
          <w:sz w:val="32"/>
          <w:szCs w:val="32"/>
        </w:rPr>
      </w:pPr>
    </w:p>
    <w:p w14:paraId="1F71708C">
      <w:pPr>
        <w:pStyle w:val="12"/>
        <w:spacing w:after="0" w:line="240" w:lineRule="auto"/>
        <w:ind w:firstLine="2448" w:firstLineChars="765"/>
        <w:jc w:val="both"/>
        <w:rPr>
          <w:rFonts w:ascii="仿宋" w:hAnsi="仿宋" w:eastAsia="PMingLiU"/>
          <w:sz w:val="32"/>
          <w:szCs w:val="32"/>
        </w:rPr>
      </w:pPr>
    </w:p>
    <w:p w14:paraId="16DF137A">
      <w:pPr>
        <w:pStyle w:val="12"/>
        <w:spacing w:after="0" w:line="240" w:lineRule="auto"/>
        <w:ind w:firstLine="2448" w:firstLineChars="765"/>
        <w:jc w:val="both"/>
        <w:rPr>
          <w:rFonts w:ascii="仿宋_GB2312" w:hAnsi="仿宋" w:eastAsia="仿宋_GB2312"/>
          <w:sz w:val="32"/>
          <w:szCs w:val="32"/>
        </w:rPr>
      </w:pPr>
    </w:p>
    <w:p w14:paraId="11138871">
      <w:pPr>
        <w:pStyle w:val="12"/>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lang w:eastAsia="zh-CN"/>
        </w:rPr>
        <w:t>评估委托</w:t>
      </w:r>
      <w:r>
        <w:rPr>
          <w:rFonts w:hint="eastAsia" w:ascii="仿宋_GB2312" w:hAnsi="仿宋" w:eastAsia="仿宋_GB2312"/>
          <w:b/>
          <w:sz w:val="32"/>
          <w:szCs w:val="32"/>
        </w:rPr>
        <w:t>方：广州市</w:t>
      </w:r>
      <w:r>
        <w:rPr>
          <w:rFonts w:hint="eastAsia" w:ascii="仿宋_GB2312" w:hAnsi="仿宋" w:eastAsia="仿宋_GB2312"/>
          <w:b/>
          <w:sz w:val="32"/>
          <w:szCs w:val="32"/>
          <w:lang w:val="en-US"/>
        </w:rPr>
        <w:t>番禺</w:t>
      </w:r>
      <w:r>
        <w:rPr>
          <w:rFonts w:hint="eastAsia" w:ascii="仿宋_GB2312" w:hAnsi="仿宋" w:eastAsia="仿宋_GB2312"/>
          <w:b/>
          <w:sz w:val="32"/>
          <w:szCs w:val="32"/>
        </w:rPr>
        <w:t>区民政局</w:t>
      </w:r>
    </w:p>
    <w:p w14:paraId="1FDC9757">
      <w:pPr>
        <w:pStyle w:val="12"/>
        <w:spacing w:after="0" w:line="560" w:lineRule="exact"/>
        <w:ind w:firstLine="1687" w:firstLineChars="525"/>
        <w:jc w:val="both"/>
        <w:rPr>
          <w:rFonts w:ascii="仿宋_GB2312" w:hAnsi="仿宋" w:eastAsia="PMingLiU"/>
          <w:b/>
          <w:sz w:val="32"/>
          <w:szCs w:val="32"/>
        </w:rPr>
      </w:pPr>
      <w:r>
        <w:rPr>
          <w:rFonts w:hint="eastAsia" w:ascii="仿宋_GB2312" w:hAnsi="仿宋" w:eastAsia="仿宋_GB2312"/>
          <w:b/>
          <w:sz w:val="32"/>
          <w:szCs w:val="32"/>
        </w:rPr>
        <w:t>项目购买方：广州市</w:t>
      </w:r>
      <w:r>
        <w:rPr>
          <w:rFonts w:hint="eastAsia" w:ascii="仿宋_GB2312" w:hAnsi="仿宋" w:eastAsia="仿宋_GB2312"/>
          <w:b/>
          <w:sz w:val="32"/>
          <w:szCs w:val="32"/>
          <w:lang w:val="en-US"/>
        </w:rPr>
        <w:t>番禺区</w:t>
      </w:r>
      <w:r>
        <w:rPr>
          <w:rFonts w:hint="eastAsia" w:ascii="仿宋_GB2312" w:hAnsi="仿宋" w:eastAsia="仿宋_GB2312"/>
          <w:b/>
          <w:sz w:val="32"/>
          <w:szCs w:val="32"/>
          <w:lang w:val="en-US" w:eastAsia="zh-CN"/>
        </w:rPr>
        <w:t>洛浦</w:t>
      </w:r>
      <w:r>
        <w:rPr>
          <w:rFonts w:hint="eastAsia" w:ascii="仿宋_GB2312" w:hAnsi="仿宋" w:eastAsia="仿宋_GB2312"/>
          <w:b/>
          <w:sz w:val="32"/>
          <w:szCs w:val="32"/>
          <w:lang w:val="en-US"/>
        </w:rPr>
        <w:t>街道办事处</w:t>
      </w:r>
    </w:p>
    <w:p w14:paraId="020B0001">
      <w:pPr>
        <w:pStyle w:val="12"/>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项目承办方：广州市</w:t>
      </w:r>
      <w:r>
        <w:rPr>
          <w:rFonts w:hint="eastAsia" w:ascii="仿宋_GB2312" w:hAnsi="仿宋" w:eastAsia="仿宋_GB2312"/>
          <w:b/>
          <w:sz w:val="32"/>
          <w:szCs w:val="32"/>
          <w:lang w:val="en-US" w:eastAsia="zh-CN"/>
        </w:rPr>
        <w:t>阳光天使</w:t>
      </w:r>
      <w:r>
        <w:rPr>
          <w:rFonts w:hint="eastAsia" w:ascii="仿宋_GB2312" w:hAnsi="仿宋" w:eastAsia="仿宋_GB2312"/>
          <w:b/>
          <w:sz w:val="32"/>
          <w:szCs w:val="32"/>
          <w:lang w:val="en-US"/>
        </w:rPr>
        <w:t>社会工作服务</w:t>
      </w:r>
      <w:r>
        <w:rPr>
          <w:rFonts w:hint="eastAsia" w:ascii="仿宋_GB2312" w:hAnsi="仿宋" w:eastAsia="仿宋_GB2312"/>
          <w:b/>
          <w:sz w:val="32"/>
          <w:szCs w:val="32"/>
          <w:lang w:val="en-US" w:eastAsia="zh-CN"/>
        </w:rPr>
        <w:t>中</w:t>
      </w:r>
      <w:r>
        <w:rPr>
          <w:rFonts w:hint="eastAsia" w:ascii="仿宋_GB2312" w:hAnsi="仿宋" w:eastAsia="仿宋_GB2312"/>
          <w:b/>
          <w:sz w:val="32"/>
          <w:szCs w:val="32"/>
          <w:lang w:val="en-US"/>
        </w:rPr>
        <w:t>心</w:t>
      </w:r>
    </w:p>
    <w:p w14:paraId="523B369A">
      <w:pPr>
        <w:pStyle w:val="12"/>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项目评估方：</w:t>
      </w:r>
      <w:r>
        <w:rPr>
          <w:rFonts w:hint="eastAsia" w:ascii="仿宋_GB2312" w:hAnsi="仿宋" w:eastAsia="仿宋_GB2312"/>
          <w:b/>
          <w:sz w:val="32"/>
          <w:szCs w:val="32"/>
          <w:lang w:val="en-US"/>
        </w:rPr>
        <w:t>广州市番禺区</w:t>
      </w:r>
      <w:r>
        <w:rPr>
          <w:rFonts w:hint="eastAsia" w:ascii="仿宋_GB2312" w:hAnsi="仿宋" w:eastAsia="仿宋_GB2312"/>
          <w:b/>
          <w:sz w:val="32"/>
          <w:szCs w:val="32"/>
        </w:rPr>
        <w:t>社会组织联合会</w:t>
      </w:r>
    </w:p>
    <w:p w14:paraId="62262282">
      <w:pPr>
        <w:pStyle w:val="12"/>
        <w:spacing w:after="0" w:line="560" w:lineRule="exact"/>
        <w:ind w:firstLine="1687" w:firstLineChars="525"/>
        <w:jc w:val="both"/>
        <w:rPr>
          <w:rFonts w:ascii="仿宋_GB2312" w:hAnsi="仿宋" w:eastAsia="仿宋_GB2312"/>
          <w:b/>
          <w:sz w:val="32"/>
          <w:szCs w:val="32"/>
          <w:lang w:eastAsia="zh-CN"/>
        </w:rPr>
      </w:pPr>
      <w:r>
        <w:rPr>
          <w:rFonts w:hint="eastAsia" w:ascii="仿宋_GB2312" w:hAnsi="仿宋" w:eastAsia="仿宋_GB2312"/>
          <w:b/>
          <w:sz w:val="32"/>
          <w:szCs w:val="32"/>
        </w:rPr>
        <w:t>评估日期：</w:t>
      </w:r>
      <w:bookmarkStart w:id="3" w:name="bookmark5"/>
      <w:bookmarkStart w:id="4" w:name="bookmark3"/>
      <w:bookmarkStart w:id="5" w:name="bookmark4"/>
      <w:r>
        <w:rPr>
          <w:rFonts w:hint="eastAsia" w:ascii="仿宋_GB2312" w:hAnsi="仿宋" w:eastAsia="仿宋_GB2312" w:cs="Times New Roman"/>
          <w:b/>
          <w:sz w:val="32"/>
          <w:szCs w:val="32"/>
          <w:lang w:eastAsia="zh-CN"/>
        </w:rPr>
        <w:t>202</w:t>
      </w:r>
      <w:r>
        <w:rPr>
          <w:rFonts w:hint="eastAsia" w:ascii="仿宋_GB2312" w:hAnsi="仿宋" w:eastAsia="仿宋_GB2312" w:cs="Times New Roman"/>
          <w:b/>
          <w:sz w:val="32"/>
          <w:szCs w:val="32"/>
          <w:lang w:val="en-US" w:eastAsia="zh-CN"/>
        </w:rPr>
        <w:t>6</w:t>
      </w:r>
      <w:r>
        <w:rPr>
          <w:rFonts w:hint="eastAsia" w:ascii="仿宋_GB2312" w:hAnsi="仿宋" w:eastAsia="仿宋_GB2312" w:cs="Times New Roman"/>
          <w:b/>
          <w:sz w:val="32"/>
          <w:szCs w:val="32"/>
          <w:lang w:eastAsia="zh-CN"/>
        </w:rPr>
        <w:t>年</w:t>
      </w:r>
      <w:r>
        <w:rPr>
          <w:rFonts w:hint="eastAsia" w:ascii="仿宋_GB2312" w:hAnsi="仿宋" w:eastAsia="仿宋_GB2312" w:cs="Times New Roman"/>
          <w:b/>
          <w:sz w:val="32"/>
          <w:szCs w:val="32"/>
          <w:lang w:val="en-US" w:eastAsia="zh-CN"/>
        </w:rPr>
        <w:t>2</w:t>
      </w:r>
      <w:r>
        <w:rPr>
          <w:rFonts w:hint="eastAsia" w:ascii="仿宋_GB2312" w:hAnsi="仿宋" w:eastAsia="仿宋_GB2312" w:cs="Times New Roman"/>
          <w:b/>
          <w:sz w:val="32"/>
          <w:szCs w:val="32"/>
          <w:lang w:eastAsia="zh-CN"/>
        </w:rPr>
        <w:t>月</w:t>
      </w:r>
      <w:r>
        <w:rPr>
          <w:rFonts w:hint="eastAsia" w:ascii="仿宋_GB2312" w:hAnsi="仿宋" w:eastAsia="仿宋_GB2312" w:cs="Times New Roman"/>
          <w:b/>
          <w:sz w:val="32"/>
          <w:szCs w:val="32"/>
          <w:lang w:val="en-US" w:eastAsia="zh-CN"/>
        </w:rPr>
        <w:t>10</w:t>
      </w:r>
      <w:r>
        <w:rPr>
          <w:rFonts w:hint="eastAsia" w:ascii="仿宋_GB2312" w:hAnsi="仿宋" w:eastAsia="仿宋_GB2312" w:cs="Times New Roman"/>
          <w:b/>
          <w:sz w:val="32"/>
          <w:szCs w:val="32"/>
          <w:lang w:eastAsia="zh-CN"/>
        </w:rPr>
        <w:t>日</w:t>
      </w:r>
    </w:p>
    <w:p w14:paraId="503C917D">
      <w:pPr>
        <w:pStyle w:val="12"/>
        <w:spacing w:after="0" w:line="240" w:lineRule="auto"/>
        <w:ind w:firstLine="0"/>
      </w:pPr>
    </w:p>
    <w:p w14:paraId="4D95509A">
      <w:pPr>
        <w:pStyle w:val="12"/>
        <w:spacing w:after="0" w:line="240" w:lineRule="auto"/>
        <w:ind w:firstLine="0"/>
      </w:pPr>
    </w:p>
    <w:p w14:paraId="18A7FB0A">
      <w:pPr>
        <w:pStyle w:val="12"/>
        <w:spacing w:after="0" w:line="240" w:lineRule="auto"/>
        <w:ind w:firstLine="0"/>
      </w:pPr>
    </w:p>
    <w:p w14:paraId="6D07EEC3">
      <w:pPr>
        <w:pStyle w:val="12"/>
        <w:spacing w:after="0" w:line="240" w:lineRule="auto"/>
        <w:ind w:firstLine="0"/>
      </w:pPr>
    </w:p>
    <w:p w14:paraId="4518088D">
      <w:pPr>
        <w:pStyle w:val="12"/>
        <w:spacing w:after="0" w:line="240" w:lineRule="auto"/>
        <w:ind w:firstLine="0"/>
      </w:pPr>
    </w:p>
    <w:p w14:paraId="2A197568">
      <w:pPr>
        <w:pStyle w:val="12"/>
        <w:spacing w:after="0" w:line="240" w:lineRule="auto"/>
        <w:ind w:firstLine="0"/>
      </w:pPr>
    </w:p>
    <w:p w14:paraId="2019D75A">
      <w:pPr>
        <w:pStyle w:val="12"/>
        <w:spacing w:after="0" w:line="240" w:lineRule="auto"/>
        <w:ind w:firstLine="0"/>
      </w:pPr>
    </w:p>
    <w:p w14:paraId="43FE3633">
      <w:pPr>
        <w:pStyle w:val="12"/>
        <w:spacing w:after="0" w:line="240" w:lineRule="auto"/>
        <w:ind w:firstLine="0"/>
      </w:pPr>
    </w:p>
    <w:p w14:paraId="33CA8109">
      <w:pPr>
        <w:pStyle w:val="12"/>
        <w:spacing w:after="0" w:line="240" w:lineRule="auto"/>
        <w:ind w:firstLine="0"/>
      </w:pPr>
    </w:p>
    <w:p w14:paraId="58CE72A6">
      <w:pPr>
        <w:pStyle w:val="12"/>
        <w:spacing w:after="0" w:line="240" w:lineRule="auto"/>
        <w:ind w:firstLine="0"/>
        <w:rPr>
          <w:rFonts w:eastAsia="PMingLiU"/>
        </w:rPr>
        <w:sectPr>
          <w:pgSz w:w="11900" w:h="16840"/>
          <w:pgMar w:top="1301" w:right="876" w:bottom="1373" w:left="885" w:header="457" w:footer="448" w:gutter="0"/>
          <w:cols w:space="720" w:num="1"/>
          <w:docGrid w:linePitch="360" w:charSpace="0"/>
        </w:sectPr>
      </w:pPr>
    </w:p>
    <w:p w14:paraId="4E087F8E">
      <w:pPr>
        <w:pStyle w:val="12"/>
        <w:spacing w:after="0" w:line="240" w:lineRule="auto"/>
        <w:ind w:firstLine="0"/>
        <w:rPr>
          <w:rFonts w:eastAsia="PMingLiU"/>
        </w:rPr>
      </w:pPr>
    </w:p>
    <w:p w14:paraId="6ECD508C">
      <w:pPr>
        <w:pStyle w:val="10"/>
        <w:keepNext/>
        <w:keepLines/>
        <w:spacing w:before="0" w:after="0" w:line="360" w:lineRule="auto"/>
        <w:rPr>
          <w:rFonts w:ascii="方正小标宋简体" w:eastAsia="方正小标宋简体"/>
          <w:b/>
          <w:bCs/>
          <w:lang w:val="en-US"/>
        </w:rPr>
      </w:pPr>
      <w:r>
        <w:rPr>
          <w:rFonts w:hint="eastAsia" w:ascii="方正小标宋简体" w:eastAsia="方正小标宋简体"/>
          <w:b/>
          <w:bCs/>
          <w:lang w:val="en-US" w:eastAsia="zh-CN"/>
        </w:rPr>
        <w:t>洛浦</w:t>
      </w:r>
      <w:r>
        <w:rPr>
          <w:rFonts w:ascii="方正小标宋简体" w:eastAsia="方正小标宋简体"/>
          <w:b/>
          <w:bCs/>
          <w:lang w:val="en-US"/>
        </w:rPr>
        <w:t>街社工服务站</w:t>
      </w:r>
      <w:r>
        <w:rPr>
          <w:rFonts w:hint="eastAsia" w:ascii="方正小标宋简体" w:eastAsia="方正小标宋简体"/>
          <w:b/>
          <w:bCs/>
          <w:lang w:val="en-US" w:eastAsia="zh-CN"/>
        </w:rPr>
        <w:t>中</w:t>
      </w:r>
      <w:r>
        <w:rPr>
          <w:rFonts w:ascii="方正小标宋简体" w:eastAsia="方正小标宋简体"/>
          <w:b/>
          <w:bCs/>
          <w:lang w:val="en-US"/>
        </w:rPr>
        <w:t>期评估报告</w:t>
      </w:r>
      <w:bookmarkEnd w:id="3"/>
      <w:bookmarkEnd w:id="4"/>
      <w:bookmarkEnd w:id="5"/>
    </w:p>
    <w:p w14:paraId="20C4110B">
      <w:pPr>
        <w:pStyle w:val="10"/>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（协议期：</w:t>
      </w:r>
      <w:r>
        <w:rPr>
          <w:rFonts w:hint="eastAsia" w:ascii="方正小标宋简体" w:eastAsia="方正小标宋简体"/>
          <w:b/>
          <w:bCs/>
          <w:sz w:val="44"/>
          <w:szCs w:val="44"/>
          <w:lang w:val="en-US" w:eastAsia="zh-CN"/>
        </w:rPr>
        <w:t>2025年8月6日—2026年8月5日</w:t>
      </w:r>
      <w:r>
        <w:rPr>
          <w:rFonts w:hint="eastAsia" w:ascii="方正小标宋简体" w:eastAsia="方正小标宋简体"/>
          <w:b/>
          <w:bCs/>
          <w:sz w:val="44"/>
          <w:szCs w:val="44"/>
          <w:lang w:eastAsia="zh-CN"/>
        </w:rPr>
        <w:t>）</w:t>
      </w:r>
    </w:p>
    <w:p w14:paraId="7F97D1D0">
      <w:pPr>
        <w:pStyle w:val="10"/>
        <w:keepNext/>
        <w:keepLines/>
        <w:spacing w:before="0" w:after="0" w:line="560" w:lineRule="exact"/>
        <w:jc w:val="both"/>
        <w:rPr>
          <w:rFonts w:ascii="方正小标宋简体" w:eastAsia="方正小标宋简体"/>
          <w:lang w:val="en-US"/>
        </w:rPr>
      </w:pPr>
    </w:p>
    <w:p w14:paraId="293787DF">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洛浦</w:t>
      </w:r>
      <w:r>
        <w:rPr>
          <w:rFonts w:hint="eastAsia" w:ascii="仿宋_GB2312" w:eastAsia="仿宋_GB2312"/>
          <w:sz w:val="32"/>
          <w:szCs w:val="32"/>
        </w:rPr>
        <w:t>街社工服务站（简称</w:t>
      </w:r>
      <w:r>
        <w:rPr>
          <w:rFonts w:hint="eastAsia" w:ascii="仿宋_GB2312" w:eastAsia="仿宋_GB2312"/>
          <w:sz w:val="32"/>
          <w:szCs w:val="32"/>
          <w:lang w:val="en-US" w:eastAsia="zh-CN"/>
        </w:rPr>
        <w:t>洛浦街</w:t>
      </w:r>
      <w:r>
        <w:rPr>
          <w:rFonts w:hint="eastAsia" w:ascii="仿宋_GB2312" w:eastAsia="仿宋_GB2312"/>
          <w:sz w:val="32"/>
          <w:szCs w:val="32"/>
        </w:rPr>
        <w:t>社工站）</w:t>
      </w:r>
      <w:r>
        <w:rPr>
          <w:rFonts w:hint="eastAsia" w:ascii="仿宋_GB2312" w:eastAsia="仿宋_GB2312"/>
          <w:sz w:val="32"/>
          <w:szCs w:val="32"/>
          <w:lang w:eastAsia="zh-CN"/>
        </w:rPr>
        <w:t>中</w:t>
      </w:r>
      <w:r>
        <w:rPr>
          <w:rFonts w:hint="eastAsia" w:ascii="仿宋_GB2312" w:eastAsia="仿宋_GB2312"/>
          <w:sz w:val="32"/>
          <w:szCs w:val="32"/>
        </w:rPr>
        <w:t>期报告，是专业评估人员通过对</w:t>
      </w:r>
      <w:r>
        <w:rPr>
          <w:rFonts w:hint="eastAsia" w:ascii="仿宋_GB2312" w:eastAsia="仿宋_GB2312"/>
          <w:sz w:val="32"/>
          <w:szCs w:val="32"/>
          <w:lang w:val="en-US" w:eastAsia="zh-CN"/>
        </w:rPr>
        <w:t>洛浦街</w:t>
      </w:r>
      <w:r>
        <w:rPr>
          <w:rFonts w:hint="eastAsia" w:ascii="仿宋_GB2312" w:eastAsia="仿宋_GB2312"/>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sz w:val="32"/>
          <w:szCs w:val="32"/>
        </w:rPr>
        <w:t>5</w:t>
      </w:r>
      <w:r>
        <w:rPr>
          <w:rFonts w:hint="eastAsia" w:ascii="仿宋_GB2312" w:eastAsia="仿宋_GB2312"/>
          <w:sz w:val="32"/>
          <w:szCs w:val="32"/>
        </w:rPr>
        <w:t>位专家及</w:t>
      </w:r>
      <w:r>
        <w:rPr>
          <w:rFonts w:hint="eastAsia" w:ascii="仿宋_GB2312" w:eastAsia="仿宋_GB2312"/>
          <w:sz w:val="32"/>
          <w:szCs w:val="32"/>
          <w:lang w:val="en-US" w:eastAsia="zh-CN"/>
        </w:rPr>
        <w:t>2</w:t>
      </w:r>
      <w:r>
        <w:rPr>
          <w:rFonts w:hint="eastAsia" w:ascii="仿宋_GB2312" w:eastAsia="仿宋_GB2312"/>
          <w:sz w:val="32"/>
          <w:szCs w:val="32"/>
        </w:rPr>
        <w:t>名工作人员</w:t>
      </w:r>
      <w:r>
        <w:rPr>
          <w:rFonts w:hint="eastAsia" w:ascii="仿宋_GB2312" w:eastAsia="仿宋_GB2312"/>
          <w:sz w:val="32"/>
          <w:szCs w:val="32"/>
          <w:lang w:val="en-US"/>
        </w:rPr>
        <w:t>对</w:t>
      </w:r>
      <w:r>
        <w:rPr>
          <w:rFonts w:hint="eastAsia" w:ascii="仿宋_GB2312" w:eastAsia="仿宋_GB2312"/>
          <w:sz w:val="32"/>
          <w:szCs w:val="32"/>
        </w:rPr>
        <w:t>社工站展开为期一天的实地考察、访谈、查阅资料等形式的评估，形成此报告。</w:t>
      </w:r>
      <w:r>
        <w:rPr>
          <w:rFonts w:hint="eastAsia" w:ascii="仿宋_GB2312" w:eastAsia="仿宋_GB2312"/>
          <w:sz w:val="32"/>
          <w:szCs w:val="32"/>
          <w:lang w:val="en-US" w:eastAsia="zh-CN"/>
        </w:rPr>
        <w:t>洛浦街</w:t>
      </w:r>
      <w:r>
        <w:rPr>
          <w:rFonts w:hint="eastAsia" w:ascii="仿宋_GB2312" w:eastAsia="仿宋_GB2312"/>
          <w:sz w:val="32"/>
          <w:szCs w:val="32"/>
        </w:rPr>
        <w:t>社工站可以将此报告作为参考，进行服务完善和提升，从多方面</w:t>
      </w:r>
      <w:r>
        <w:rPr>
          <w:rFonts w:hint="eastAsia" w:ascii="仿宋_GB2312" w:eastAsia="仿宋_GB2312"/>
          <w:sz w:val="32"/>
          <w:szCs w:val="32"/>
          <w:lang w:eastAsia="zh-CN"/>
        </w:rPr>
        <w:t>夯实</w:t>
      </w:r>
      <w:r>
        <w:rPr>
          <w:rFonts w:hint="eastAsia" w:ascii="仿宋_GB2312" w:eastAsia="仿宋_GB2312"/>
          <w:sz w:val="32"/>
          <w:szCs w:val="32"/>
        </w:rPr>
        <w:t>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sz w:val="32"/>
          <w:szCs w:val="32"/>
        </w:rPr>
        <w:t>。</w:t>
      </w:r>
    </w:p>
    <w:p w14:paraId="476F11C0">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方正小标宋简体" w:eastAsia="方正小标宋简体"/>
          <w:b/>
          <w:sz w:val="32"/>
          <w:szCs w:val="32"/>
        </w:rPr>
      </w:pPr>
      <w:r>
        <w:rPr>
          <w:rFonts w:hint="eastAsia" w:ascii="方正小标宋简体" w:eastAsia="方正小标宋简体"/>
          <w:b/>
          <w:sz w:val="32"/>
          <w:szCs w:val="32"/>
          <w:lang w:val="en-US"/>
        </w:rPr>
        <w:t>一</w:t>
      </w:r>
      <w:r>
        <w:rPr>
          <w:rFonts w:hint="eastAsia" w:ascii="方正小标宋简体" w:eastAsia="方正小标宋简体"/>
          <w:b/>
          <w:sz w:val="32"/>
          <w:szCs w:val="32"/>
          <w:lang w:val="en-US" w:eastAsia="zh-CN"/>
        </w:rPr>
        <w:t>、</w:t>
      </w:r>
      <w:r>
        <w:rPr>
          <w:rFonts w:hint="eastAsia" w:ascii="方正小标宋简体" w:eastAsia="方正小标宋简体"/>
          <w:b/>
          <w:sz w:val="32"/>
          <w:szCs w:val="32"/>
          <w:lang w:eastAsia="zh-CN"/>
        </w:rPr>
        <w:t>中</w:t>
      </w:r>
      <w:r>
        <w:rPr>
          <w:rFonts w:hint="eastAsia" w:ascii="方正小标宋简体" w:eastAsia="方正小标宋简体"/>
          <w:b/>
          <w:sz w:val="32"/>
          <w:szCs w:val="32"/>
        </w:rPr>
        <w:t>期评估背景</w:t>
      </w:r>
    </w:p>
    <w:p w14:paraId="0A5E26A3">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2026年2月10日</w:t>
      </w:r>
      <w:r>
        <w:rPr>
          <w:rFonts w:hint="eastAsia" w:ascii="仿宋_GB2312" w:eastAsia="仿宋_GB2312"/>
          <w:sz w:val="32"/>
          <w:szCs w:val="32"/>
        </w:rPr>
        <w:t>，</w:t>
      </w:r>
      <w:r>
        <w:rPr>
          <w:rFonts w:hint="eastAsia" w:ascii="仿宋_GB2312" w:eastAsia="仿宋_GB2312"/>
          <w:sz w:val="32"/>
          <w:szCs w:val="32"/>
          <w:lang w:val="en-US"/>
        </w:rPr>
        <w:t>番禺区社会组织联合会</w:t>
      </w:r>
      <w:r>
        <w:rPr>
          <w:rFonts w:hint="eastAsia" w:ascii="仿宋_GB2312" w:hAnsi="Times New Roman" w:eastAsia="仿宋_GB2312" w:cs="Times New Roman"/>
          <w:sz w:val="32"/>
          <w:szCs w:val="32"/>
        </w:rPr>
        <w:t>5</w:t>
      </w:r>
      <w:r>
        <w:rPr>
          <w:rFonts w:hint="eastAsia" w:ascii="仿宋_GB2312" w:eastAsia="仿宋_GB2312"/>
          <w:sz w:val="32"/>
          <w:szCs w:val="32"/>
        </w:rPr>
        <w:t>位评委及</w:t>
      </w:r>
      <w:r>
        <w:rPr>
          <w:rFonts w:hint="eastAsia" w:ascii="仿宋_GB2312" w:eastAsia="仿宋_GB2312"/>
          <w:sz w:val="32"/>
          <w:szCs w:val="32"/>
          <w:lang w:val="en-US" w:eastAsia="zh-CN"/>
        </w:rPr>
        <w:t>2</w:t>
      </w:r>
      <w:r>
        <w:rPr>
          <w:rFonts w:hint="eastAsia" w:ascii="仿宋_GB2312" w:eastAsia="仿宋_GB2312"/>
          <w:sz w:val="32"/>
          <w:szCs w:val="32"/>
        </w:rPr>
        <w:t>名工作人员对</w:t>
      </w:r>
      <w:r>
        <w:rPr>
          <w:rFonts w:hint="eastAsia" w:ascii="仿宋_GB2312" w:eastAsia="仿宋_GB2312"/>
          <w:sz w:val="32"/>
          <w:szCs w:val="32"/>
          <w:lang w:eastAsia="zh-CN"/>
        </w:rPr>
        <w:t>洛浦</w:t>
      </w:r>
      <w:r>
        <w:rPr>
          <w:rFonts w:hint="eastAsia" w:ascii="仿宋_GB2312" w:eastAsia="仿宋_GB2312"/>
          <w:sz w:val="32"/>
          <w:szCs w:val="32"/>
        </w:rPr>
        <w:t>社工站展开了</w:t>
      </w:r>
      <w:r>
        <w:rPr>
          <w:rFonts w:hint="eastAsia" w:ascii="仿宋_GB2312" w:eastAsia="仿宋_GB2312"/>
          <w:sz w:val="32"/>
          <w:szCs w:val="32"/>
          <w:lang w:eastAsia="zh-CN"/>
        </w:rPr>
        <w:t>中</w:t>
      </w:r>
      <w:r>
        <w:rPr>
          <w:rFonts w:hint="eastAsia" w:ascii="仿宋_GB2312" w:eastAsia="仿宋_GB2312"/>
          <w:sz w:val="32"/>
          <w:szCs w:val="32"/>
        </w:rPr>
        <w:t>期评估工作。评估为期</w:t>
      </w:r>
      <w:r>
        <w:rPr>
          <w:rFonts w:hint="eastAsia" w:ascii="仿宋_GB2312" w:hAnsi="Times New Roman" w:eastAsia="仿宋_GB2312" w:cs="Times New Roman"/>
          <w:sz w:val="32"/>
          <w:szCs w:val="32"/>
        </w:rPr>
        <w:t>1</w:t>
      </w:r>
      <w:r>
        <w:rPr>
          <w:rFonts w:hint="eastAsia" w:ascii="仿宋_GB2312" w:eastAsia="仿宋_GB2312"/>
          <w:sz w:val="32"/>
          <w:szCs w:val="32"/>
        </w:rPr>
        <w:t>天，主要通过听取社工站介绍、实地考察、查阅资料、面谈（访谈）、填写问卷</w:t>
      </w:r>
      <w:r>
        <w:rPr>
          <w:rFonts w:hint="eastAsia" w:ascii="仿宋_GB2312" w:eastAsia="仿宋_GB2312"/>
          <w:sz w:val="32"/>
          <w:szCs w:val="32"/>
          <w:lang w:eastAsia="zh-CN"/>
        </w:rPr>
        <w:t>、</w:t>
      </w:r>
      <w:r>
        <w:rPr>
          <w:rFonts w:hint="eastAsia" w:ascii="仿宋_GB2312" w:eastAsia="仿宋_GB2312"/>
          <w:color w:val="auto"/>
          <w:sz w:val="32"/>
          <w:szCs w:val="32"/>
          <w:lang w:val="en-US" w:eastAsia="zh-CN"/>
        </w:rPr>
        <w:t>电访困难群众询问</w:t>
      </w:r>
      <w:r>
        <w:rPr>
          <w:rFonts w:hint="eastAsia" w:ascii="仿宋_GB2312" w:eastAsia="仿宋_GB2312"/>
          <w:sz w:val="32"/>
          <w:szCs w:val="32"/>
        </w:rPr>
        <w:t>等形式，对</w:t>
      </w:r>
      <w:r>
        <w:rPr>
          <w:rFonts w:hint="eastAsia" w:ascii="仿宋_GB2312" w:eastAsia="仿宋_GB2312"/>
          <w:sz w:val="32"/>
          <w:szCs w:val="32"/>
          <w:lang w:eastAsia="zh-CN"/>
        </w:rPr>
        <w:t>洛浦</w:t>
      </w:r>
      <w:r>
        <w:rPr>
          <w:rFonts w:hint="eastAsia" w:ascii="仿宋_GB2312" w:eastAsia="仿宋_GB2312"/>
          <w:sz w:val="32"/>
          <w:szCs w:val="32"/>
        </w:rPr>
        <w:t>社工站的项目管理、服务开展情况以及项目成效等方面进行评估。评估团队主要完成了以下几方面的工作：</w:t>
      </w:r>
    </w:p>
    <w:p w14:paraId="4217AE84">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bookmarkStart w:id="6" w:name="bookmark6"/>
      <w:bookmarkEnd w:id="6"/>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14:paraId="6C0547A5">
      <w:pPr>
        <w:pStyle w:val="12"/>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7" w:name="bookmark7"/>
      <w:bookmarkEnd w:id="7"/>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14:paraId="70CE42F9">
      <w:pPr>
        <w:pStyle w:val="12"/>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8" w:name="bookmark8"/>
      <w:bookmarkEnd w:id="8"/>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14:paraId="048B82DE">
      <w:pPr>
        <w:pStyle w:val="12"/>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9" w:name="bookmark9"/>
      <w:bookmarkEnd w:id="9"/>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14:paraId="598B6B61">
      <w:pPr>
        <w:pStyle w:val="12"/>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0" w:name="bookmark10"/>
      <w:bookmarkEnd w:id="10"/>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14:paraId="75F31848">
      <w:pPr>
        <w:pStyle w:val="12"/>
        <w:keepNext w:val="0"/>
        <w:keepLines w:val="0"/>
        <w:pageBreakBefore w:val="0"/>
        <w:widowControl w:val="0"/>
        <w:tabs>
          <w:tab w:val="left" w:pos="952"/>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1" w:name="bookmark11"/>
      <w:bookmarkEnd w:id="11"/>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14:paraId="1376AB81">
      <w:pPr>
        <w:pStyle w:val="12"/>
        <w:keepNext w:val="0"/>
        <w:keepLines w:val="0"/>
        <w:pageBreakBefore w:val="0"/>
        <w:widowControl w:val="0"/>
        <w:tabs>
          <w:tab w:val="left" w:pos="986"/>
        </w:tabs>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sz w:val="32"/>
          <w:szCs w:val="32"/>
        </w:rPr>
      </w:pPr>
      <w:bookmarkStart w:id="12" w:name="bookmark12"/>
      <w:bookmarkEnd w:id="12"/>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由评委团队对评估进行总结，与社工站社工进行反馈，听取街道购买方对社工站工作开展的意见和建议，了解社工站同事对本次活动的反馈。</w:t>
      </w:r>
    </w:p>
    <w:p w14:paraId="7A9584C5">
      <w:pPr>
        <w:pStyle w:val="12"/>
        <w:keepNext w:val="0"/>
        <w:keepLines w:val="0"/>
        <w:pageBreakBefore w:val="0"/>
        <w:widowControl w:val="0"/>
        <w:kinsoku/>
        <w:wordWrap/>
        <w:overflowPunct/>
        <w:topLinePunct w:val="0"/>
        <w:autoSpaceDE/>
        <w:autoSpaceDN/>
        <w:bidi w:val="0"/>
        <w:adjustRightInd/>
        <w:snapToGrid/>
        <w:spacing w:after="12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评估依据</w:t>
      </w:r>
    </w:p>
    <w:p w14:paraId="7504132A">
      <w:pPr>
        <w:pStyle w:val="12"/>
        <w:keepNext w:val="0"/>
        <w:keepLines w:val="0"/>
        <w:pageBreakBefore w:val="0"/>
        <w:widowControl w:val="0"/>
        <w:kinsoku/>
        <w:wordWrap/>
        <w:overflowPunct/>
        <w:topLinePunct w:val="0"/>
        <w:autoSpaceDE/>
        <w:autoSpaceDN/>
        <w:bidi w:val="0"/>
        <w:adjustRightInd/>
        <w:snapToGrid/>
        <w:spacing w:after="160" w:line="560" w:lineRule="exact"/>
        <w:ind w:left="0" w:leftChars="0" w:firstLine="643" w:firstLineChars="200"/>
        <w:jc w:val="both"/>
        <w:textAlignment w:val="auto"/>
        <w:rPr>
          <w:rFonts w:hint="eastAsia" w:ascii="仿宋_GB2312" w:hAnsi="仿宋_GB2312" w:eastAsia="仿宋_GB2312" w:cs="仿宋_GB2312"/>
          <w:b w:val="0"/>
          <w:bCs/>
          <w:sz w:val="32"/>
          <w:szCs w:val="32"/>
          <w:lang w:eastAsia="zh-CN"/>
        </w:rPr>
      </w:pPr>
      <w:bookmarkStart w:id="13" w:name="bookmark14"/>
      <w:bookmarkEnd w:id="13"/>
      <w:r>
        <w:rPr>
          <w:rFonts w:hint="eastAsia" w:ascii="仿宋_GB2312" w:hAnsi="仿宋_GB2312" w:eastAsia="仿宋_GB2312" w:cs="仿宋_GB2312"/>
          <w:b/>
          <w:sz w:val="32"/>
          <w:szCs w:val="32"/>
          <w:lang w:eastAsia="zh-CN"/>
        </w:rPr>
        <w:t>1.政策依据：</w:t>
      </w:r>
      <w:r>
        <w:rPr>
          <w:rFonts w:hint="eastAsia" w:ascii="仿宋_GB2312" w:hAnsi="仿宋_GB2312" w:eastAsia="仿宋_GB2312" w:cs="仿宋_GB2312"/>
          <w:b w:val="0"/>
          <w:bCs/>
          <w:sz w:val="32"/>
          <w:szCs w:val="32"/>
          <w:lang w:eastAsia="zh-CN"/>
        </w:rPr>
        <w:t>《社会工作服务项目绩效评估指南》《广州市社工服务站管理办法》《广州市社工站购买服务项目评估办法》《广州市社工站岗位职责》《广州市社会工作服务条例》《广州市社工站购买服务项目服务清单（民政领域社会工作）》《广州市社工站购买服务项目服务标准》等。</w:t>
      </w:r>
    </w:p>
    <w:p w14:paraId="78CFEA4A">
      <w:pPr>
        <w:pStyle w:val="12"/>
        <w:keepNext w:val="0"/>
        <w:keepLines w:val="0"/>
        <w:pageBreakBefore w:val="0"/>
        <w:widowControl w:val="0"/>
        <w:kinsoku/>
        <w:wordWrap/>
        <w:overflowPunct/>
        <w:topLinePunct w:val="0"/>
        <w:autoSpaceDE/>
        <w:autoSpaceDN/>
        <w:bidi w:val="0"/>
        <w:adjustRightInd/>
        <w:snapToGrid/>
        <w:spacing w:after="160" w:line="560" w:lineRule="exact"/>
        <w:ind w:left="0" w:leftChars="0" w:firstLine="643" w:firstLineChars="200"/>
        <w:jc w:val="both"/>
        <w:textAlignment w:val="auto"/>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t>2.评估标准依据：</w:t>
      </w:r>
      <w:r>
        <w:rPr>
          <w:rFonts w:hint="eastAsia" w:ascii="仿宋_GB2312" w:hAnsi="仿宋_GB2312" w:eastAsia="仿宋_GB2312" w:cs="仿宋_GB2312"/>
          <w:b w:val="0"/>
          <w:bCs/>
          <w:sz w:val="32"/>
          <w:szCs w:val="32"/>
          <w:lang w:eastAsia="zh-CN"/>
        </w:rPr>
        <w:t>《广州市社工站购买服务项目评估指标体系》。</w:t>
      </w:r>
    </w:p>
    <w:p w14:paraId="53BBCECB">
      <w:pPr>
        <w:pStyle w:val="12"/>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14:paraId="0B78C0FD">
      <w:pPr>
        <w:pStyle w:val="12"/>
        <w:keepNext w:val="0"/>
        <w:keepLines w:val="0"/>
        <w:pageBreakBefore w:val="0"/>
        <w:widowControl w:val="0"/>
        <w:tabs>
          <w:tab w:val="left" w:pos="98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4" w:name="bookmark17"/>
      <w:bookmarkEnd w:id="14"/>
      <w:bookmarkStart w:id="15"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14:paraId="1BB431E5">
      <w:pPr>
        <w:pStyle w:val="12"/>
        <w:keepNext w:val="0"/>
        <w:keepLines w:val="0"/>
        <w:pageBreakBefore w:val="0"/>
        <w:widowControl w:val="0"/>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6" w:name="bookmark18"/>
      <w:bookmarkEnd w:id="16"/>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14:paraId="5B15D90D">
      <w:pPr>
        <w:pStyle w:val="12"/>
        <w:keepNext w:val="0"/>
        <w:keepLines w:val="0"/>
        <w:pageBreakBefore w:val="0"/>
        <w:widowControl w:val="0"/>
        <w:tabs>
          <w:tab w:val="left" w:pos="97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7" w:name="bookmark19"/>
      <w:bookmarkEnd w:id="17"/>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14:paraId="04160053">
      <w:pPr>
        <w:pStyle w:val="12"/>
        <w:keepNext w:val="0"/>
        <w:keepLines w:val="0"/>
        <w:pageBreakBefore w:val="0"/>
        <w:widowControl w:val="0"/>
        <w:tabs>
          <w:tab w:val="left" w:pos="98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8" w:name="bookmark20"/>
      <w:bookmarkEnd w:id="18"/>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14:paraId="282B1299">
      <w:pPr>
        <w:pStyle w:val="12"/>
        <w:keepNext w:val="0"/>
        <w:keepLines w:val="0"/>
        <w:pageBreakBefore w:val="0"/>
        <w:widowControl w:val="0"/>
        <w:tabs>
          <w:tab w:val="left" w:pos="99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sz w:val="32"/>
          <w:szCs w:val="32"/>
        </w:rPr>
      </w:pPr>
      <w:bookmarkStart w:id="19" w:name="bookmark21"/>
      <w:bookmarkEnd w:id="19"/>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14:paraId="197CB6A2">
      <w:pPr>
        <w:pStyle w:val="12"/>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hint="eastAsia" w:ascii="仿宋_GB2312" w:eastAsia="仿宋_GB2312"/>
          <w:sz w:val="32"/>
          <w:szCs w:val="32"/>
        </w:rPr>
      </w:pPr>
      <w:bookmarkStart w:id="20" w:name="bookmark22"/>
      <w:bookmarkEnd w:id="20"/>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14:paraId="4A70D4C7">
      <w:pPr>
        <w:pStyle w:val="12"/>
        <w:keepNext w:val="0"/>
        <w:keepLines w:val="0"/>
        <w:pageBreakBefore w:val="0"/>
        <w:widowControl w:val="0"/>
        <w:kinsoku/>
        <w:wordWrap/>
        <w:overflowPunct/>
        <w:topLinePunct w:val="0"/>
        <w:autoSpaceDE/>
        <w:autoSpaceDN/>
        <w:bidi w:val="0"/>
        <w:adjustRightInd/>
        <w:snapToGrid/>
        <w:spacing w:after="160"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5"/>
      <w:r>
        <w:rPr>
          <w:rFonts w:hint="eastAsia" w:ascii="仿宋_GB2312" w:eastAsia="仿宋_GB2312"/>
          <w:b/>
          <w:sz w:val="32"/>
          <w:szCs w:val="32"/>
        </w:rPr>
        <w:t>三）评估阶段</w:t>
      </w:r>
    </w:p>
    <w:p w14:paraId="23914D0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eastAsia="zh-CN"/>
        </w:rPr>
      </w:pPr>
      <w:bookmarkStart w:id="21" w:name="bookmark24"/>
      <w:bookmarkEnd w:id="21"/>
      <w:bookmarkStart w:id="22"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14:paraId="2518D2BC">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番禺区民政局会同番禺区社会组织联合会根据最新管理办法要求及洛浦街社工站项目合同期限确定评估时间，制定好评估计划和评估通知。</w:t>
      </w:r>
    </w:p>
    <w:p w14:paraId="74E9E7E0">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14:paraId="1177ECF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洛浦街</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14:paraId="546D983A">
      <w:pPr>
        <w:pStyle w:val="12"/>
        <w:keepNext w:val="0"/>
        <w:keepLines w:val="0"/>
        <w:pageBreakBefore w:val="0"/>
        <w:widowControl w:val="0"/>
        <w:tabs>
          <w:tab w:val="left" w:pos="1001"/>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lang w:eastAsia="zh-CN"/>
        </w:rPr>
      </w:pPr>
      <w:bookmarkStart w:id="23" w:name="bookmark25"/>
      <w:bookmarkEnd w:id="2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14:paraId="16B58A17">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评估小组根据评估计划组织实施，对洛浦街社工站提供的材料进行审阅，实地考察，进行现场评估并打分。评估小组根据公平、公正的原则，严格按照评估要求，对洛浦街社工站进行评估工作。</w:t>
      </w:r>
    </w:p>
    <w:p w14:paraId="6A54CD92">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14:paraId="13045137">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的意见和建议，在评估工作结束后5个工作日内，向番禺区民政局、洛浦街道办事处及洛浦街社工服务站反馈初评意见，对评估结果、存在问题及改进建议等进行沟通确认。</w:t>
      </w:r>
    </w:p>
    <w:p w14:paraId="700A7D55">
      <w:pPr>
        <w:pStyle w:val="12"/>
        <w:keepNext w:val="0"/>
        <w:keepLines w:val="0"/>
        <w:pageBreakBefore w:val="0"/>
        <w:widowControl w:val="0"/>
        <w:tabs>
          <w:tab w:val="left" w:pos="1006"/>
        </w:tabs>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b/>
          <w:sz w:val="32"/>
          <w:szCs w:val="32"/>
        </w:rPr>
      </w:pPr>
      <w:bookmarkStart w:id="24" w:name="bookmark27"/>
      <w:bookmarkEnd w:id="2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中期</w:t>
      </w:r>
      <w:r>
        <w:rPr>
          <w:rFonts w:hint="eastAsia" w:ascii="仿宋_GB2312" w:eastAsia="仿宋_GB2312"/>
          <w:b/>
          <w:sz w:val="32"/>
          <w:szCs w:val="32"/>
        </w:rPr>
        <w:t>评估报告</w:t>
      </w:r>
    </w:p>
    <w:p w14:paraId="7D9C1D6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在评估工作结束后10个工作日内，向番禺区民政局、洛浦街道办事处及洛浦街社工服务站各出具一份评估报告，提出项目存在的问题及改进建议。</w:t>
      </w:r>
    </w:p>
    <w:p w14:paraId="0B7201FB">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14:paraId="42958A0F">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洛浦街</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2"/>
    <w:p w14:paraId="4370D75A">
      <w:pPr>
        <w:pStyle w:val="12"/>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14:paraId="23A799C1">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14:paraId="2D160F6F">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5" w:name="bookmark29"/>
      <w:bookmarkEnd w:id="25"/>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14:paraId="03FD3457">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14:paraId="72DC1003">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14:paraId="065B781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街道购买方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14:paraId="1B10F6B8">
      <w:pPr>
        <w:pStyle w:val="12"/>
        <w:keepNext w:val="0"/>
        <w:keepLines w:val="0"/>
        <w:pageBreakBefore w:val="0"/>
        <w:widowControl w:val="0"/>
        <w:kinsoku/>
        <w:wordWrap/>
        <w:overflowPunct/>
        <w:topLinePunct w:val="0"/>
        <w:autoSpaceDE/>
        <w:autoSpaceDN/>
        <w:bidi w:val="0"/>
        <w:adjustRightInd/>
        <w:snapToGrid/>
        <w:spacing w:after="0" w:line="56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14:paraId="22DF7859">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 xml:space="preserve"> 60分至80分（不含80分）为合格，60分以下（不含60分）为不合格。评估中若发现有下列情形之一的，评估结果</w:t>
      </w:r>
      <w:r>
        <w:rPr>
          <w:rFonts w:hint="eastAsia" w:ascii="仿宋_GB2312" w:eastAsia="仿宋_GB2312"/>
          <w:sz w:val="32"/>
          <w:szCs w:val="32"/>
          <w:lang w:eastAsia="zh-CN"/>
        </w:rPr>
        <w:t>也确</w:t>
      </w:r>
      <w:r>
        <w:rPr>
          <w:rFonts w:hint="eastAsia" w:ascii="仿宋_GB2312" w:eastAsia="仿宋_GB2312"/>
          <w:sz w:val="32"/>
          <w:szCs w:val="32"/>
        </w:rPr>
        <w:t>定为不合格：</w:t>
      </w:r>
    </w:p>
    <w:p w14:paraId="7F6F5B6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（一）</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14:paraId="5A04D574">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社工人员配备不足的，其中中期评估累计缺少5人次或以上，末期评估累计缺少10人次或以上；</w:t>
      </w:r>
    </w:p>
    <w:p w14:paraId="37787C07">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（三）</w:t>
      </w:r>
      <w:r>
        <w:rPr>
          <w:rFonts w:hint="eastAsia" w:ascii="仿宋_GB2312" w:eastAsia="仿宋_GB2312"/>
          <w:sz w:val="32"/>
          <w:szCs w:val="32"/>
        </w:rPr>
        <w:t>持证社工比例不达标的，其中中期评估累计缺少3人次或以上，末期评估累计缺少6人次或以上；</w:t>
      </w:r>
    </w:p>
    <w:p w14:paraId="0370EBBE">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（四）</w:t>
      </w:r>
      <w:r>
        <w:rPr>
          <w:rFonts w:hint="eastAsia" w:ascii="仿宋_GB2312" w:eastAsia="仿宋_GB2312"/>
          <w:sz w:val="32"/>
          <w:szCs w:val="32"/>
        </w:rPr>
        <w:t>年度服务期内人员费用支出比例低于80%的；</w:t>
      </w:r>
    </w:p>
    <w:p w14:paraId="55C15DE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（五）</w:t>
      </w:r>
      <w:r>
        <w:rPr>
          <w:rFonts w:hint="eastAsia" w:ascii="仿宋_GB2312" w:eastAsia="仿宋_GB2312"/>
          <w:sz w:val="32"/>
          <w:szCs w:val="32"/>
        </w:rPr>
        <w:t>限期内整改不及时、不到位的；</w:t>
      </w:r>
    </w:p>
    <w:p w14:paraId="5A578AB6">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（六）</w:t>
      </w:r>
      <w:r>
        <w:rPr>
          <w:rFonts w:hint="eastAsia" w:ascii="仿宋_GB2312" w:eastAsia="仿宋_GB2312"/>
          <w:sz w:val="32"/>
          <w:szCs w:val="32"/>
        </w:rPr>
        <w:t>专业评估结果为不合格的；</w:t>
      </w:r>
    </w:p>
    <w:p w14:paraId="7B17587B">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（七）</w:t>
      </w:r>
      <w:r>
        <w:rPr>
          <w:rFonts w:hint="eastAsia" w:ascii="仿宋_GB2312" w:eastAsia="仿宋_GB2312"/>
          <w:sz w:val="32"/>
          <w:szCs w:val="32"/>
        </w:rPr>
        <w:t>财务评估结果为不合格的；</w:t>
      </w:r>
    </w:p>
    <w:p w14:paraId="209DDA39">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（八）</w:t>
      </w:r>
      <w:r>
        <w:rPr>
          <w:rFonts w:hint="eastAsia" w:ascii="仿宋_GB2312" w:eastAsia="仿宋_GB2312"/>
          <w:sz w:val="32"/>
          <w:szCs w:val="32"/>
        </w:rPr>
        <w:t>违反国家法律法规及有关规定的其他情形，情节严重的。</w:t>
      </w:r>
    </w:p>
    <w:p w14:paraId="1CD18E0F">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ascii="方正小标宋简体" w:eastAsia="方正小标宋简体"/>
          <w:b/>
          <w:sz w:val="32"/>
          <w:szCs w:val="32"/>
          <w:lang w:val="en-US"/>
        </w:rPr>
      </w:pPr>
      <w:r>
        <w:rPr>
          <w:rFonts w:hint="eastAsia" w:ascii="方正小标宋简体" w:eastAsia="方正小标宋简体"/>
          <w:b/>
          <w:sz w:val="32"/>
          <w:szCs w:val="32"/>
          <w:lang w:val="en-US"/>
        </w:rPr>
        <w:t>二、评估总结</w:t>
      </w:r>
    </w:p>
    <w:p w14:paraId="68186C46">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（―）社工站基本情况</w:t>
      </w:r>
    </w:p>
    <w:p w14:paraId="6AD00D33">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洛浦街</w:t>
      </w:r>
      <w:r>
        <w:rPr>
          <w:rFonts w:hint="eastAsia" w:ascii="仿宋_GB2312" w:eastAsia="仿宋_GB2312"/>
          <w:sz w:val="32"/>
          <w:szCs w:val="32"/>
        </w:rPr>
        <w:t>社工站位于</w:t>
      </w:r>
      <w:r>
        <w:rPr>
          <w:rFonts w:hint="eastAsia" w:ascii="仿宋_GB2312" w:eastAsia="仿宋_GB2312"/>
          <w:sz w:val="32"/>
          <w:szCs w:val="32"/>
          <w:lang w:eastAsia="zh-CN"/>
        </w:rPr>
        <w:t>番禺区浦华路 606 号碧乐时光二楼</w:t>
      </w:r>
      <w:r>
        <w:rPr>
          <w:rFonts w:hint="eastAsia" w:ascii="仿宋_GB2312" w:eastAsia="仿宋_GB2312"/>
          <w:sz w:val="32"/>
          <w:szCs w:val="32"/>
        </w:rPr>
        <w:t>，2019年9月至今，由</w:t>
      </w:r>
      <w:r>
        <w:rPr>
          <w:rFonts w:hint="eastAsia" w:ascii="仿宋_GB2312" w:eastAsia="仿宋_GB2312"/>
          <w:sz w:val="32"/>
          <w:szCs w:val="32"/>
          <w:lang w:val="en-US" w:eastAsia="zh-CN"/>
        </w:rPr>
        <w:t>广州市阳光天使</w:t>
      </w:r>
      <w:r>
        <w:rPr>
          <w:rFonts w:hint="eastAsia" w:ascii="仿宋_GB2312" w:eastAsia="仿宋_GB2312"/>
          <w:sz w:val="32"/>
          <w:szCs w:val="32"/>
        </w:rPr>
        <w:t>社会工作服务</w:t>
      </w:r>
      <w:r>
        <w:rPr>
          <w:rFonts w:hint="eastAsia" w:ascii="仿宋_GB2312" w:eastAsia="仿宋_GB2312"/>
          <w:sz w:val="32"/>
          <w:szCs w:val="32"/>
          <w:lang w:eastAsia="zh-CN"/>
        </w:rPr>
        <w:t>中</w:t>
      </w:r>
      <w:r>
        <w:rPr>
          <w:rFonts w:hint="eastAsia" w:ascii="仿宋_GB2312" w:eastAsia="仿宋_GB2312"/>
          <w:sz w:val="32"/>
          <w:szCs w:val="32"/>
        </w:rPr>
        <w:t>心负责运营。</w:t>
      </w:r>
      <w:r>
        <w:rPr>
          <w:rFonts w:hint="eastAsia" w:ascii="仿宋_GB2312" w:eastAsia="仿宋_GB2312"/>
          <w:sz w:val="32"/>
          <w:szCs w:val="32"/>
          <w:lang w:eastAsia="zh-CN"/>
        </w:rPr>
        <w:t>洛浦街</w:t>
      </w:r>
      <w:r>
        <w:rPr>
          <w:rFonts w:hint="eastAsia" w:ascii="仿宋_GB2312" w:eastAsia="仿宋_GB2312"/>
          <w:sz w:val="32"/>
          <w:szCs w:val="32"/>
        </w:rPr>
        <w:t>社工站主要服务包括：党建引领服务、兜底性民生服务、基础性民生服务、普惠性民生服务四大板块。</w:t>
      </w:r>
    </w:p>
    <w:p w14:paraId="3D46962A">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宋体" w:eastAsia="仿宋_GB2312" w:cs="宋体"/>
          <w:sz w:val="32"/>
          <w:szCs w:val="32"/>
          <w:lang w:eastAsia="zh-CN"/>
        </w:rPr>
      </w:pPr>
      <w:r>
        <w:rPr>
          <w:rFonts w:hint="eastAsia" w:ascii="仿宋_GB2312" w:hAnsi="宋体" w:eastAsia="仿宋_GB2312" w:cs="宋体"/>
          <w:sz w:val="32"/>
          <w:szCs w:val="32"/>
          <w:lang w:eastAsia="zh-CN"/>
        </w:rPr>
        <w:t>截至202</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年1月3</w:t>
      </w:r>
      <w:r>
        <w:rPr>
          <w:rFonts w:hint="eastAsia" w:ascii="仿宋_GB2312" w:hAnsi="宋体" w:eastAsia="仿宋_GB2312" w:cs="宋体"/>
          <w:sz w:val="32"/>
          <w:szCs w:val="32"/>
          <w:lang w:val="en-US" w:eastAsia="zh-CN"/>
        </w:rPr>
        <w:t>1</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17</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11</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，其他人员6人</w:t>
      </w:r>
      <w:r>
        <w:rPr>
          <w:rFonts w:hint="eastAsia" w:ascii="仿宋_GB2312" w:hAnsi="宋体" w:eastAsia="仿宋_GB2312" w:cs="宋体"/>
          <w:sz w:val="32"/>
          <w:szCs w:val="32"/>
          <w:lang w:eastAsia="zh-CN"/>
        </w:rPr>
        <w:t>。上次评估统计截止时间至本次评估统计开始时间期间（202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lang w:eastAsia="zh-CN"/>
        </w:rPr>
        <w:t>年</w:t>
      </w:r>
      <w:r>
        <w:rPr>
          <w:rFonts w:hint="eastAsia" w:ascii="仿宋_GB2312" w:eastAsia="仿宋_GB2312" w:cs="宋体"/>
          <w:sz w:val="32"/>
          <w:szCs w:val="32"/>
          <w:lang w:val="en-US" w:eastAsia="zh-CN"/>
        </w:rPr>
        <w:t>7</w:t>
      </w:r>
      <w:r>
        <w:rPr>
          <w:rFonts w:hint="eastAsia" w:ascii="仿宋_GB2312" w:hAnsi="宋体" w:eastAsia="仿宋_GB2312" w:cs="宋体"/>
          <w:sz w:val="32"/>
          <w:szCs w:val="32"/>
          <w:lang w:eastAsia="zh-CN"/>
        </w:rPr>
        <w:t>月</w:t>
      </w:r>
      <w:r>
        <w:rPr>
          <w:rFonts w:hint="eastAsia" w:ascii="仿宋_GB2312" w:eastAsia="仿宋_GB2312" w:cs="宋体"/>
          <w:sz w:val="32"/>
          <w:szCs w:val="32"/>
          <w:lang w:val="en-US" w:eastAsia="zh-CN"/>
        </w:rPr>
        <w:t>31</w:t>
      </w:r>
      <w:r>
        <w:rPr>
          <w:rFonts w:hint="eastAsia" w:ascii="仿宋_GB2312" w:hAnsi="宋体" w:eastAsia="仿宋_GB2312" w:cs="宋体"/>
          <w:sz w:val="32"/>
          <w:szCs w:val="32"/>
          <w:lang w:eastAsia="zh-CN"/>
        </w:rPr>
        <w:t>日—2025年</w:t>
      </w:r>
      <w:r>
        <w:rPr>
          <w:rFonts w:hint="eastAsia" w:ascii="仿宋_GB2312" w:hAnsi="宋体" w:eastAsia="仿宋_GB2312" w:cs="宋体"/>
          <w:sz w:val="32"/>
          <w:szCs w:val="32"/>
          <w:lang w:val="en-US" w:eastAsia="zh-CN"/>
        </w:rPr>
        <w:t>8</w:t>
      </w:r>
      <w:r>
        <w:rPr>
          <w:rFonts w:hint="eastAsia" w:ascii="仿宋_GB2312" w:hAnsi="宋体" w:eastAsia="仿宋_GB2312" w:cs="宋体"/>
          <w:sz w:val="32"/>
          <w:szCs w:val="32"/>
          <w:lang w:eastAsia="zh-CN"/>
        </w:rPr>
        <w:t>月</w:t>
      </w:r>
      <w:r>
        <w:rPr>
          <w:rFonts w:hint="eastAsia" w:ascii="仿宋_GB2312" w:hAnsi="宋体" w:eastAsia="仿宋_GB2312" w:cs="宋体"/>
          <w:sz w:val="32"/>
          <w:szCs w:val="32"/>
          <w:lang w:val="en-US" w:eastAsia="zh-CN"/>
        </w:rPr>
        <w:t>6</w:t>
      </w:r>
      <w:r>
        <w:rPr>
          <w:rFonts w:hint="eastAsia" w:ascii="仿宋_GB2312" w:hAnsi="宋体" w:eastAsia="仿宋_GB2312" w:cs="宋体"/>
          <w:sz w:val="32"/>
          <w:szCs w:val="32"/>
          <w:lang w:eastAsia="zh-CN"/>
        </w:rPr>
        <w:t>日）社工站配备工作人员</w:t>
      </w:r>
      <w:r>
        <w:rPr>
          <w:rFonts w:hint="eastAsia" w:ascii="仿宋_GB2312" w:hAnsi="宋体" w:eastAsia="仿宋_GB2312" w:cs="宋体"/>
          <w:sz w:val="32"/>
          <w:szCs w:val="32"/>
          <w:lang w:val="en-US" w:eastAsia="zh-CN"/>
        </w:rPr>
        <w:t>17</w:t>
      </w:r>
      <w:r>
        <w:rPr>
          <w:rFonts w:hint="eastAsia" w:ascii="仿宋_GB2312" w:hAnsi="宋体" w:eastAsia="仿宋_GB2312" w:cs="宋体"/>
          <w:sz w:val="32"/>
          <w:szCs w:val="32"/>
          <w:lang w:eastAsia="zh-CN"/>
        </w:rPr>
        <w:t>名，其中社工专业人员</w:t>
      </w:r>
      <w:r>
        <w:rPr>
          <w:rFonts w:hint="eastAsia" w:ascii="仿宋_GB2312" w:hAnsi="宋体" w:eastAsia="仿宋_GB2312" w:cs="宋体"/>
          <w:sz w:val="32"/>
          <w:szCs w:val="32"/>
          <w:lang w:val="en-US" w:eastAsia="zh-CN"/>
        </w:rPr>
        <w:t>11</w:t>
      </w:r>
      <w:r>
        <w:rPr>
          <w:rFonts w:hint="eastAsia" w:ascii="仿宋_GB2312" w:hAnsi="宋体" w:eastAsia="仿宋_GB2312" w:cs="宋体"/>
          <w:sz w:val="32"/>
          <w:szCs w:val="32"/>
          <w:lang w:eastAsia="zh-CN"/>
        </w:rPr>
        <w:t>名（社会工作师</w:t>
      </w:r>
      <w:r>
        <w:rPr>
          <w:rFonts w:hint="eastAsia" w:ascii="仿宋_GB2312" w:hAnsi="宋体" w:eastAsia="仿宋_GB2312" w:cs="宋体"/>
          <w:sz w:val="32"/>
          <w:szCs w:val="32"/>
          <w:lang w:val="en-US" w:eastAsia="zh-CN"/>
        </w:rPr>
        <w:t>7</w:t>
      </w:r>
      <w:r>
        <w:rPr>
          <w:rFonts w:hint="eastAsia" w:ascii="仿宋_GB2312" w:hAnsi="宋体" w:eastAsia="仿宋_GB2312" w:cs="宋体"/>
          <w:sz w:val="32"/>
          <w:szCs w:val="32"/>
          <w:lang w:eastAsia="zh-CN"/>
        </w:rPr>
        <w:t>人，助理社会工作师</w:t>
      </w: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lang w:eastAsia="zh-CN"/>
        </w:rPr>
        <w:t>人），</w:t>
      </w:r>
      <w:r>
        <w:rPr>
          <w:rFonts w:hint="eastAsia" w:ascii="仿宋_GB2312" w:hAnsi="宋体" w:eastAsia="仿宋_GB2312" w:cs="宋体"/>
          <w:sz w:val="32"/>
          <w:szCs w:val="32"/>
          <w:lang w:val="en-US" w:eastAsia="zh-CN"/>
        </w:rPr>
        <w:t>其他人员6人</w:t>
      </w:r>
      <w:r>
        <w:rPr>
          <w:rFonts w:hint="eastAsia" w:ascii="仿宋_GB2312" w:hAnsi="宋体" w:eastAsia="仿宋_GB2312" w:cs="宋体"/>
          <w:sz w:val="32"/>
          <w:szCs w:val="32"/>
          <w:lang w:eastAsia="zh-CN"/>
        </w:rPr>
        <w:t>。此外，社工站配备督导</w:t>
      </w:r>
      <w:r>
        <w:rPr>
          <w:rFonts w:hint="eastAsia" w:ascii="仿宋_GB2312" w:hAnsi="宋体" w:eastAsia="仿宋_GB2312" w:cs="宋体"/>
          <w:sz w:val="32"/>
          <w:szCs w:val="32"/>
          <w:lang w:val="en-US" w:eastAsia="zh-CN"/>
        </w:rPr>
        <w:t>3</w:t>
      </w:r>
      <w:r>
        <w:rPr>
          <w:rFonts w:hint="eastAsia" w:ascii="仿宋_GB2312" w:hAnsi="宋体" w:eastAsia="仿宋_GB2312" w:cs="宋体"/>
          <w:sz w:val="32"/>
          <w:szCs w:val="32"/>
          <w:lang w:eastAsia="zh-CN"/>
        </w:rPr>
        <w:t>名，从事社会服务</w:t>
      </w:r>
      <w:r>
        <w:rPr>
          <w:rFonts w:hint="eastAsia" w:ascii="仿宋_GB2312" w:hAnsi="宋体" w:eastAsia="仿宋_GB2312" w:cs="宋体"/>
          <w:sz w:val="32"/>
          <w:szCs w:val="32"/>
          <w:lang w:val="en-US" w:eastAsia="zh-CN"/>
        </w:rPr>
        <w:t>9.5</w:t>
      </w:r>
      <w:r>
        <w:rPr>
          <w:rFonts w:hint="eastAsia" w:ascii="仿宋_GB2312" w:hAnsi="宋体" w:eastAsia="仿宋_GB2312" w:cs="宋体"/>
          <w:sz w:val="32"/>
          <w:szCs w:val="32"/>
          <w:lang w:eastAsia="zh-CN"/>
        </w:rPr>
        <w:t>年以上。</w:t>
      </w:r>
    </w:p>
    <w:p w14:paraId="73868F13">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本社工站</w:t>
      </w:r>
      <w:r>
        <w:rPr>
          <w:rFonts w:hint="eastAsia" w:ascii="仿宋_GB2312" w:eastAsia="仿宋_GB2312"/>
          <w:sz w:val="32"/>
          <w:szCs w:val="32"/>
          <w:lang w:val="en-US" w:eastAsia="zh-CN"/>
        </w:rPr>
        <w:t>评估期限内</w:t>
      </w:r>
      <w:r>
        <w:rPr>
          <w:rFonts w:hint="eastAsia" w:ascii="仿宋_GB2312" w:eastAsia="仿宋_GB2312"/>
          <w:sz w:val="32"/>
          <w:szCs w:val="32"/>
        </w:rPr>
        <w:t>服务经费为</w:t>
      </w:r>
      <w:r>
        <w:rPr>
          <w:rFonts w:hint="eastAsia" w:ascii="仿宋_GB2312" w:eastAsia="仿宋_GB2312"/>
          <w:sz w:val="32"/>
          <w:szCs w:val="32"/>
          <w:lang w:val="en-US" w:eastAsia="zh-CN"/>
        </w:rPr>
        <w:t>211.46</w:t>
      </w:r>
      <w:r>
        <w:rPr>
          <w:rFonts w:hint="eastAsia" w:ascii="仿宋_GB2312" w:eastAsia="仿宋_GB2312"/>
          <w:sz w:val="32"/>
          <w:szCs w:val="32"/>
        </w:rPr>
        <w:t>万元，</w:t>
      </w:r>
      <w:r>
        <w:rPr>
          <w:rFonts w:hint="eastAsia" w:ascii="仿宋_GB2312" w:eastAsia="仿宋_GB2312"/>
          <w:sz w:val="32"/>
          <w:szCs w:val="32"/>
          <w:lang w:val="en-US" w:eastAsia="zh-CN"/>
        </w:rPr>
        <w:t>评估</w:t>
      </w:r>
      <w:r>
        <w:rPr>
          <w:rFonts w:hint="eastAsia" w:ascii="仿宋_GB2312" w:eastAsia="仿宋_GB2312"/>
          <w:sz w:val="32"/>
          <w:szCs w:val="32"/>
        </w:rPr>
        <w:t>项目合同期为</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月6日至202</w:t>
      </w:r>
      <w:r>
        <w:rPr>
          <w:rFonts w:hint="eastAsia"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月5日</w:t>
      </w:r>
      <w:r>
        <w:rPr>
          <w:rFonts w:hint="eastAsia" w:ascii="仿宋_GB2312" w:eastAsia="仿宋_GB2312"/>
          <w:sz w:val="32"/>
          <w:szCs w:val="32"/>
        </w:rPr>
        <w:t>。本次考核期为202</w:t>
      </w:r>
      <w:r>
        <w:rPr>
          <w:rFonts w:hint="eastAsia" w:ascii="仿宋_GB2312" w:eastAsia="仿宋_GB2312"/>
          <w:sz w:val="32"/>
          <w:szCs w:val="32"/>
          <w:lang w:val="en-US" w:eastAsia="zh-CN"/>
        </w:rPr>
        <w:t>5</w:t>
      </w:r>
      <w:r>
        <w:rPr>
          <w:rFonts w:hint="eastAsia" w:ascii="仿宋_GB2312" w:eastAsia="仿宋_GB2312"/>
          <w:sz w:val="32"/>
          <w:szCs w:val="32"/>
        </w:rPr>
        <w:t>年8月</w:t>
      </w:r>
      <w:r>
        <w:rPr>
          <w:rFonts w:hint="eastAsia" w:ascii="仿宋_GB2312" w:eastAsia="仿宋_GB2312"/>
          <w:sz w:val="32"/>
          <w:szCs w:val="32"/>
          <w:lang w:val="en-US" w:eastAsia="zh-CN"/>
        </w:rPr>
        <w:t>6</w:t>
      </w:r>
      <w:r>
        <w:rPr>
          <w:rFonts w:hint="eastAsia" w:ascii="仿宋_GB2312" w:eastAsia="仿宋_GB2312"/>
          <w:sz w:val="32"/>
          <w:szCs w:val="32"/>
        </w:rPr>
        <w:t>日——202</w:t>
      </w:r>
      <w:r>
        <w:rPr>
          <w:rFonts w:hint="eastAsia" w:ascii="仿宋_GB2312" w:eastAsia="仿宋_GB2312"/>
          <w:sz w:val="32"/>
          <w:szCs w:val="32"/>
          <w:lang w:val="en-US" w:eastAsia="zh-CN"/>
        </w:rPr>
        <w:t>6</w:t>
      </w:r>
      <w:r>
        <w:rPr>
          <w:rFonts w:hint="eastAsia" w:ascii="仿宋_GB2312" w:eastAsia="仿宋_GB2312"/>
          <w:sz w:val="32"/>
          <w:szCs w:val="32"/>
        </w:rPr>
        <w:t>年1月31日，考核</w:t>
      </w:r>
      <w:r>
        <w:rPr>
          <w:rFonts w:hint="eastAsia" w:ascii="仿宋_GB2312" w:eastAsia="仿宋_GB2312"/>
          <w:sz w:val="32"/>
          <w:szCs w:val="32"/>
          <w:lang w:val="en-US" w:eastAsia="zh-CN"/>
        </w:rPr>
        <w:t>6</w:t>
      </w:r>
      <w:r>
        <w:rPr>
          <w:rFonts w:hint="eastAsia" w:ascii="仿宋_GB2312" w:eastAsia="仿宋_GB2312"/>
          <w:sz w:val="32"/>
          <w:szCs w:val="32"/>
        </w:rPr>
        <w:t>个月。</w:t>
      </w:r>
    </w:p>
    <w:p w14:paraId="427F30B1">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（二）各项目服务进度情况</w:t>
      </w:r>
    </w:p>
    <w:p w14:paraId="5A61D501">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hAnsi="Times New Roman" w:eastAsia="仿宋_GB2312" w:cs="Times New Roman"/>
          <w:sz w:val="32"/>
          <w:szCs w:val="32"/>
          <w:lang w:val="en-US" w:eastAsia="zh-CN" w:bidi="zh-CN"/>
        </w:rPr>
      </w:pPr>
      <w:r>
        <w:rPr>
          <w:rFonts w:hint="eastAsia" w:ascii="仿宋_GB2312" w:eastAsia="仿宋_GB2312"/>
          <w:sz w:val="32"/>
          <w:szCs w:val="32"/>
        </w:rPr>
        <w:t>社工站共完成家访</w:t>
      </w:r>
      <w:r>
        <w:rPr>
          <w:rFonts w:hint="eastAsia" w:ascii="仿宋_GB2312" w:eastAsia="仿宋_GB2312"/>
          <w:sz w:val="32"/>
          <w:szCs w:val="32"/>
          <w:lang w:val="en-US" w:eastAsia="zh-CN"/>
        </w:rPr>
        <w:t>1745</w:t>
      </w:r>
      <w:r>
        <w:rPr>
          <w:rFonts w:hint="eastAsia" w:ascii="仿宋_GB2312" w:eastAsia="仿宋_GB2312"/>
          <w:sz w:val="32"/>
          <w:szCs w:val="32"/>
          <w:lang w:eastAsia="zh-CN"/>
        </w:rPr>
        <w:t>人次</w:t>
      </w:r>
      <w:r>
        <w:rPr>
          <w:rFonts w:hint="eastAsia" w:ascii="仿宋_GB2312" w:eastAsia="仿宋_GB2312"/>
          <w:sz w:val="32"/>
          <w:szCs w:val="32"/>
        </w:rPr>
        <w:t>，电访</w:t>
      </w:r>
      <w:r>
        <w:rPr>
          <w:rFonts w:hint="eastAsia" w:ascii="仿宋_GB2312" w:eastAsia="仿宋_GB2312"/>
          <w:sz w:val="32"/>
          <w:szCs w:val="32"/>
          <w:lang w:val="en-US" w:eastAsia="zh-CN"/>
        </w:rPr>
        <w:t>3872人次</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完成协议指标量的</w:t>
      </w:r>
      <w:r>
        <w:rPr>
          <w:rFonts w:hint="eastAsia" w:ascii="仿宋_GB2312" w:eastAsia="仿宋_GB2312"/>
          <w:sz w:val="32"/>
          <w:szCs w:val="32"/>
          <w:lang w:val="en-US" w:eastAsia="zh-CN"/>
        </w:rPr>
        <w:t>116.33</w:t>
      </w:r>
      <w:r>
        <w:rPr>
          <w:rFonts w:hint="eastAsia" w:ascii="仿宋_GB2312" w:hAnsi="Times New Roman" w:eastAsia="仿宋_GB2312" w:cs="Times New Roman"/>
          <w:sz w:val="32"/>
          <w:szCs w:val="32"/>
        </w:rPr>
        <w:t>%</w:t>
      </w:r>
      <w:r>
        <w:rPr>
          <w:rFonts w:hint="eastAsia" w:ascii="仿宋_GB2312" w:eastAsia="仿宋_GB2312"/>
          <w:sz w:val="32"/>
          <w:szCs w:val="32"/>
        </w:rPr>
        <w:t>、</w:t>
      </w:r>
      <w:r>
        <w:rPr>
          <w:rFonts w:hint="eastAsia" w:ascii="仿宋_GB2312" w:eastAsia="仿宋_GB2312"/>
          <w:sz w:val="32"/>
          <w:szCs w:val="32"/>
          <w:lang w:val="en-US" w:eastAsia="zh-CN"/>
        </w:rPr>
        <w:t>258.13%</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个案接案</w:t>
      </w:r>
      <w:r>
        <w:rPr>
          <w:rFonts w:hint="eastAsia" w:ascii="仿宋_GB2312" w:eastAsia="仿宋_GB2312"/>
          <w:sz w:val="32"/>
          <w:szCs w:val="32"/>
          <w:lang w:val="en-US" w:eastAsia="zh-CN"/>
        </w:rPr>
        <w:t>28</w:t>
      </w:r>
      <w:r>
        <w:rPr>
          <w:rFonts w:hint="eastAsia" w:ascii="仿宋_GB2312" w:eastAsia="仿宋_GB2312"/>
          <w:sz w:val="32"/>
          <w:szCs w:val="32"/>
        </w:rPr>
        <w:t>个，</w:t>
      </w:r>
      <w:r>
        <w:rPr>
          <w:rFonts w:hint="eastAsia" w:ascii="仿宋_GB2312" w:eastAsia="仿宋_GB2312"/>
          <w:sz w:val="32"/>
          <w:szCs w:val="32"/>
          <w:lang w:val="en-US" w:eastAsia="zh-CN"/>
        </w:rPr>
        <w:t>141节，</w:t>
      </w:r>
      <w:r>
        <w:rPr>
          <w:rFonts w:hint="eastAsia" w:ascii="仿宋_GB2312" w:eastAsia="仿宋_GB2312"/>
          <w:sz w:val="32"/>
          <w:szCs w:val="32"/>
        </w:rPr>
        <w:t>完成协议指标量的</w:t>
      </w:r>
      <w:r>
        <w:rPr>
          <w:rFonts w:hint="eastAsia" w:ascii="仿宋_GB2312" w:eastAsia="仿宋_GB2312"/>
          <w:sz w:val="32"/>
          <w:szCs w:val="32"/>
          <w:lang w:val="en-US" w:eastAsia="zh-CN"/>
        </w:rPr>
        <w:t>66.67</w:t>
      </w:r>
      <w:r>
        <w:rPr>
          <w:rFonts w:hint="eastAsia" w:ascii="仿宋_GB2312" w:hAnsi="Times New Roman" w:eastAsia="仿宋_GB2312" w:cs="Times New Roman"/>
          <w:sz w:val="32"/>
          <w:szCs w:val="32"/>
        </w:rPr>
        <w:t>%</w:t>
      </w:r>
      <w:r>
        <w:rPr>
          <w:rFonts w:hint="eastAsia" w:ascii="仿宋_GB2312" w:eastAsia="仿宋_GB2312"/>
          <w:sz w:val="32"/>
          <w:szCs w:val="32"/>
        </w:rPr>
        <w:t>、</w:t>
      </w:r>
      <w:r>
        <w:rPr>
          <w:rFonts w:hint="eastAsia" w:ascii="仿宋_GB2312" w:eastAsia="仿宋_GB2312"/>
          <w:sz w:val="32"/>
          <w:szCs w:val="32"/>
          <w:lang w:val="en-US" w:eastAsia="zh-CN"/>
        </w:rPr>
        <w:t>80.57%</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完成小组</w:t>
      </w:r>
      <w:r>
        <w:rPr>
          <w:rFonts w:hint="eastAsia" w:ascii="仿宋_GB2312" w:eastAsia="仿宋_GB2312"/>
          <w:sz w:val="32"/>
          <w:szCs w:val="32"/>
          <w:lang w:val="en-US" w:eastAsia="zh-CN"/>
        </w:rPr>
        <w:t>9</w:t>
      </w:r>
      <w:r>
        <w:rPr>
          <w:rFonts w:hint="eastAsia" w:ascii="仿宋_GB2312" w:eastAsia="仿宋_GB2312"/>
          <w:sz w:val="32"/>
          <w:szCs w:val="32"/>
        </w:rPr>
        <w:t>个，</w:t>
      </w:r>
      <w:r>
        <w:rPr>
          <w:rFonts w:hint="eastAsia" w:ascii="仿宋_GB2312" w:eastAsia="仿宋_GB2312"/>
          <w:sz w:val="32"/>
          <w:szCs w:val="32"/>
          <w:lang w:val="en-US" w:eastAsia="zh-CN"/>
        </w:rPr>
        <w:t>45节，服务428人次，</w:t>
      </w:r>
      <w:r>
        <w:rPr>
          <w:rFonts w:hint="eastAsia" w:ascii="仿宋_GB2312" w:eastAsia="仿宋_GB2312"/>
          <w:sz w:val="32"/>
          <w:szCs w:val="32"/>
        </w:rPr>
        <w:t>完成协议指标量的</w:t>
      </w:r>
      <w:r>
        <w:rPr>
          <w:rFonts w:hint="eastAsia" w:ascii="仿宋_GB2312" w:eastAsia="仿宋_GB2312"/>
          <w:sz w:val="32"/>
          <w:szCs w:val="32"/>
          <w:lang w:val="en-US" w:eastAsia="zh-CN"/>
        </w:rPr>
        <w:t>64.29</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64.29%、100.71%</w:t>
      </w:r>
      <w:r>
        <w:rPr>
          <w:rFonts w:hint="eastAsia" w:ascii="仿宋_GB2312" w:hAnsi="Times New Roman" w:eastAsia="仿宋_GB2312" w:cs="Times New Roman"/>
          <w:sz w:val="32"/>
          <w:szCs w:val="32"/>
        </w:rPr>
        <w:t xml:space="preserve">; </w:t>
      </w:r>
      <w:r>
        <w:rPr>
          <w:rFonts w:hint="eastAsia" w:ascii="仿宋_GB2312" w:eastAsia="仿宋_GB2312"/>
          <w:sz w:val="32"/>
          <w:szCs w:val="32"/>
        </w:rPr>
        <w:t>完成社区活动</w:t>
      </w:r>
      <w:r>
        <w:rPr>
          <w:rFonts w:hint="eastAsia" w:ascii="仿宋_GB2312" w:eastAsia="仿宋_GB2312"/>
          <w:sz w:val="32"/>
          <w:szCs w:val="32"/>
          <w:lang w:val="en-US" w:eastAsia="zh-CN"/>
        </w:rPr>
        <w:t>74</w:t>
      </w:r>
      <w:r>
        <w:rPr>
          <w:rFonts w:hint="eastAsia" w:ascii="仿宋_GB2312" w:eastAsia="仿宋_GB2312"/>
          <w:sz w:val="32"/>
          <w:szCs w:val="32"/>
        </w:rPr>
        <w:t>次，</w:t>
      </w:r>
      <w:r>
        <w:rPr>
          <w:rFonts w:hint="eastAsia" w:ascii="仿宋_GB2312" w:eastAsia="仿宋_GB2312"/>
          <w:sz w:val="32"/>
          <w:szCs w:val="32"/>
          <w:lang w:eastAsia="zh-CN"/>
        </w:rPr>
        <w:t>服务</w:t>
      </w:r>
      <w:r>
        <w:rPr>
          <w:rFonts w:hint="eastAsia" w:ascii="仿宋_GB2312" w:eastAsia="仿宋_GB2312"/>
          <w:sz w:val="32"/>
          <w:szCs w:val="32"/>
          <w:lang w:val="en-US" w:eastAsia="zh-CN"/>
        </w:rPr>
        <w:t>24840人次</w:t>
      </w:r>
      <w:r>
        <w:rPr>
          <w:rFonts w:hint="eastAsia" w:ascii="仿宋_GB2312" w:eastAsia="仿宋_GB2312"/>
          <w:sz w:val="32"/>
          <w:szCs w:val="32"/>
        </w:rPr>
        <w:t>，</w:t>
      </w:r>
      <w:r>
        <w:rPr>
          <w:rFonts w:hint="eastAsia" w:ascii="仿宋_GB2312" w:hAnsi="Times New Roman" w:eastAsia="仿宋_GB2312" w:cs="Times New Roman"/>
          <w:sz w:val="32"/>
          <w:szCs w:val="32"/>
          <w:lang w:val="en-US" w:eastAsia="zh-CN" w:bidi="zh-CN"/>
        </w:rPr>
        <w:t>培育老年志愿者队伍2支，</w:t>
      </w:r>
      <w:r>
        <w:rPr>
          <w:rFonts w:hint="eastAsia" w:ascii="仿宋_GB2312" w:eastAsia="仿宋_GB2312"/>
          <w:sz w:val="32"/>
          <w:szCs w:val="32"/>
        </w:rPr>
        <w:t>分别完成协议指标量的</w:t>
      </w:r>
      <w:r>
        <w:rPr>
          <w:rFonts w:hint="eastAsia" w:ascii="仿宋_GB2312" w:eastAsia="仿宋_GB2312"/>
          <w:sz w:val="32"/>
          <w:szCs w:val="32"/>
          <w:lang w:val="en-US" w:eastAsia="zh-CN"/>
        </w:rPr>
        <w:t>100.00</w:t>
      </w:r>
      <w:r>
        <w:rPr>
          <w:rFonts w:hint="eastAsia" w:ascii="仿宋_GB2312" w:hAnsi="Times New Roman" w:eastAsia="仿宋_GB2312" w:cs="Times New Roman"/>
          <w:sz w:val="32"/>
          <w:szCs w:val="32"/>
          <w:lang w:val="zh-CN" w:eastAsia="zh-CN" w:bidi="zh-CN"/>
        </w:rPr>
        <w:t>%</w:t>
      </w:r>
      <w:r>
        <w:rPr>
          <w:rFonts w:hint="eastAsia" w:ascii="仿宋_GB2312" w:eastAsia="仿宋_GB2312"/>
          <w:sz w:val="32"/>
          <w:szCs w:val="32"/>
          <w:lang w:val="zh-CN" w:eastAsia="zh-CN" w:bidi="zh-CN"/>
        </w:rPr>
        <w:t>、</w:t>
      </w:r>
      <w:r>
        <w:rPr>
          <w:rFonts w:hint="eastAsia" w:ascii="仿宋_GB2312" w:eastAsia="仿宋_GB2312"/>
          <w:sz w:val="32"/>
          <w:szCs w:val="32"/>
          <w:lang w:val="en-US" w:eastAsia="zh-CN" w:bidi="zh-CN"/>
        </w:rPr>
        <w:t>1229.70</w:t>
      </w:r>
      <w:r>
        <w:rPr>
          <w:rFonts w:hint="eastAsia" w:ascii="仿宋_GB2312" w:hAnsi="Times New Roman" w:eastAsia="仿宋_GB2312" w:cs="Times New Roman"/>
          <w:sz w:val="32"/>
          <w:szCs w:val="32"/>
          <w:lang w:val="zh-CN" w:eastAsia="zh-CN" w:bidi="zh-CN"/>
        </w:rPr>
        <w:t>%、</w:t>
      </w:r>
      <w:r>
        <w:rPr>
          <w:rFonts w:hint="eastAsia" w:ascii="仿宋_GB2312" w:hAnsi="Times New Roman" w:eastAsia="仿宋_GB2312" w:cs="Times New Roman"/>
          <w:sz w:val="32"/>
          <w:szCs w:val="32"/>
          <w:lang w:val="en-US" w:eastAsia="zh-CN" w:bidi="zh-CN"/>
        </w:rPr>
        <w:t>100.00%。（以上数据由社工站提供，各项目指标完成情况见附件1）。</w:t>
      </w:r>
    </w:p>
    <w:p w14:paraId="3AE0E6F6">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从以上数据可知，</w:t>
      </w:r>
      <w:r>
        <w:rPr>
          <w:rFonts w:hint="eastAsia" w:ascii="仿宋_GB2312" w:eastAsia="仿宋_GB2312"/>
          <w:sz w:val="32"/>
          <w:szCs w:val="32"/>
          <w:lang w:eastAsia="zh-CN"/>
        </w:rPr>
        <w:t>洛浦街</w:t>
      </w:r>
      <w:r>
        <w:rPr>
          <w:rFonts w:hint="eastAsia" w:ascii="仿宋_GB2312" w:eastAsia="仿宋_GB2312"/>
          <w:sz w:val="32"/>
          <w:szCs w:val="32"/>
        </w:rPr>
        <w:t>社工站服务指标完成情况良好，在服务进度方面整体把握到位。</w:t>
      </w:r>
    </w:p>
    <w:p w14:paraId="3A25FDFA">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（三）</w:t>
      </w:r>
      <w:r>
        <w:rPr>
          <w:rFonts w:hint="eastAsia" w:ascii="仿宋_GB2312" w:eastAsia="仿宋_GB2312"/>
          <w:b/>
          <w:sz w:val="32"/>
          <w:szCs w:val="32"/>
        </w:rPr>
        <w:t>项目运营管理</w:t>
      </w:r>
    </w:p>
    <w:p w14:paraId="16D34A87">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通过与社工站主任、相关行政人员访谈，查阅相关资料等方式了解社工站运营管理情况，汇总成以下几点：</w:t>
      </w:r>
    </w:p>
    <w:p w14:paraId="1F2803C3">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1.值得肯定的地方</w:t>
      </w:r>
    </w:p>
    <w:p w14:paraId="046E0375">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bookmarkStart w:id="26" w:name="bookmark31"/>
      <w:bookmarkEnd w:id="26"/>
      <w:r>
        <w:rPr>
          <w:rFonts w:hint="eastAsia" w:ascii="仿宋_GB2312" w:eastAsia="仿宋_GB2312"/>
          <w:sz w:val="32"/>
          <w:szCs w:val="32"/>
          <w:lang w:val="en-US" w:eastAsia="zh-CN"/>
        </w:rPr>
        <w:t>（1）社工站人员稳定。截至2026年1月31日，社工站项目共配备社工17人。社工应到96人次，实到102人次。持证社工11人，持证社工占比68.75%，持证社工应到48人次，实到66人次。从业三年以上社工15人，占协议社工总人数的88.24%。持续在岗17人，稳岗率100%。社工继续教育总时数超标完成。社工站项目负责人自2010年开始至今一直从事社会服务，2012年中级社会工作职业水平证书，资质和资历符合要求。</w:t>
      </w:r>
    </w:p>
    <w:p w14:paraId="55F74CF5">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服务质量管理制度基本齐备。服务对象权益保障与专业伦理价值规范已建立了相关的实践管理制度指引，针对这两项内容进行共学培训、知识测试，促使社工能掌握应用。服务持续改善方面，能定期召开工作会议，组织内部人员进行总结及反思；开展了项目的内部评估，有助于动态把握服务质量；针对上期评估的建议，有积极回应和改善。通过多种方式有效收集到服务对象的反馈，能及时回应服务对象的求助、有相应的跟进闭环。</w:t>
      </w:r>
    </w:p>
    <w:p w14:paraId="396B38AB">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社工站积极开展日常宣传工作。通过入户探访、社区外展活动等，进行政策宣传和服务宣传；通过微信公众号及时发布服务资讯，供广大群众查阅了解服务开展情况；服务获得各级主流媒体，如《人民日报》、南方+等的正面报道。善用线上线下多种渠道传播服务信息，不断扩大服务知晓范围。</w:t>
      </w:r>
    </w:p>
    <w:p w14:paraId="6B520FC7">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PMingLiU"/>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bookmarkStart w:id="27" w:name="bookmark36"/>
      <w:bookmarkEnd w:id="27"/>
    </w:p>
    <w:p w14:paraId="0611F8B0">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服务质量内控制度比较简单。该制度以列出相关事项为主，具体措施仍不够清晰，其中整改制度在落实方面仍有欠缺，仅对整改事项进行了梗概回应，未按服务内控制度中关于“问题整改及持续性改进”的要求，制定具体的整改措施，也未形成清晰的台账。建议优化、完善服务质量内控制度，加强制度落实的质量和呈现。</w:t>
      </w:r>
    </w:p>
    <w:p w14:paraId="6FE4ACF3">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服务规范方面，社工站未在评估期内对社工在专业伦理价值规范方面的落实情况及表现进行评价，建议结合标准优化现有的专业伦理价值规范实践管理制度，按要求开展相关评价工作；社工站未能及时完整地上传服务资料到智慧平台，建议逐步适应上传服务记录到系统平台的安排，规范落实该项工作。</w:t>
      </w:r>
    </w:p>
    <w:p w14:paraId="5D38CC35">
      <w:pPr>
        <w:pStyle w:val="1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b/>
          <w:sz w:val="32"/>
          <w:szCs w:val="32"/>
          <w:highlight w:val="none"/>
        </w:rPr>
      </w:pPr>
      <w:r>
        <w:rPr>
          <w:rFonts w:hint="eastAsia" w:ascii="仿宋_GB2312" w:eastAsia="仿宋_GB2312"/>
          <w:b/>
          <w:sz w:val="32"/>
          <w:szCs w:val="32"/>
          <w:highlight w:val="none"/>
          <w:lang w:eastAsia="zh-CN"/>
        </w:rPr>
        <w:t>（四）</w:t>
      </w:r>
      <w:r>
        <w:rPr>
          <w:rFonts w:hint="eastAsia" w:ascii="仿宋_GB2312" w:eastAsia="仿宋_GB2312"/>
          <w:b/>
          <w:sz w:val="32"/>
          <w:szCs w:val="32"/>
          <w:highlight w:val="none"/>
        </w:rPr>
        <w:t>服务成效和服务监测情况</w:t>
      </w:r>
    </w:p>
    <w:p w14:paraId="1C793073">
      <w:pPr>
        <w:pStyle w:val="12"/>
        <w:keepNext w:val="0"/>
        <w:keepLines w:val="0"/>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153CA4A1">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bookmarkStart w:id="28" w:name="bookmark40"/>
      <w:bookmarkEnd w:id="28"/>
    </w:p>
    <w:p w14:paraId="6F3FD1AC">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党建工作保障好，融合有力。社工站负责人担任广州碧桂园社区第五联合党支部书记，为深化党建与服务同步关联、相互促进奠定了较好的组织基础，有利于转化辖区党建资源。评估期内联动辖区村居党组织，围绕兜底对象聚焦的“残疾人、未成年人保护、家庭监护、养老服务等问题开展民生政策宣传13场；通过实施“红帆领航”计划，开展党建活动18场，防“两热”、惠民生、礼赞祖国；协助街道开展党建工作，组织党员志愿者服务兜底群体，通过合作党支部开展5场微心愿服务，联动 8个基层党支部、3个政府职能部门、多家爱心企业，链接资源折合价值约10万元，为辖区内困难群体送上节日慰问，实现微心愿230个，传递党的温暖，提高困难群体的幸福感及获得感，成效积极。</w:t>
      </w:r>
    </w:p>
    <w:p w14:paraId="2C9874F9">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兜底服务覆盖全，受益面广。围绕“聚焦民生兜底·合力社区慈善”年度主题，深化“1站3片18点”管理模式，落实村居驻点服务，实现“双岗联动、村居关系”高度融合。执行“耆星照顾、童暖家助、爱星导航、全星港湾、龙舟善行”五大计划，聚焦残疾人、困境长者、儿童等占比较高的人群服务。通过“一人一档”动态管理、政策落实、社会支持网络构建等精准服务，完成洛浦街1236位17类困难群众和特殊群体全覆盖建档，开展电访3872人次，入户探访1745人次，直接服务43739人次，服务覆盖面高，受益面广。与此同时，获得服务对象颁发感谢旗 1 面，社区颁发感谢旗 1 面，服务对象感谢短信超过200条，有较好的服务美誉度。经问卷调查、电访等方式服务对象满意度共有108人参与，满意度达95%以上，综合满意度较高。</w:t>
      </w:r>
    </w:p>
    <w:p w14:paraId="3D155D57">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整合资源成效好，慈善氛围优。借助辖区慈善资源转化率高的传统，社工站积极发挥“五社联动”机制优势，联动68个多元主体，促进营造社区“人人慈善，慈善人人”的公益氛围。评估期内社工站联动了6个社区社会组织，4支志愿者队伍，培育了2支老年志愿者队伍，持续为困难群众和特殊群体开展了13场，服务了1209人次。社工站共筹集社区基金总金额177.5万元，自主链接物资折合20.15万元，其中“龙舟善行”项目链接物资折合达到12.73万元。社工站立足辖区本土文化，依托龙舟竞渡、粤剧表演、书画艺术等文化优势，实施“龙舟善行”文化传承与慈善融合项目，旨在构建“四位一体”的龙舟文化保护与发展体系，打造“文化+慈善”特色品牌，实现非遗保护、社区融合与慈善帮扶共赢。项目培育了一支由传统技艺能人+残疾人技艺骨干组成的专才志愿者队伍，设计制作了一款龙舟文化周边产品，中期开展慈善筹款2场，筹得善款1060元，初见成效。</w:t>
      </w:r>
    </w:p>
    <w:p w14:paraId="6AFAF128">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p>
    <w:p w14:paraId="3A5D45BC">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经评委评估分析访谈情况和查阅项目调研、服务方案等各类服务工作痕迹记录资料，项目执行和成效总体情况有以下方面需关注：</w:t>
      </w:r>
      <w:bookmarkStart w:id="29" w:name="bookmark43"/>
      <w:bookmarkEnd w:id="29"/>
      <w:bookmarkStart w:id="30" w:name="bookmark45"/>
      <w:bookmarkEnd w:id="30"/>
      <w:bookmarkStart w:id="31" w:name="bookmark44"/>
      <w:bookmarkEnd w:id="31"/>
    </w:p>
    <w:p w14:paraId="0310A45D">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社工站服务设计要优化，片点融合策略重心不稳。当前社工站项目在框架搭建和服务设计中，将“站、片、点”三级服务与“兜底性、基础性、普惠性”三大民生服务体系做了结合，总体方向把握基本到位，但是在呈现片点服务侧重方面仍有进一步优化空间。具体表现在片层面的项目计划在框架中未明确相应的执行团队，项目主题对所在辖区兜底对象共性问题需求回应支持不强，社工点服务也不能做简单淡化处理，在服务架构中扮演了压舱石作用，建议在现有服务设计基础上做优化补充。要体现站层面承担整合资源主责，统筹目前在片层面的特色亮点、创新服务和“五社联动”项目，回应基础性民生服务；片层面聚焦特殊困难群体的共性需求，做好人群或者方向的模块化服务，并兼顾辖区17类兜底对象构成中“残疾、重残老人和困境儿童”占比较高的人群服务，回应兜底性民生服务，策略上可以以体现共性需求的专项服务替代项目计划；点层面围绕17类人群常态化服务及突发应急情况，回应兜底性、普惠性民生服务。特色亮点、五社联动和创新服务项目从设计上要自上而下体现统筹，不能简单分解到片区执行，注意站片点各自的定位。还要进一步完善广州社工“红棉守护”热线后台服务记录。</w:t>
      </w:r>
    </w:p>
    <w:p w14:paraId="7B7D46E8">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项目打造要选准介入视角，兼顾辖区在地元素和社工专业，规范名称。基于委托代理理论，社工站策划的“养老规划委托”特色亮点项目，虽然在搭建公共机制中的资源与社会公益资源形成“公益合伙人”平台，打造“4+3”社区照顾新范式，形成网状协作机制，在提升社区养老服务的协同深度与整体效能方面做了积极探索与实践，但项目要思考社工介入养老服务的视角，厘清社工站项目与颐康中心等长者服务的边界，建议从社工视角选准主题，“委托项目”的名称也容易引起歧义，要清晰公益服务和商业运营之间的边界，防范服务风险。例如可以尝试打造类似“洛浦人家”长者一站式综合服务平台，将照护规划与具体服务结合起来，突出社工视角。与此同时，“龙舟善行”创新慈善项目逻辑可以进一步清晰，设计维度建议将“绘梦之翼”“文创周边”、与“龙舟造节”“IP打造”结合起来，并赋予洛浦元素，整合打造社工站项目品牌，值得期待。</w:t>
      </w:r>
    </w:p>
    <w:p w14:paraId="51A59FA0">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服务策略上要善用加减法，注重科技赋能增效。在全面落地社工驻点服务的现实基础上，对照评估指标，建议集中资源力量凝练打造服务品牌，包括对特色亮点、创新服务和五社联动项目的整合，淡化片点层面“耆星照顾、童暖家助、爱星导航、全星港湾”等项目计划，建议以专项服务的方式开展，聚焦共性问题和需求，选准介入视角，做问题解决服务。此外，当前社工服务的数智化水平和工具运用能力还有待加强，善用信息化提高服务效率。社工站可以积极尝试运用人工智能和大数据对社工服务的技术支持和运用，对当前辖区兜底群体的总体情况除了现行的分级分类通用图表之外尚缺乏多维度的数据分析，以丰富该群体画像的完整性；“社区三图”绘制体现兜底服务对象分布情况、社区资源的现状和挖掘利用、社区问题描述的准确性和动态性不强，建议在现有基础上运用地图工具做数字化升级，延伸到手机端或电脑端，进一步提高其服务的工具性和可用性。</w:t>
      </w:r>
    </w:p>
    <w:p w14:paraId="3534D74A">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服务质量情况</w:t>
      </w:r>
    </w:p>
    <w:p w14:paraId="33DE33F0">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东西片区：沙溪村、厦滘村、上漖村、洛溪村、东乡村、西一村、西二村、西三村</w:t>
      </w:r>
    </w:p>
    <w:p w14:paraId="4E641B43">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2C9DA66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14:paraId="4F91386C">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bookmarkStart w:id="32" w:name="bookmark48"/>
      <w:bookmarkEnd w:id="32"/>
      <w:bookmarkStart w:id="33" w:name="bookmark47"/>
      <w:bookmarkEnd w:id="33"/>
      <w:bookmarkStart w:id="34" w:name="bookmark46"/>
      <w:bookmarkEnd w:id="34"/>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 xml:space="preserve">）片区各项服务指标完成进度良好。服务到中期实现了兜底服务的全覆盖，应建档565户，620人，实际建档565户，620人。抽查的档案显示各级服务对象的跟进频次符合要求。其中新开专业个案14个，开展专业小组4个。已完成社区活动24场，民生政策宣传活动22次，民生政策落实情况良好，助力7人办理残疾证与残疾补贴，14人获得助学补贴，2人获得医疗补贴，为30名居民购买城镇居民医保，较好地落实“政策找人”的工作要求。 </w:t>
      </w:r>
    </w:p>
    <w:p w14:paraId="44545491">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）片区社工能够跟进</w:t>
      </w:r>
      <w:r>
        <w:rPr>
          <w:rFonts w:hint="eastAsia" w:ascii="仿宋_GB2312" w:eastAsia="仿宋_GB2312"/>
          <w:sz w:val="32"/>
          <w:szCs w:val="32"/>
          <w:lang w:val="en-US" w:eastAsia="zh-CN"/>
        </w:rPr>
        <w:t>上周期</w:t>
      </w:r>
      <w:r>
        <w:rPr>
          <w:rFonts w:hint="eastAsia" w:ascii="仿宋_GB2312" w:eastAsia="仿宋_GB2312"/>
          <w:sz w:val="32"/>
          <w:szCs w:val="32"/>
          <w:lang w:eastAsia="zh-CN"/>
        </w:rPr>
        <w:t>末期评估的建议，在需求摸查方面聚焦 17 类困难群众和特殊群体，能够运用多种调研方法针对残疾人、困老、困儿、社会救助核心群体四大类开展分类调研，摸清各类群体的共性需求。对片区内一、二级的服务对象的个别化需求识别细致，较全面地评估服务对象生存环境、心理健康与社会支持等方面，体现了系统评估的思维。</w:t>
      </w:r>
    </w:p>
    <w:p w14:paraId="1E4FEC1E">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片区团队展现出良好的驻点服务意识，积极融入社区协助村居日常工作，基于浓厚的敬老与龙舟文化特色与村居合作开展多场社区活动，也结合建立稳固的信任关系，社工“以协作换空间”，为开展专业服务赢得了更高的接纳度与自主性。此外，团队能巧妙借助社区平台协助企业开展志愿服务，有效搭建了“社区－企业－社工”三方联动的资源桥梁，促进外部资源的可持续引入。</w:t>
      </w:r>
    </w:p>
    <w:p w14:paraId="532B294B">
      <w:pPr>
        <w:pStyle w:val="12"/>
        <w:keepNext w:val="0"/>
        <w:keepLines w:val="0"/>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14:paraId="6DF88B9B">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14:paraId="41FA24F9">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片区社工已初步摸清困难群众和特殊群体的需求，但在年度计划中未能清晰地呈现需求与服务的对应逻辑，尤其是“三生有幸”困难群众和特殊群体关爱计划目前表述侧重服务手法与数量，未说明服务旨在回应哪类困难群众和特殊群体的何种具体需求， 建议优化年度计划的表述，明确服务针对某一群体的某一需求，在某一时段通过某一手法开展服务，从而体现“立于需求”的服务规划理念，增强计划的逻辑性与可评估性。</w:t>
      </w:r>
    </w:p>
    <w:p w14:paraId="7841A221">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三图”工具在具体运用中有体现动态性但仍存在不足，其中抽查部分的社区问题地图欠缺问题发生地的标识以及没有体现问题与困难群体的关系，建议“三图”绘制需围绕困难群众和特殊群体，对影响其生活的社区环境问题进行明确定位与差异化描述，确保各个地图成为反映真实需求、指引精准服务的专业工具。</w:t>
      </w:r>
    </w:p>
    <w:p w14:paraId="63D2BDB2">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社工运用专业手法介入的深度有待提升。抽查到银龄守护计划—老年人防诈与居家安全赋能小组侧重知识灌输，但缺乏对组员个别化困境的引导与应用评估。小组反馈表的目标空白，虽有组员评分但实际难以衡量其目标达成情况。部分小组缺反馈表，建议社工规范文书的整理。另外抽查到的个案在跟进方面多停留在事务性协助，对家庭系统评估、资源介入后改变及危机化解的跟踪不足，不利于对服务对象后续更多需求的探索与持续服务。</w:t>
      </w:r>
    </w:p>
    <w:p w14:paraId="3A0FE38E">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发展性建议：片区社工在建档工作的服务需求识别已较为细致，但制定与需求精准对应的服务计划并推动其落实的能力有待加强。建议推动建档从需求记录向干预规划深化。形成包含资源链接路径、执行步骤与预期目标的短期服务计划，确保每一项已发现的需求都能导向切实的行动与改变。</w:t>
      </w:r>
    </w:p>
    <w:p w14:paraId="464FFA4F">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六社片区：珠江社区、广奥社区、和悦社区、洛湖社区、洛涛南社区、洛城社区</w:t>
      </w:r>
    </w:p>
    <w:p w14:paraId="0BEB5FC7">
      <w:pPr>
        <w:pStyle w:val="12"/>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768F2E92">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14:paraId="5CA80F0E">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片区社工团队完成困难群众和特殊群体百分百建档工作（应建已建368人），能够按照社工站相关服务规范与指引完成各项规定的服务指标：共完成个案接案8个，跟进54节，结案8个，指标完成量为66.66％。完成小组3个，15节，共服务185人次指标完成量为75％。完成社区活动22场，完成6场民生政策宣传活动，共服务10462人次，指标完成量为120％。根据相关机制较好地做好跟踪回访等工作。家庭服务档案信息和个案、小组、社区等各类文书基本完整。</w:t>
      </w:r>
    </w:p>
    <w:p w14:paraId="560EB70C">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片区综合采用文献资料法、个别访谈法、问卷调查法，基于相关政策文件的回顾分析、过往资料的总结归纳，以及对问卷和访谈收集的最新数据的分析，从政策宣传、资源链接、社交、情感支持等主要维度分析困难群众和特殊群体需求的轻重缓急情况，同时也对党建工作和社区慈善需求进行了调研，为年度服务计划的制定奠定了扎实的需求基础。年度计划分为困境儿童关爱、特殊群体保障和社区资源整合三大具体服务计划，与需求分析报告能够较好地对应，具有一定逻辑性、可行性。</w:t>
      </w:r>
    </w:p>
    <w:p w14:paraId="4BAAD405">
      <w:pPr>
        <w:pStyle w:val="12"/>
        <w:keepNext w:val="0"/>
        <w:keepLines w:val="0"/>
        <w:pageBreakBefore w:val="0"/>
        <w:widowControl w:val="0"/>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片区的专业服务具有一定的专业性，取得了不错的成效，有个别个案还写成了案例（如《从黑暗到曙光：家暴危机与重生》）。如针对有厌学情绪、自残行为并辍学的青少年，社工运用家庭系统理论对案主本人及其家庭系统进行介入，最终明显缓解了其情绪问题和家庭关系。“赋能同行，守护童心”志愿者小组通过体验式的小组环节，提升了志愿者入户探访的技能，大大提高了志愿者的探访自信心、积极性、稳定性。</w:t>
      </w:r>
    </w:p>
    <w:p w14:paraId="454E3F79">
      <w:pPr>
        <w:pStyle w:val="12"/>
        <w:keepNext w:val="0"/>
        <w:keepLines w:val="0"/>
        <w:pageBreakBefore w:val="0"/>
        <w:widowControl w:val="0"/>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14:paraId="064ABBF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14:paraId="3C1A9C29">
      <w:pPr>
        <w:pStyle w:val="12"/>
        <w:keepNext w:val="0"/>
        <w:keepLines w:val="0"/>
        <w:pageBreakBefore w:val="0"/>
        <w:widowControl w:val="0"/>
        <w:numPr>
          <w:ilvl w:val="0"/>
          <w:numId w:val="1"/>
        </w:numPr>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bookmarkStart w:id="35" w:name="bookmark57"/>
      <w:bookmarkEnd w:id="35"/>
      <w:r>
        <w:rPr>
          <w:rFonts w:hint="eastAsia" w:ascii="仿宋_GB2312" w:eastAsia="仿宋_GB2312"/>
          <w:sz w:val="32"/>
          <w:szCs w:val="32"/>
          <w:lang w:val="en-US" w:eastAsia="zh-CN"/>
        </w:rPr>
        <w:t>文书记录的规范性、严谨性、专业性需要加强。一是建议在家庭信息汇总表的服务需求关键词要加具体情况说明，因为一个家庭的需求是多维度的；二是建议探访记录描述探访的过程和结果，如探访的情境、观察、互动、介入和结果。三是建议片区加强归档资料的书写规范、管理规范和督导投入。建档资料和个案资料中的家庭结构图画法不统一，有手绘和有电脑画的，有些手画的家庭结构图比较潦草，画法也不符合专业规范，需统一和规范。有个别探访记录中的照片方格为空白。有部分文书的督导签名一栏划掉或打交叉，部分签名过于潦草，无法辨认字迹。有些文书有督导/主任专业意见反馈，但大部分没有反馈意见。</w:t>
      </w:r>
    </w:p>
    <w:p w14:paraId="53FA8EC3">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探访服务的质量还有待加强，探访过程中要更加注重针对性和专业性元素。目前的探访内容比较简单、浅层，主要为日常生活的嘘寒问暖和温馨提醒类的谈话，对于部分年轻、健康且没有太大经济负担的孤寡或独居老人，这些服务对象按相关标准都评定为三级，但现在看其服务方向仅为问候性或支持性的服务，更深层次的心理层面、关系层面的需求还未见触碰或涉及。因此对于这类因经历及身份较为特别而被评为三级、但表面上看起来需求不大的服务对象如何体现“一人一案”跟进目标与策略，需要进一步探索。</w:t>
      </w:r>
    </w:p>
    <w:p w14:paraId="460CFEF0">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个案、小组服务要加强专业总结和反思，加强文书上的专业性呈现。目前专业服务文书的服务过程本身的记录及总结反思部分相对薄弱，即个案、小组开展的过程是怎样的，服务目标达成与否与服务最初的设计、服务策略和社工专业方法技巧的实际运用有何种关系等并未能充分展现，从而使服务文书记录难以发挥帮助改进服务质量并为社工累积服务经验的作用。</w:t>
      </w:r>
    </w:p>
    <w:p w14:paraId="12E22D58">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hint="eastAsia" w:ascii="仿宋_GB2312" w:eastAsia="仿宋_GB2312"/>
          <w:b/>
          <w:sz w:val="32"/>
          <w:szCs w:val="32"/>
          <w:lang w:eastAsia="zh-CN"/>
        </w:rPr>
      </w:pPr>
      <w:r>
        <w:rPr>
          <w:rFonts w:hint="eastAsia" w:ascii="仿宋_GB2312" w:eastAsia="仿宋_GB2312"/>
          <w:b/>
          <w:sz w:val="32"/>
          <w:szCs w:val="32"/>
          <w:lang w:eastAsia="zh-CN"/>
        </w:rPr>
        <w:t>丽锦片区：丽江社区、广碧社区、锦绣半岛社区、桔树村</w:t>
      </w:r>
    </w:p>
    <w:p w14:paraId="3F24D22A">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14:paraId="57B111FD">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bookmarkStart w:id="36" w:name="bookmark58"/>
      <w:bookmarkEnd w:id="36"/>
      <w:bookmarkStart w:id="37" w:name="bookmark59"/>
      <w:bookmarkEnd w:id="37"/>
    </w:p>
    <w:p w14:paraId="6887247A">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bookmarkStart w:id="38" w:name="bookmark60"/>
      <w:bookmarkEnd w:id="38"/>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片区各项指标完成情况较好。片区社工对社区特征与资源较为熟悉，能够结合过往周期服务资料及本周期合作方、服务对象需求调查形成调研报告，分析本年度兜底、基础和普惠两大类服务需求，针对兜底群体通过恒常服务、养老委托项目推进落实，全面摸清片区内17类困难群众和特殊群体底数及现状，完成245人建档全覆盖，落实“一户一档”“一人一案”分级管理动态跟进，开展探访440人次、电访931人次；实现微心愿22个，“双工”联动开展兜底民生政策宣传6场，在具体执行中，开展了专业个案6个、小组2个、社区活动25场。各项服务重点针对困难群众和特殊群体的经济困难、情绪疏导、政策咨询等多维度需求精准响应，强化了他们的社会支持网络，切实解决了服务对象的实际困难，推动了问题解决与生活质量提升，传递了温暖与支持，一定程度上提升了他们的生活质量与幸福感。</w:t>
      </w:r>
    </w:p>
    <w:p w14:paraId="3D67DDD0">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片区服务覆盖面广，受益群体丰富。在专业服务中针对“一老一小”等重点群体，设计“社区养老委托服务”，为困难老人开展社区养老委托社区宣传、档案建立、个案服务、小组支持等主题服务；通过“星友俱乐部项目”为困境儿童提供课业辅导、融合成长小组、社区毛笔书法活动等服务，助力困境儿童缓解学习难题，提升自信与社交能力，促进社区融入。并以针对性困难群众和特殊群体探访关爱行动，联动志愿者、党员、相关部门共同参与，实现“一老一小”重点群体的微心愿。项目以多样化的形式，在兜底服务对象需求回应的精准度与覆盖面提升方面有积极作用。</w:t>
      </w:r>
    </w:p>
    <w:p w14:paraId="028005A2">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片区的社区养老委托项目具有较好社区基础，服务产出较为丰富。针对22人次困难老人开展社区养老小组服务1个，建立社区养老委托档案18份，开展义诊活动6场，组织志愿者入户探访18人次。上述专业服务对社区养老委托服务进行了更为详细全面的需求评估、政策宣传、意识提升和关心关怀，在一定程度上能够为后续服务提供数据支撑和设计依据，促进老年人与社区服务的真实链接，强化社区养老的支持力度。</w:t>
      </w:r>
    </w:p>
    <w:p w14:paraId="1DCCFE24">
      <w:pPr>
        <w:pStyle w:val="12"/>
        <w:keepNext w:val="0"/>
        <w:keepLines w:val="0"/>
        <w:pageBreakBefore w:val="0"/>
        <w:widowControl w:val="0"/>
        <w:tabs>
          <w:tab w:val="left" w:pos="972"/>
        </w:tabs>
        <w:kinsoku/>
        <w:wordWrap/>
        <w:overflowPunct/>
        <w:topLinePunct w:val="0"/>
        <w:autoSpaceDE/>
        <w:autoSpaceDN/>
        <w:bidi w:val="0"/>
        <w:adjustRightInd/>
        <w:snapToGrid/>
        <w:spacing w:after="80" w:line="560" w:lineRule="exact"/>
        <w:ind w:firstLine="643" w:firstLineChars="200"/>
        <w:jc w:val="both"/>
        <w:textAlignment w:val="auto"/>
        <w:rPr>
          <w:rFonts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需要关注的地方</w:t>
      </w:r>
    </w:p>
    <w:p w14:paraId="1CD89642">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等各类服务工作痕迹记录资料，该项目以下几方面需关注：</w:t>
      </w:r>
    </w:p>
    <w:p w14:paraId="54C5A8B7">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bookmarkStart w:id="39" w:name="bookmark61"/>
      <w:bookmarkEnd w:id="39"/>
      <w:bookmarkStart w:id="40" w:name="bookmark62"/>
      <w:bookmarkEnd w:id="40"/>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片区社工服务的专业性有较大提升空间。需求调研中需充分联动各相关方、运用多样化手段，满足定量分析基础要求，广泛收集资料以进行服务需求的科学分析。小组、个案等专业手法的内在逻辑有待加强，专业服务中各类载体的运用有待明晰，以提升服务设计的逻辑性和服务的专业性。</w:t>
      </w:r>
    </w:p>
    <w:p w14:paraId="17F714CC">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）片区服务资料的规范性有待加强。建档资料中存在名单不一致、服务需求与服务计划不匹配，服务跟进未响应服务需求等情况，需进一步加强资料规范性查验工作；三图的内在关联与绘制逻辑待加强。</w:t>
      </w:r>
    </w:p>
    <w:p w14:paraId="0D990B94">
      <w:pPr>
        <w:pStyle w:val="12"/>
        <w:keepNext w:val="0"/>
        <w:keepLines w:val="0"/>
        <w:pageBreakBefore w:val="0"/>
        <w:widowControl w:val="0"/>
        <w:numPr>
          <w:ilvl w:val="0"/>
          <w:numId w:val="0"/>
        </w:numPr>
        <w:kinsoku/>
        <w:wordWrap/>
        <w:overflowPunct/>
        <w:topLinePunct w:val="0"/>
        <w:autoSpaceDE/>
        <w:autoSpaceDN/>
        <w:bidi w:val="0"/>
        <w:adjustRightInd/>
        <w:snapToGrid/>
        <w:spacing w:after="60" w:line="560" w:lineRule="exact"/>
        <w:ind w:leftChars="200"/>
        <w:jc w:val="both"/>
        <w:textAlignment w:val="auto"/>
        <w:rPr>
          <w:rFonts w:hint="eastAsia" w:ascii="仿宋_GB2312" w:eastAsia="仿宋_GB2312"/>
          <w:b/>
          <w:color w:val="auto"/>
          <w:sz w:val="32"/>
          <w:szCs w:val="32"/>
        </w:rPr>
      </w:pPr>
      <w:r>
        <w:rPr>
          <w:rFonts w:hint="eastAsia" w:ascii="仿宋_GB2312" w:eastAsia="仿宋_GB2312"/>
          <w:b/>
          <w:color w:val="auto"/>
          <w:sz w:val="32"/>
          <w:szCs w:val="32"/>
        </w:rPr>
        <w:t>（六）购买方反馈情况</w:t>
      </w:r>
    </w:p>
    <w:p w14:paraId="08CD42AA">
      <w:pPr>
        <w:pStyle w:val="12"/>
        <w:keepNext w:val="0"/>
        <w:keepLines w:val="0"/>
        <w:pageBreakBefore w:val="0"/>
        <w:widowControl w:val="0"/>
        <w:kinsoku/>
        <w:wordWrap/>
        <w:overflowPunct/>
        <w:topLinePunct w:val="0"/>
        <w:autoSpaceDE/>
        <w:autoSpaceDN/>
        <w:bidi w:val="0"/>
        <w:adjustRightInd/>
        <w:snapToGrid/>
        <w:spacing w:after="60" w:line="56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1.值得肯定的地方</w:t>
      </w:r>
    </w:p>
    <w:p w14:paraId="094DFBB3">
      <w:pPr>
        <w:pStyle w:val="12"/>
        <w:keepNext w:val="0"/>
        <w:keepLines w:val="0"/>
        <w:pageBreakBefore w:val="0"/>
        <w:widowControl w:val="0"/>
        <w:kinsoku/>
        <w:wordWrap/>
        <w:overflowPunct/>
        <w:topLinePunct w:val="0"/>
        <w:autoSpaceDE/>
        <w:autoSpaceDN/>
        <w:bidi w:val="0"/>
        <w:adjustRightInd/>
        <w:snapToGrid/>
        <w:spacing w:after="6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洛浦街道办事处</w:t>
      </w:r>
      <w:r>
        <w:rPr>
          <w:rFonts w:hint="eastAsia" w:ascii="仿宋_GB2312" w:eastAsia="仿宋_GB2312"/>
          <w:sz w:val="32"/>
          <w:szCs w:val="32"/>
        </w:rPr>
        <w:t>）代表认为，</w:t>
      </w:r>
      <w:r>
        <w:rPr>
          <w:rFonts w:hint="eastAsia" w:ascii="仿宋_GB2312" w:eastAsia="仿宋_GB2312"/>
          <w:sz w:val="32"/>
          <w:szCs w:val="32"/>
          <w:lang w:eastAsia="zh-CN"/>
        </w:rPr>
        <w:t>社工站与村（居）委会、相关部门及合作单位协作顺畅，能有效承接转介服务，参与公共应急事件响应及时。社工服务意识强，积极配合镇（街）各项工作安排，响应迅速，执行到位，服务主动性较强。人员、场地、服务流程管理规范，项目实施进度符合预期，日常运作稳定有序。</w:t>
      </w:r>
    </w:p>
    <w:p w14:paraId="12596D81">
      <w:pPr>
        <w:pStyle w:val="12"/>
        <w:keepNext w:val="0"/>
        <w:keepLines w:val="0"/>
        <w:pageBreakBefore w:val="0"/>
        <w:widowControl w:val="0"/>
        <w:kinsoku/>
        <w:wordWrap/>
        <w:overflowPunct/>
        <w:topLinePunct w:val="0"/>
        <w:autoSpaceDE/>
        <w:autoSpaceDN/>
        <w:bidi w:val="0"/>
        <w:adjustRightInd/>
        <w:snapToGrid/>
        <w:spacing w:after="60" w:line="56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2.需要关注的地方</w:t>
      </w:r>
    </w:p>
    <w:p w14:paraId="4EBB5EA6">
      <w:pPr>
        <w:pStyle w:val="12"/>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洛浦街道办事处</w:t>
      </w:r>
      <w:r>
        <w:rPr>
          <w:rFonts w:hint="eastAsia" w:ascii="仿宋_GB2312" w:eastAsia="仿宋_GB2312"/>
          <w:sz w:val="32"/>
          <w:szCs w:val="32"/>
        </w:rPr>
        <w:t>）代表认为，</w:t>
      </w:r>
      <w:r>
        <w:rPr>
          <w:rFonts w:hint="eastAsia" w:ascii="仿宋_GB2312" w:eastAsia="仿宋_GB2312"/>
          <w:sz w:val="32"/>
          <w:szCs w:val="32"/>
          <w:lang w:eastAsia="zh-CN"/>
        </w:rPr>
        <w:t>社工站宣传手段较为传统，建议加强新媒体平台运用，并建立宣传协同机制：活动前提前告知街道、整合多方资源联动开展、活动资讯第一时间同步街道，以提升宣传覆盖面和社区影响力。活动设计与应急响应能力还需提升，建议进一步增强活动策划的针对性与需求契合度，以提升群众参与意愿与服务吸引力，同时系统性地加强应急预案的实战演练与人员培训，切实提升应急响应与处置能力。</w:t>
      </w:r>
    </w:p>
    <w:p w14:paraId="2110A0C8">
      <w:pPr>
        <w:pStyle w:val="12"/>
        <w:keepNext w:val="0"/>
        <w:keepLines w:val="0"/>
        <w:pageBreakBefore w:val="0"/>
        <w:widowControl w:val="0"/>
        <w:numPr>
          <w:ilvl w:val="0"/>
          <w:numId w:val="2"/>
        </w:numPr>
        <w:kinsoku/>
        <w:wordWrap/>
        <w:overflowPunct/>
        <w:topLinePunct w:val="0"/>
        <w:autoSpaceDE/>
        <w:autoSpaceDN/>
        <w:bidi w:val="0"/>
        <w:adjustRightInd/>
        <w:snapToGrid/>
        <w:spacing w:after="120" w:line="56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14:paraId="3C58A091">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14:paraId="3151D347">
      <w:pPr>
        <w:pStyle w:val="12"/>
        <w:keepNext w:val="0"/>
        <w:keepLines w:val="0"/>
        <w:pageBreakBefore w:val="0"/>
        <w:widowControl w:val="0"/>
        <w:numPr>
          <w:ilvl w:val="0"/>
          <w:numId w:val="0"/>
        </w:numPr>
        <w:kinsoku/>
        <w:wordWrap/>
        <w:overflowPunct/>
        <w:topLinePunct w:val="0"/>
        <w:autoSpaceDE/>
        <w:autoSpaceDN/>
        <w:bidi w:val="0"/>
        <w:adjustRightInd/>
        <w:snapToGrid/>
        <w:spacing w:after="120" w:line="56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w:t>
      </w:r>
      <w:r>
        <w:rPr>
          <w:rFonts w:hint="eastAsia" w:ascii="仿宋_GB2312" w:eastAsia="仿宋_GB2312"/>
          <w:sz w:val="32"/>
          <w:szCs w:val="32"/>
          <w:lang w:eastAsia="zh-CN"/>
        </w:rPr>
        <w:t>目在</w:t>
      </w:r>
      <w:r>
        <w:rPr>
          <w:rFonts w:hint="eastAsia" w:ascii="仿宋_GB2312" w:eastAsia="仿宋_GB2312"/>
          <w:sz w:val="32"/>
          <w:szCs w:val="32"/>
        </w:rPr>
        <w:t>以下几方面值得肯定：</w:t>
      </w:r>
    </w:p>
    <w:p w14:paraId="67D4D2E1">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项目人才培养框架系统相对完善。结合上期评估意见，项目构建了较为完整的人才培养框架，一是立足需求建立分层分类的能力提升目标与计划，并通过《能力提升制度》《共学制度》《内部督导制度》等机制保障实施；二是共学按新手与资深社工分层设置进阶课程，由片长常态化带领内部共学，充分发挥骨干作用；三是成效总结运用通过数据呈现实施情况与目标达成度，尤其对内部督导开展了较系统的评价分析与反馈，提出有效改进意见，体现了较强的闭环管理与反思能力。</w:t>
      </w:r>
    </w:p>
    <w:p w14:paraId="092771C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）项目团队扎根社区推动服务联动。项目社工与村（居）工作人员、直聘社工建立深度合作关系，在民生服务台账共享、政策宣传、探访服务、个案转介等方面常态化协作，协力推进兜底民生服务。</w:t>
      </w:r>
    </w:p>
    <w:p w14:paraId="7369BBC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项目积极参与学术论坛，推动研究成果产出。社工参与撰写的《机制－实践－策略：“4+3”委托模式赋能独居长者社区照顾新范》文章，获评广东省社会工作教育与实务协会2025年学术年会论文优秀奖，进一步传播了项目经验，发挥了良好的示范作用。</w:t>
      </w:r>
    </w:p>
    <w:p w14:paraId="7D77DA98">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w:t>
      </w:r>
      <w:r>
        <w:rPr>
          <w:rFonts w:hint="eastAsia" w:ascii="仿宋_GB2312" w:eastAsia="仿宋_GB2312"/>
          <w:b/>
          <w:bCs/>
          <w:sz w:val="32"/>
          <w:szCs w:val="32"/>
          <w:lang w:eastAsia="zh-CN"/>
        </w:rPr>
        <w:t>需要关注的地</w:t>
      </w:r>
      <w:r>
        <w:rPr>
          <w:rFonts w:hint="eastAsia" w:ascii="仿宋_GB2312" w:eastAsia="仿宋_GB2312"/>
          <w:b/>
          <w:bCs/>
          <w:sz w:val="32"/>
          <w:szCs w:val="32"/>
          <w:lang w:val="en-US" w:eastAsia="zh-CN"/>
        </w:rPr>
        <w:t>方</w:t>
      </w:r>
    </w:p>
    <w:p w14:paraId="0E562FAF">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14:paraId="3D09C060">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bookmarkStart w:id="41" w:name="bookmark86"/>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需加强能力提升计划的逻辑性与成效评估的科学性。一是进一步精准识别社工能力提升需求，确保目标与计划设计紧密对标实际，增强内在逻辑的连贯性与针对性；同时，完善成效评估机制，明确成效指标的数据来源与采集标准，加强过程与结果数据的分析反馈，提升成效总结的科学性与客观性，为持续改进提供可靠依据。</w:t>
      </w:r>
    </w:p>
    <w:p w14:paraId="1891B8B5">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项目成果宣传力度仍需加强。目前项目宣传渠道较为单一，建议进一步加强与外部传播力量的对接主动性，拓展更多元平台，结合宣传与服务需求，探索建立更广泛的宣传合作；同时，持续提升团队研究能力，提高案例文章等成果的专业质量与研究深度，推动项目实现更有深度、更具影响力的宣传与成果产出。</w:t>
      </w:r>
    </w:p>
    <w:p w14:paraId="3B687FDF">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三、评估反馈</w:t>
      </w:r>
    </w:p>
    <w:p w14:paraId="65C9A0C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评估反馈主要分为两大环节，一是现场反馈环节，二是对评估报告初稿的意见反馈环节。本次洛浦街社工站的反馈如下：</w:t>
      </w:r>
    </w:p>
    <w:p w14:paraId="0A03E751">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1.现场反馈</w:t>
      </w:r>
      <w:r>
        <w:rPr>
          <w:rFonts w:hint="eastAsia" w:ascii="仿宋_GB2312" w:eastAsia="仿宋_GB2312"/>
          <w:sz w:val="32"/>
          <w:szCs w:val="32"/>
          <w:lang w:val="en-US" w:eastAsia="zh-CN"/>
        </w:rPr>
        <w:t>：经过为期一天的评估，评委针对洛浦街社工站的情况，进行了现场总结反馈，在总结反馈环节，洛浦街社工站表示对评委们提出的意见和建议无异议。</w:t>
      </w:r>
    </w:p>
    <w:p w14:paraId="114A09BA">
      <w:pPr>
        <w:pStyle w:val="12"/>
        <w:keepNext w:val="0"/>
        <w:keepLines w:val="0"/>
        <w:pageBreakBefore w:val="0"/>
        <w:widowControl w:val="0"/>
        <w:kinsoku/>
        <w:wordWrap/>
        <w:overflowPunct/>
        <w:topLinePunct w:val="0"/>
        <w:autoSpaceDE/>
        <w:autoSpaceDN/>
        <w:bidi w:val="0"/>
        <w:adjustRightInd/>
        <w:snapToGrid/>
        <w:spacing w:after="120" w:line="560" w:lineRule="exact"/>
        <w:ind w:firstLine="643" w:firstLineChars="200"/>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2.对评估报告初稿的反馈</w:t>
      </w:r>
      <w:r>
        <w:rPr>
          <w:rFonts w:hint="eastAsia" w:ascii="仿宋_GB2312" w:eastAsia="仿宋_GB2312"/>
          <w:sz w:val="32"/>
          <w:szCs w:val="32"/>
          <w:lang w:val="en-US" w:eastAsia="zh-CN"/>
        </w:rPr>
        <w:t>：番禺区民政局、洛浦街道办事处、洛浦街社工站对评估报告初稿无异议。</w:t>
      </w:r>
    </w:p>
    <w:bookmarkEnd w:id="41"/>
    <w:p w14:paraId="46C49683">
      <w:pPr>
        <w:pStyle w:val="12"/>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四、评估等级</w:t>
      </w:r>
    </w:p>
    <w:p w14:paraId="3BE56AFA">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14:paraId="2C37F715">
      <w:pPr>
        <w:pStyle w:val="12"/>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经过评估，洛浦街社工站本次中期评估的等级为</w:t>
      </w:r>
      <w:r>
        <w:rPr>
          <w:rFonts w:hint="eastAsia" w:ascii="仿宋_GB2312" w:eastAsia="仿宋_GB2312"/>
          <w:b/>
          <w:bCs/>
          <w:sz w:val="32"/>
          <w:szCs w:val="32"/>
          <w:lang w:val="en-US" w:eastAsia="zh-CN"/>
        </w:rPr>
        <w:t>“良好”（87.77分）</w:t>
      </w:r>
      <w:r>
        <w:rPr>
          <w:rFonts w:hint="eastAsia" w:ascii="仿宋_GB2312" w:eastAsia="仿宋_GB2312"/>
          <w:sz w:val="32"/>
          <w:szCs w:val="32"/>
          <w:lang w:val="en-US" w:eastAsia="zh-CN"/>
        </w:rPr>
        <w:t>。</w:t>
      </w:r>
    </w:p>
    <w:p w14:paraId="5FA22C54">
      <w:pPr>
        <w:pStyle w:val="12"/>
        <w:spacing w:after="0"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5"/>
        <w:gridCol w:w="1508"/>
        <w:gridCol w:w="1514"/>
        <w:gridCol w:w="1756"/>
      </w:tblGrid>
      <w:tr w14:paraId="5E51A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45A95CEA">
            <w:pPr>
              <w:pStyle w:val="12"/>
              <w:spacing w:after="0" w:line="560" w:lineRule="exact"/>
              <w:jc w:val="center"/>
              <w:rPr>
                <w:rFonts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评估内容</w:t>
            </w:r>
          </w:p>
        </w:tc>
        <w:tc>
          <w:tcPr>
            <w:tcW w:w="728" w:type="pct"/>
            <w:noWrap w:val="0"/>
            <w:vAlign w:val="center"/>
          </w:tcPr>
          <w:p w14:paraId="3E445B76">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14:paraId="05D63028">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14:paraId="18441D71">
            <w:pPr>
              <w:pStyle w:val="12"/>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14:paraId="3A641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709D9EE6">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专业服务板块</w:t>
            </w:r>
          </w:p>
        </w:tc>
        <w:tc>
          <w:tcPr>
            <w:tcW w:w="728" w:type="pct"/>
            <w:noWrap w:val="0"/>
            <w:vAlign w:val="center"/>
          </w:tcPr>
          <w:p w14:paraId="4D132CE4">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55</w:t>
            </w:r>
          </w:p>
        </w:tc>
        <w:tc>
          <w:tcPr>
            <w:tcW w:w="731" w:type="pct"/>
            <w:noWrap w:val="0"/>
            <w:vAlign w:val="center"/>
          </w:tcPr>
          <w:p w14:paraId="22A69F1B">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45.22</w:t>
            </w:r>
          </w:p>
        </w:tc>
        <w:tc>
          <w:tcPr>
            <w:tcW w:w="848" w:type="pct"/>
            <w:noWrap w:val="0"/>
            <w:vAlign w:val="center"/>
          </w:tcPr>
          <w:p w14:paraId="2BF8609B">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45.22</w:t>
            </w:r>
          </w:p>
        </w:tc>
      </w:tr>
      <w:tr w14:paraId="209A5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66DAB887">
            <w:pPr>
              <w:widowControl/>
              <w:jc w:val="center"/>
              <w:textAlignment w:val="center"/>
              <w:rPr>
                <w:rFonts w:ascii="仿宋_GB2312" w:hAnsi="仿宋_GB2312" w:eastAsia="仿宋_GB2312" w:cs="仿宋_GB2312"/>
                <w:sz w:val="28"/>
                <w:szCs w:val="28"/>
                <w:lang w:eastAsia="zh-CN" w:bidi="ar"/>
              </w:rPr>
            </w:pPr>
            <w:r>
              <w:rPr>
                <w:rStyle w:val="30"/>
                <w:rFonts w:hint="default" w:ascii="仿宋_GB2312" w:hAnsi="仿宋_GB2312" w:eastAsia="仿宋_GB2312" w:cs="仿宋_GB2312"/>
                <w:sz w:val="28"/>
                <w:szCs w:val="28"/>
                <w:lang w:eastAsia="zh-CN" w:bidi="ar"/>
              </w:rPr>
              <w:t>购买方</w:t>
            </w:r>
          </w:p>
        </w:tc>
        <w:tc>
          <w:tcPr>
            <w:tcW w:w="728" w:type="pct"/>
            <w:noWrap w:val="0"/>
            <w:vAlign w:val="center"/>
          </w:tcPr>
          <w:p w14:paraId="339697C9">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14:paraId="25769A3B">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20</w:t>
            </w:r>
          </w:p>
        </w:tc>
        <w:tc>
          <w:tcPr>
            <w:tcW w:w="848" w:type="pct"/>
            <w:noWrap w:val="0"/>
            <w:vAlign w:val="center"/>
          </w:tcPr>
          <w:p w14:paraId="4A9177E1">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14:paraId="07D2A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109DCC6A">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14:paraId="269E1923">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14:paraId="5242FBC3">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3.65</w:t>
            </w:r>
          </w:p>
        </w:tc>
        <w:tc>
          <w:tcPr>
            <w:tcW w:w="848" w:type="pct"/>
            <w:noWrap w:val="0"/>
            <w:vAlign w:val="center"/>
          </w:tcPr>
          <w:p w14:paraId="056D9285">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3.65</w:t>
            </w:r>
          </w:p>
        </w:tc>
      </w:tr>
      <w:tr w14:paraId="47589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14:paraId="7ADB01EB">
            <w:pPr>
              <w:widowControl/>
              <w:jc w:val="center"/>
              <w:textAlignment w:val="center"/>
              <w:rPr>
                <w:rFonts w:ascii="仿宋_GB2312" w:hAnsi="仿宋_GB2312" w:eastAsia="仿宋_GB2312" w:cs="仿宋_GB2312"/>
                <w:sz w:val="28"/>
                <w:szCs w:val="28"/>
                <w:lang w:eastAsia="zh-CN" w:bidi="ar"/>
              </w:rPr>
            </w:pPr>
            <w:r>
              <w:rPr>
                <w:rStyle w:val="30"/>
                <w:rFonts w:hint="default" w:ascii="仿宋_GB2312" w:hAnsi="仿宋_GB2312" w:eastAsia="仿宋_GB2312" w:cs="仿宋_GB2312"/>
                <w:sz w:val="28"/>
                <w:szCs w:val="28"/>
                <w:lang w:eastAsia="zh-CN" w:bidi="ar"/>
              </w:rPr>
              <w:t>监督方</w:t>
            </w:r>
          </w:p>
        </w:tc>
        <w:tc>
          <w:tcPr>
            <w:tcW w:w="728" w:type="pct"/>
            <w:noWrap w:val="0"/>
            <w:vAlign w:val="center"/>
          </w:tcPr>
          <w:p w14:paraId="54ACC38D">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14:paraId="5E69CC2A">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8.9</w:t>
            </w:r>
          </w:p>
        </w:tc>
        <w:tc>
          <w:tcPr>
            <w:tcW w:w="848" w:type="pct"/>
            <w:noWrap w:val="0"/>
            <w:vAlign w:val="center"/>
          </w:tcPr>
          <w:p w14:paraId="107E3936">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8.9</w:t>
            </w:r>
          </w:p>
        </w:tc>
      </w:tr>
      <w:tr w14:paraId="03D00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14:paraId="3623D71A">
            <w:pPr>
              <w:pStyle w:val="12"/>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14:paraId="15247D34">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87.77</w:t>
            </w:r>
          </w:p>
        </w:tc>
      </w:tr>
    </w:tbl>
    <w:p w14:paraId="7E241F8F">
      <w:pPr>
        <w:pStyle w:val="12"/>
        <w:keepNext w:val="0"/>
        <w:keepLines w:val="0"/>
        <w:pageBreakBefore w:val="0"/>
        <w:widowControl w:val="0"/>
        <w:tabs>
          <w:tab w:val="left" w:pos="1263"/>
        </w:tabs>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方正小标宋简体" w:hAnsi="方正小标宋简体" w:eastAsia="方正小标宋简体" w:cs="方正小标宋简体"/>
          <w:sz w:val="32"/>
          <w:szCs w:val="32"/>
        </w:rPr>
      </w:pPr>
      <w:bookmarkStart w:id="42" w:name="bookmark87"/>
      <w:r>
        <w:rPr>
          <w:rFonts w:hint="eastAsia" w:ascii="方正小标宋简体" w:hAnsi="方正小标宋简体" w:eastAsia="方正小标宋简体" w:cs="方正小标宋简体"/>
          <w:b/>
          <w:bCs/>
          <w:sz w:val="32"/>
          <w:szCs w:val="32"/>
        </w:rPr>
        <w:t>五</w:t>
      </w:r>
      <w:bookmarkEnd w:id="42"/>
      <w:r>
        <w:rPr>
          <w:rFonts w:hint="eastAsia" w:ascii="方正小标宋简体" w:hAnsi="方正小标宋简体" w:eastAsia="方正小标宋简体" w:cs="方正小标宋简体"/>
          <w:b/>
          <w:bCs/>
          <w:sz w:val="32"/>
          <w:szCs w:val="32"/>
        </w:rPr>
        <w:t>、结语</w:t>
      </w:r>
    </w:p>
    <w:p w14:paraId="1CE78487">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eastAsia="zh-CN"/>
        </w:rPr>
        <w:t>洛浦街社工服务站在番禺区民政局、</w:t>
      </w:r>
      <w:r>
        <w:rPr>
          <w:rFonts w:hint="eastAsia" w:ascii="仿宋_GB2312" w:eastAsia="仿宋_GB2312"/>
          <w:color w:val="auto"/>
          <w:sz w:val="32"/>
          <w:szCs w:val="32"/>
          <w:lang w:eastAsia="zh-CN"/>
        </w:rPr>
        <w:t>洛浦街党工委和洛浦街道办事处</w:t>
      </w:r>
      <w:r>
        <w:rPr>
          <w:rFonts w:hint="eastAsia" w:ascii="仿宋_GB2312" w:eastAsia="仿宋_GB2312"/>
          <w:sz w:val="32"/>
          <w:szCs w:val="32"/>
          <w:lang w:eastAsia="zh-CN"/>
        </w:rPr>
        <w:t>的大力支持下，在广州市阳光天使社会工作服务中心的努力下，已运营</w:t>
      </w:r>
      <w:r>
        <w:rPr>
          <w:rFonts w:hint="eastAsia" w:ascii="仿宋_GB2312" w:eastAsia="仿宋_GB2312"/>
          <w:sz w:val="32"/>
          <w:szCs w:val="32"/>
          <w:lang w:val="en-US" w:eastAsia="zh-CN"/>
        </w:rPr>
        <w:t>5年</w:t>
      </w:r>
      <w:r>
        <w:rPr>
          <w:rFonts w:hint="eastAsia" w:ascii="仿宋_GB2312" w:eastAsia="仿宋_GB2312"/>
          <w:sz w:val="32"/>
          <w:szCs w:val="32"/>
          <w:lang w:eastAsia="zh-CN"/>
        </w:rPr>
        <w:t>时间，项目团队</w:t>
      </w:r>
      <w:r>
        <w:rPr>
          <w:rFonts w:hint="eastAsia" w:ascii="仿宋_GB2312" w:eastAsia="仿宋_GB2312"/>
          <w:sz w:val="32"/>
          <w:szCs w:val="32"/>
          <w:lang w:val="en-US" w:eastAsia="zh-CN"/>
        </w:rPr>
        <w:t>稳定，</w:t>
      </w:r>
      <w:r>
        <w:rPr>
          <w:rFonts w:hint="eastAsia" w:ascii="仿宋_GB2312" w:eastAsia="仿宋_GB2312"/>
          <w:sz w:val="32"/>
          <w:szCs w:val="32"/>
          <w:lang w:eastAsia="zh-CN"/>
        </w:rPr>
        <w:t>场地、服务流程管理规范，项目实施进度符合预期，日常运作稳定有序，</w:t>
      </w:r>
      <w:r>
        <w:rPr>
          <w:rFonts w:hint="eastAsia" w:ascii="仿宋_GB2312" w:eastAsia="仿宋_GB2312"/>
          <w:sz w:val="32"/>
          <w:szCs w:val="32"/>
          <w:lang w:val="en-US" w:eastAsia="zh-CN"/>
        </w:rPr>
        <w:t>积极开展日常宣传工作，积极配合购买方和各村居工作，</w:t>
      </w:r>
      <w:r>
        <w:rPr>
          <w:rFonts w:hint="eastAsia" w:ascii="仿宋_GB2312" w:eastAsia="仿宋_GB2312"/>
          <w:sz w:val="32"/>
          <w:szCs w:val="32"/>
          <w:lang w:eastAsia="zh-CN"/>
        </w:rPr>
        <w:t>有效承接转介服务</w:t>
      </w:r>
      <w:r>
        <w:rPr>
          <w:rFonts w:hint="eastAsia" w:ascii="仿宋_GB2312" w:eastAsia="仿宋_GB2312"/>
          <w:sz w:val="32"/>
          <w:szCs w:val="32"/>
          <w:lang w:val="en-US" w:eastAsia="zh-CN"/>
        </w:rPr>
        <w:t>，关注辖区内的困难群众和特殊群体服务，服务对象的满意度较高。</w:t>
      </w:r>
    </w:p>
    <w:p w14:paraId="082DF9E9">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val="en-US" w:eastAsia="zh-CN"/>
        </w:rPr>
        <w:t>建议洛浦街社工站进一步深化困难群众和特殊群体的服务深度，</w:t>
      </w:r>
      <w:r>
        <w:rPr>
          <w:rFonts w:hint="eastAsia" w:ascii="仿宋_GB2312" w:eastAsia="仿宋_GB2312"/>
          <w:sz w:val="32"/>
          <w:szCs w:val="32"/>
          <w:lang w:eastAsia="zh-CN"/>
        </w:rPr>
        <w:t>提升社工服务的专业性，</w:t>
      </w:r>
      <w:r>
        <w:rPr>
          <w:rFonts w:hint="eastAsia" w:ascii="仿宋_GB2312" w:eastAsia="仿宋_GB2312"/>
          <w:sz w:val="32"/>
          <w:szCs w:val="32"/>
          <w:lang w:val="en-US" w:eastAsia="zh-CN"/>
        </w:rPr>
        <w:t>强化</w:t>
      </w:r>
      <w:r>
        <w:rPr>
          <w:rFonts w:hint="eastAsia" w:ascii="仿宋_GB2312" w:eastAsia="仿宋_GB2312"/>
          <w:sz w:val="32"/>
          <w:szCs w:val="32"/>
          <w:lang w:eastAsia="zh-CN"/>
        </w:rPr>
        <w:t>运用专业手法介入的深度，</w:t>
      </w:r>
      <w:r>
        <w:rPr>
          <w:rFonts w:hint="eastAsia" w:ascii="仿宋_GB2312" w:eastAsia="仿宋_GB2312"/>
          <w:sz w:val="32"/>
          <w:szCs w:val="32"/>
          <w:lang w:val="en-US" w:eastAsia="zh-CN"/>
        </w:rPr>
        <w:t>加强个案、小组服务专业总结和反思，</w:t>
      </w:r>
      <w:r>
        <w:rPr>
          <w:rFonts w:hint="eastAsia" w:ascii="仿宋_GB2312" w:eastAsia="仿宋_GB2312"/>
          <w:sz w:val="32"/>
          <w:szCs w:val="32"/>
          <w:lang w:eastAsia="zh-CN"/>
        </w:rPr>
        <w:t>加强能力提升计划的逻辑性与成效评估的科学性，进一步加强与外部传播力量的对接主动性，拓展更多元平台，结合宣传与服务需求，探索建立更广泛的宣传合作，</w:t>
      </w:r>
      <w:r>
        <w:rPr>
          <w:rFonts w:hint="eastAsia" w:ascii="仿宋_GB2312" w:eastAsia="仿宋_GB2312"/>
          <w:sz w:val="32"/>
          <w:szCs w:val="32"/>
          <w:lang w:val="en-US" w:eastAsia="zh-CN"/>
        </w:rPr>
        <w:t>服务成效的提炼和总结能力要进一步提升，通过文书材料的总结提炼，提升优秀案例及论文的撰写及发表能力，提升服务的品牌打造效果。</w:t>
      </w:r>
    </w:p>
    <w:p w14:paraId="5A4FB597">
      <w:pPr>
        <w:pStyle w:val="12"/>
        <w:spacing w:after="160" w:line="560" w:lineRule="exact"/>
        <w:ind w:firstLine="640"/>
        <w:rPr>
          <w:rFonts w:ascii="仿宋_GB2312" w:eastAsia="仿宋_GB2312"/>
          <w:sz w:val="32"/>
          <w:szCs w:val="32"/>
        </w:rPr>
      </w:pPr>
    </w:p>
    <w:p w14:paraId="1799207B">
      <w:pPr>
        <w:pStyle w:val="12"/>
        <w:spacing w:after="160" w:line="560" w:lineRule="exact"/>
        <w:ind w:firstLine="640"/>
        <w:rPr>
          <w:rFonts w:ascii="仿宋_GB2312" w:eastAsia="仿宋_GB2312"/>
          <w:sz w:val="32"/>
          <w:szCs w:val="32"/>
        </w:rPr>
      </w:pPr>
      <w:r>
        <w:rPr>
          <w:rFonts w:hint="eastAsia" w:ascii="仿宋_GB2312" w:eastAsia="仿宋_GB2312"/>
          <w:sz w:val="32"/>
          <w:szCs w:val="32"/>
        </w:rPr>
        <w:t>附件：</w:t>
      </w:r>
      <w:r>
        <w:rPr>
          <w:rFonts w:hint="eastAsia" w:ascii="仿宋_GB2312" w:hAnsi="Times New Roman" w:eastAsia="仿宋_GB2312" w:cs="Times New Roman"/>
          <w:sz w:val="32"/>
          <w:szCs w:val="32"/>
        </w:rPr>
        <w:t>1</w:t>
      </w:r>
      <w:r>
        <w:rPr>
          <w:rFonts w:hint="eastAsia" w:ascii="仿宋_GB2312" w:eastAsia="仿宋_GB2312"/>
          <w:sz w:val="32"/>
          <w:szCs w:val="32"/>
        </w:rPr>
        <w:t>.</w:t>
      </w:r>
      <w:r>
        <w:rPr>
          <w:rFonts w:hint="eastAsia" w:ascii="仿宋_GB2312" w:eastAsia="仿宋_GB2312"/>
          <w:sz w:val="32"/>
          <w:szCs w:val="32"/>
          <w:lang w:eastAsia="zh-CN"/>
        </w:rPr>
        <w:t>洛浦</w:t>
      </w:r>
      <w:r>
        <w:rPr>
          <w:rFonts w:hint="eastAsia" w:ascii="仿宋_GB2312" w:eastAsia="仿宋_GB2312"/>
          <w:sz w:val="32"/>
          <w:szCs w:val="32"/>
        </w:rPr>
        <w:t>街社工服务站指标完成情况统计表</w:t>
      </w:r>
    </w:p>
    <w:p w14:paraId="30A1ADB3">
      <w:pPr>
        <w:pStyle w:val="12"/>
        <w:keepNext w:val="0"/>
        <w:keepLines w:val="0"/>
        <w:pageBreakBefore w:val="0"/>
        <w:widowControl w:val="0"/>
        <w:kinsoku/>
        <w:wordWrap/>
        <w:overflowPunct/>
        <w:topLinePunct w:val="0"/>
        <w:autoSpaceDE/>
        <w:autoSpaceDN/>
        <w:bidi w:val="0"/>
        <w:adjustRightInd/>
        <w:snapToGrid/>
        <w:spacing w:after="1240" w:line="560" w:lineRule="exact"/>
        <w:ind w:firstLine="1600" w:firstLineChars="500"/>
        <w:jc w:val="both"/>
        <w:textAlignment w:val="auto"/>
        <w:rPr>
          <w:lang w:eastAsia="zh-CN"/>
        </w:rPr>
      </w:pPr>
      <w:r>
        <w:rPr>
          <w:rFonts w:hint="eastAsia" w:ascii="仿宋_GB2312" w:hAnsi="Times New Roman" w:eastAsia="仿宋_GB2312" w:cs="Times New Roman"/>
          <w:sz w:val="32"/>
          <w:szCs w:val="32"/>
        </w:rPr>
        <w:t>2</w:t>
      </w:r>
      <w:r>
        <w:rPr>
          <w:rFonts w:hint="eastAsia" w:ascii="仿宋_GB2312" w:hAnsi="Times New Roman" w:eastAsia="仿宋_GB2312" w:cs="Times New Roman"/>
          <w:sz w:val="32"/>
          <w:szCs w:val="32"/>
          <w:lang w:val="en-US" w:eastAsia="zh-CN"/>
        </w:rPr>
        <w:t>.</w:t>
      </w:r>
      <w:r>
        <w:rPr>
          <w:rFonts w:hint="eastAsia" w:ascii="仿宋_GB2312" w:eastAsia="仿宋_GB2312"/>
          <w:sz w:val="32"/>
          <w:szCs w:val="32"/>
          <w:lang w:eastAsia="zh-CN"/>
        </w:rPr>
        <w:t>洛浦</w:t>
      </w:r>
      <w:r>
        <w:rPr>
          <w:rFonts w:hint="eastAsia" w:ascii="仿宋_GB2312" w:eastAsia="仿宋_GB2312"/>
          <w:sz w:val="32"/>
          <w:szCs w:val="32"/>
        </w:rPr>
        <w:t>街社工服务站工作人员情况统计表</w:t>
      </w:r>
    </w:p>
    <w:p w14:paraId="41C0209E">
      <w:pPr>
        <w:rPr>
          <w:lang w:eastAsia="zh-CN"/>
        </w:rPr>
      </w:pPr>
    </w:p>
    <w:p w14:paraId="49A8CA97">
      <w:pPr>
        <w:rPr>
          <w:lang w:eastAsia="zh-CN"/>
        </w:rPr>
      </w:pPr>
    </w:p>
    <w:p w14:paraId="2A9F45B7">
      <w:pPr>
        <w:tabs>
          <w:tab w:val="left" w:pos="1960"/>
        </w:tabs>
        <w:spacing w:line="560" w:lineRule="exact"/>
        <w:rPr>
          <w:rFonts w:ascii="仿宋_GB2312" w:hAnsi="仿宋_GB2312" w:eastAsia="仿宋_GB2312" w:cs="仿宋_GB2312"/>
          <w:sz w:val="32"/>
          <w:szCs w:val="32"/>
          <w:lang w:eastAsia="zh-CN"/>
        </w:rPr>
      </w:pPr>
      <w:r>
        <w:rPr>
          <w:rFonts w:hint="eastAsia" w:eastAsia="宋体"/>
          <w:lang w:eastAsia="zh-CN"/>
        </w:rPr>
        <w:tab/>
      </w:r>
      <w:r>
        <w:rPr>
          <w:rFonts w:hint="eastAsia" w:eastAsia="宋体"/>
          <w:lang w:eastAsia="zh-CN"/>
        </w:rPr>
        <w:t xml:space="preserve">                                                    </w:t>
      </w:r>
      <w:r>
        <w:rPr>
          <w:rFonts w:hint="eastAsia" w:ascii="仿宋_GB2312" w:hAnsi="仿宋_GB2312" w:eastAsia="仿宋_GB2312" w:cs="仿宋_GB2312"/>
          <w:sz w:val="32"/>
          <w:szCs w:val="32"/>
          <w:lang w:eastAsia="zh-CN"/>
        </w:rPr>
        <w:t>广州市番禺区社会组织联合会</w:t>
      </w:r>
    </w:p>
    <w:p w14:paraId="2745450C">
      <w:pPr>
        <w:tabs>
          <w:tab w:val="left" w:pos="1960"/>
        </w:tabs>
        <w:spacing w:line="560" w:lineRule="exact"/>
        <w:ind w:firstLine="6080" w:firstLineChars="1900"/>
        <w:rPr>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10日</w:t>
      </w:r>
      <w:bookmarkStart w:id="43" w:name="_GoBack"/>
      <w:bookmarkEnd w:id="43"/>
    </w:p>
    <w:sectPr>
      <w:footerReference r:id="rId3" w:type="default"/>
      <w:footerReference r:id="rId4" w:type="even"/>
      <w:pgSz w:w="11900" w:h="16840"/>
      <w:pgMar w:top="1298" w:right="879" w:bottom="1372" w:left="884" w:header="457" w:footer="448"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41483">
    <w:pPr>
      <w:pStyle w:val="4"/>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5E966F">
                          <w:pPr>
                            <w:pStyle w:val="4"/>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655E966F">
                    <w:pPr>
                      <w:pStyle w:val="4"/>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DE654">
    <w:pPr>
      <w:pStyle w:val="4"/>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E735BF">
                          <w:pPr>
                            <w:pStyle w:val="4"/>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6FE735BF">
                    <w:pPr>
                      <w:pStyle w:val="4"/>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abstractNum w:abstractNumId="1">
    <w:nsid w:val="F47E6E90"/>
    <w:multiLevelType w:val="singleLevel"/>
    <w:tmpl w:val="F47E6E90"/>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7A652B"/>
    <w:rsid w:val="00060BA1"/>
    <w:rsid w:val="00074709"/>
    <w:rsid w:val="000A0900"/>
    <w:rsid w:val="000B3DAE"/>
    <w:rsid w:val="000D5928"/>
    <w:rsid w:val="00100EBB"/>
    <w:rsid w:val="0012595B"/>
    <w:rsid w:val="00157E47"/>
    <w:rsid w:val="0018010D"/>
    <w:rsid w:val="00186418"/>
    <w:rsid w:val="001D2782"/>
    <w:rsid w:val="001D2B83"/>
    <w:rsid w:val="00206D04"/>
    <w:rsid w:val="00212EC9"/>
    <w:rsid w:val="002154A1"/>
    <w:rsid w:val="002327CA"/>
    <w:rsid w:val="00234BF7"/>
    <w:rsid w:val="00253F6B"/>
    <w:rsid w:val="0027170F"/>
    <w:rsid w:val="002D05DE"/>
    <w:rsid w:val="00317FA2"/>
    <w:rsid w:val="00350F47"/>
    <w:rsid w:val="003665AE"/>
    <w:rsid w:val="003669C1"/>
    <w:rsid w:val="003803C8"/>
    <w:rsid w:val="003C77C6"/>
    <w:rsid w:val="003E3ADE"/>
    <w:rsid w:val="00411967"/>
    <w:rsid w:val="00422D04"/>
    <w:rsid w:val="00427C8B"/>
    <w:rsid w:val="0043145C"/>
    <w:rsid w:val="00454645"/>
    <w:rsid w:val="00460DFB"/>
    <w:rsid w:val="00472704"/>
    <w:rsid w:val="00494EC2"/>
    <w:rsid w:val="004B4603"/>
    <w:rsid w:val="004C08B5"/>
    <w:rsid w:val="004C39BE"/>
    <w:rsid w:val="004D275E"/>
    <w:rsid w:val="004D63C6"/>
    <w:rsid w:val="004E1129"/>
    <w:rsid w:val="004E68D2"/>
    <w:rsid w:val="00551005"/>
    <w:rsid w:val="005870E4"/>
    <w:rsid w:val="00592E2C"/>
    <w:rsid w:val="005E26E4"/>
    <w:rsid w:val="005F2CD6"/>
    <w:rsid w:val="005F43E0"/>
    <w:rsid w:val="005F731D"/>
    <w:rsid w:val="006030FC"/>
    <w:rsid w:val="00621D94"/>
    <w:rsid w:val="006B287E"/>
    <w:rsid w:val="006C3B93"/>
    <w:rsid w:val="00722105"/>
    <w:rsid w:val="00725084"/>
    <w:rsid w:val="00735243"/>
    <w:rsid w:val="00755D16"/>
    <w:rsid w:val="00775053"/>
    <w:rsid w:val="007A652B"/>
    <w:rsid w:val="007A70D6"/>
    <w:rsid w:val="007C21CD"/>
    <w:rsid w:val="007E71CF"/>
    <w:rsid w:val="007F0C37"/>
    <w:rsid w:val="00815087"/>
    <w:rsid w:val="00851DFE"/>
    <w:rsid w:val="008538F3"/>
    <w:rsid w:val="00880358"/>
    <w:rsid w:val="0089092A"/>
    <w:rsid w:val="008B383B"/>
    <w:rsid w:val="008C125C"/>
    <w:rsid w:val="008C5415"/>
    <w:rsid w:val="00907658"/>
    <w:rsid w:val="009120D0"/>
    <w:rsid w:val="00917057"/>
    <w:rsid w:val="009445F8"/>
    <w:rsid w:val="00972F07"/>
    <w:rsid w:val="00983E06"/>
    <w:rsid w:val="0098709A"/>
    <w:rsid w:val="009C606E"/>
    <w:rsid w:val="009E2FF6"/>
    <w:rsid w:val="009F7F69"/>
    <w:rsid w:val="00A014E1"/>
    <w:rsid w:val="00A40E6C"/>
    <w:rsid w:val="00A60E1C"/>
    <w:rsid w:val="00A76D16"/>
    <w:rsid w:val="00A824A1"/>
    <w:rsid w:val="00AB0C45"/>
    <w:rsid w:val="00AC3733"/>
    <w:rsid w:val="00AC5FDD"/>
    <w:rsid w:val="00B1281B"/>
    <w:rsid w:val="00B17816"/>
    <w:rsid w:val="00B3659A"/>
    <w:rsid w:val="00BA63BD"/>
    <w:rsid w:val="00BC269B"/>
    <w:rsid w:val="00C429AC"/>
    <w:rsid w:val="00C71ADB"/>
    <w:rsid w:val="00CB390D"/>
    <w:rsid w:val="00CC190C"/>
    <w:rsid w:val="00CD6A08"/>
    <w:rsid w:val="00CD7A60"/>
    <w:rsid w:val="00CF18CD"/>
    <w:rsid w:val="00D05FB1"/>
    <w:rsid w:val="00D14CC9"/>
    <w:rsid w:val="00D176FF"/>
    <w:rsid w:val="00D21EDF"/>
    <w:rsid w:val="00D81DB4"/>
    <w:rsid w:val="00DB28B2"/>
    <w:rsid w:val="00DB7BCB"/>
    <w:rsid w:val="00DC025C"/>
    <w:rsid w:val="00DD1554"/>
    <w:rsid w:val="00E0354E"/>
    <w:rsid w:val="00E75BAC"/>
    <w:rsid w:val="00E840C1"/>
    <w:rsid w:val="00EB3B89"/>
    <w:rsid w:val="00EF06EA"/>
    <w:rsid w:val="00F27336"/>
    <w:rsid w:val="00F30FE5"/>
    <w:rsid w:val="00F32FDD"/>
    <w:rsid w:val="00F45A3B"/>
    <w:rsid w:val="00FE4689"/>
    <w:rsid w:val="02A20B47"/>
    <w:rsid w:val="02BC3862"/>
    <w:rsid w:val="03E03432"/>
    <w:rsid w:val="05C76D77"/>
    <w:rsid w:val="080B7CE8"/>
    <w:rsid w:val="0CAD0F0E"/>
    <w:rsid w:val="0DFA2141"/>
    <w:rsid w:val="0E2108C2"/>
    <w:rsid w:val="0EE851DC"/>
    <w:rsid w:val="11DF6E40"/>
    <w:rsid w:val="12A57677"/>
    <w:rsid w:val="17C37D14"/>
    <w:rsid w:val="191A18A1"/>
    <w:rsid w:val="1E755BD6"/>
    <w:rsid w:val="254C2F15"/>
    <w:rsid w:val="27D94208"/>
    <w:rsid w:val="28276E95"/>
    <w:rsid w:val="2B873045"/>
    <w:rsid w:val="317E53E5"/>
    <w:rsid w:val="322E3E07"/>
    <w:rsid w:val="33733380"/>
    <w:rsid w:val="337C4ADF"/>
    <w:rsid w:val="34275581"/>
    <w:rsid w:val="358947C0"/>
    <w:rsid w:val="35DC5B4E"/>
    <w:rsid w:val="363F1298"/>
    <w:rsid w:val="382C41F8"/>
    <w:rsid w:val="39C82C53"/>
    <w:rsid w:val="3BF64F6F"/>
    <w:rsid w:val="3CD86842"/>
    <w:rsid w:val="3D246C4A"/>
    <w:rsid w:val="3EE16F43"/>
    <w:rsid w:val="3F816B3F"/>
    <w:rsid w:val="405A57B2"/>
    <w:rsid w:val="40FD2F42"/>
    <w:rsid w:val="447847A3"/>
    <w:rsid w:val="476E09E7"/>
    <w:rsid w:val="48B80921"/>
    <w:rsid w:val="49191669"/>
    <w:rsid w:val="49A2779A"/>
    <w:rsid w:val="49D84C94"/>
    <w:rsid w:val="4A5A347D"/>
    <w:rsid w:val="4B3071D3"/>
    <w:rsid w:val="4BAE2A13"/>
    <w:rsid w:val="51AD665B"/>
    <w:rsid w:val="521E4B2D"/>
    <w:rsid w:val="54A96001"/>
    <w:rsid w:val="57DF1037"/>
    <w:rsid w:val="58BA0675"/>
    <w:rsid w:val="595B6AA6"/>
    <w:rsid w:val="5E5A632C"/>
    <w:rsid w:val="638628D7"/>
    <w:rsid w:val="64994927"/>
    <w:rsid w:val="687B72EE"/>
    <w:rsid w:val="692C52D6"/>
    <w:rsid w:val="6D2800D2"/>
    <w:rsid w:val="70252F70"/>
    <w:rsid w:val="70827212"/>
    <w:rsid w:val="730719A3"/>
    <w:rsid w:val="74A70E32"/>
    <w:rsid w:val="76204B6E"/>
    <w:rsid w:val="76504984"/>
    <w:rsid w:val="78582392"/>
    <w:rsid w:val="7B8C4F01"/>
    <w:rsid w:val="7BED26CC"/>
    <w:rsid w:val="7C2C4FEC"/>
    <w:rsid w:val="7CD505C0"/>
    <w:rsid w:val="7EA128FE"/>
    <w:rsid w:val="7ECF3F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autoRedefine/>
    <w:qFormat/>
    <w:uiPriority w:val="0"/>
    <w:pPr>
      <w:keepNext/>
      <w:keepLines/>
      <w:spacing w:before="260" w:after="260" w:line="413" w:lineRule="auto"/>
      <w:outlineLvl w:val="1"/>
    </w:pPr>
    <w:rPr>
      <w:rFonts w:ascii="Arial" w:hAnsi="Arial" w:eastAsia="宋体"/>
      <w:b/>
      <w:sz w:val="32"/>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link w:val="29"/>
    <w:autoRedefine/>
    <w:qFormat/>
    <w:uiPriority w:val="0"/>
    <w:pPr>
      <w:tabs>
        <w:tab w:val="center" w:pos="4153"/>
        <w:tab w:val="right" w:pos="8306"/>
      </w:tabs>
      <w:snapToGrid w:val="0"/>
    </w:pPr>
    <w:rPr>
      <w:sz w:val="18"/>
      <w:szCs w:val="18"/>
    </w:rPr>
  </w:style>
  <w:style w:type="paragraph" w:styleId="5">
    <w:name w:val="header"/>
    <w:basedOn w:val="1"/>
    <w:link w:val="28"/>
    <w:autoRedefine/>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Heading #1|1_"/>
    <w:basedOn w:val="8"/>
    <w:link w:val="10"/>
    <w:autoRedefine/>
    <w:qFormat/>
    <w:uiPriority w:val="0"/>
    <w:rPr>
      <w:rFonts w:ascii="宋体" w:hAnsi="宋体" w:eastAsia="宋体" w:cs="宋体"/>
      <w:sz w:val="40"/>
      <w:szCs w:val="40"/>
      <w:u w:val="none"/>
      <w:shd w:val="clear" w:color="auto" w:fill="auto"/>
      <w:lang w:val="zh-TW" w:eastAsia="zh-TW" w:bidi="zh-TW"/>
    </w:rPr>
  </w:style>
  <w:style w:type="paragraph" w:customStyle="1" w:styleId="10">
    <w:name w:val="Heading #1|1"/>
    <w:basedOn w:val="1"/>
    <w:link w:val="9"/>
    <w:autoRedefine/>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1">
    <w:name w:val="Body text|1_"/>
    <w:basedOn w:val="8"/>
    <w:link w:val="12"/>
    <w:autoRedefine/>
    <w:qFormat/>
    <w:uiPriority w:val="0"/>
    <w:rPr>
      <w:rFonts w:ascii="宋体" w:hAnsi="宋体" w:eastAsia="宋体" w:cs="宋体"/>
      <w:sz w:val="28"/>
      <w:szCs w:val="28"/>
      <w:u w:val="none"/>
      <w:shd w:val="clear" w:color="auto" w:fill="auto"/>
      <w:lang w:val="zh-TW" w:eastAsia="zh-TW" w:bidi="zh-TW"/>
    </w:rPr>
  </w:style>
  <w:style w:type="paragraph" w:customStyle="1" w:styleId="12">
    <w:name w:val="Body text|1"/>
    <w:basedOn w:val="1"/>
    <w:link w:val="11"/>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3">
    <w:name w:val="Header or footer|2_"/>
    <w:basedOn w:val="8"/>
    <w:link w:val="14"/>
    <w:autoRedefine/>
    <w:qFormat/>
    <w:uiPriority w:val="0"/>
    <w:rPr>
      <w:sz w:val="20"/>
      <w:szCs w:val="20"/>
      <w:u w:val="none"/>
      <w:shd w:val="clear" w:color="auto" w:fill="auto"/>
      <w:lang w:val="zh-TW" w:eastAsia="zh-TW" w:bidi="zh-TW"/>
    </w:rPr>
  </w:style>
  <w:style w:type="paragraph" w:customStyle="1" w:styleId="14">
    <w:name w:val="Header or footer|2"/>
    <w:basedOn w:val="1"/>
    <w:link w:val="13"/>
    <w:autoRedefine/>
    <w:qFormat/>
    <w:uiPriority w:val="0"/>
    <w:rPr>
      <w:sz w:val="20"/>
      <w:szCs w:val="20"/>
      <w:lang w:val="zh-TW" w:eastAsia="zh-TW" w:bidi="zh-TW"/>
    </w:rPr>
  </w:style>
  <w:style w:type="character" w:customStyle="1" w:styleId="15">
    <w:name w:val="Header or footer|1_"/>
    <w:basedOn w:val="8"/>
    <w:link w:val="16"/>
    <w:autoRedefine/>
    <w:qFormat/>
    <w:uiPriority w:val="0"/>
    <w:rPr>
      <w:rFonts w:ascii="宋体" w:hAnsi="宋体" w:eastAsia="宋体" w:cs="宋体"/>
      <w:sz w:val="26"/>
      <w:szCs w:val="26"/>
      <w:u w:val="none"/>
      <w:shd w:val="clear" w:color="auto" w:fill="auto"/>
      <w:lang w:val="zh-TW" w:eastAsia="zh-TW" w:bidi="zh-TW"/>
    </w:rPr>
  </w:style>
  <w:style w:type="paragraph" w:customStyle="1" w:styleId="16">
    <w:name w:val="Header or footer|1"/>
    <w:basedOn w:val="1"/>
    <w:link w:val="15"/>
    <w:autoRedefine/>
    <w:qFormat/>
    <w:uiPriority w:val="0"/>
    <w:rPr>
      <w:rFonts w:ascii="宋体" w:hAnsi="宋体" w:eastAsia="宋体" w:cs="宋体"/>
      <w:sz w:val="26"/>
      <w:szCs w:val="26"/>
      <w:lang w:val="zh-TW" w:eastAsia="zh-TW" w:bidi="zh-TW"/>
    </w:rPr>
  </w:style>
  <w:style w:type="character" w:customStyle="1" w:styleId="17">
    <w:name w:val="Body text|2_"/>
    <w:basedOn w:val="8"/>
    <w:link w:val="18"/>
    <w:autoRedefine/>
    <w:qFormat/>
    <w:uiPriority w:val="0"/>
    <w:rPr>
      <w:rFonts w:ascii="宋体" w:hAnsi="宋体" w:eastAsia="宋体" w:cs="宋体"/>
      <w:sz w:val="22"/>
      <w:szCs w:val="22"/>
      <w:u w:val="none"/>
      <w:shd w:val="clear" w:color="auto" w:fill="auto"/>
      <w:lang w:val="zh-TW" w:eastAsia="zh-TW" w:bidi="zh-TW"/>
    </w:rPr>
  </w:style>
  <w:style w:type="paragraph" w:customStyle="1" w:styleId="18">
    <w:name w:val="Body text|2"/>
    <w:basedOn w:val="1"/>
    <w:link w:val="17"/>
    <w:autoRedefine/>
    <w:qFormat/>
    <w:uiPriority w:val="0"/>
    <w:pPr>
      <w:spacing w:after="240"/>
    </w:pPr>
    <w:rPr>
      <w:rFonts w:ascii="宋体" w:hAnsi="宋体" w:eastAsia="宋体" w:cs="宋体"/>
      <w:sz w:val="22"/>
      <w:szCs w:val="22"/>
      <w:lang w:val="zh-TW" w:eastAsia="zh-TW" w:bidi="zh-TW"/>
    </w:rPr>
  </w:style>
  <w:style w:type="character" w:customStyle="1" w:styleId="19">
    <w:name w:val="Other|1_"/>
    <w:basedOn w:val="8"/>
    <w:link w:val="20"/>
    <w:autoRedefine/>
    <w:qFormat/>
    <w:uiPriority w:val="0"/>
    <w:rPr>
      <w:rFonts w:ascii="宋体" w:hAnsi="宋体" w:eastAsia="宋体" w:cs="宋体"/>
      <w:sz w:val="28"/>
      <w:szCs w:val="28"/>
      <w:u w:val="none"/>
      <w:shd w:val="clear" w:color="auto" w:fill="auto"/>
      <w:lang w:val="zh-TW" w:eastAsia="zh-TW" w:bidi="zh-TW"/>
    </w:rPr>
  </w:style>
  <w:style w:type="paragraph" w:customStyle="1" w:styleId="20">
    <w:name w:val="Other|1"/>
    <w:basedOn w:val="1"/>
    <w:link w:val="19"/>
    <w:autoRedefine/>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1">
    <w:name w:val="Other|2_"/>
    <w:basedOn w:val="8"/>
    <w:link w:val="22"/>
    <w:autoRedefine/>
    <w:qFormat/>
    <w:uiPriority w:val="0"/>
    <w:rPr>
      <w:rFonts w:ascii="宋体" w:hAnsi="宋体" w:eastAsia="宋体" w:cs="宋体"/>
      <w:sz w:val="15"/>
      <w:szCs w:val="15"/>
      <w:u w:val="none"/>
      <w:shd w:val="clear" w:color="auto" w:fill="auto"/>
      <w:lang w:val="zh-TW" w:eastAsia="zh-TW" w:bidi="zh-TW"/>
    </w:rPr>
  </w:style>
  <w:style w:type="paragraph" w:customStyle="1" w:styleId="22">
    <w:name w:val="Other|2"/>
    <w:basedOn w:val="1"/>
    <w:link w:val="21"/>
    <w:autoRedefine/>
    <w:qFormat/>
    <w:uiPriority w:val="0"/>
    <w:pPr>
      <w:spacing w:line="177" w:lineRule="exact"/>
      <w:jc w:val="center"/>
    </w:pPr>
    <w:rPr>
      <w:rFonts w:ascii="宋体" w:hAnsi="宋体" w:eastAsia="宋体" w:cs="宋体"/>
      <w:sz w:val="15"/>
      <w:szCs w:val="15"/>
      <w:lang w:val="zh-TW" w:eastAsia="zh-TW" w:bidi="zh-TW"/>
    </w:rPr>
  </w:style>
  <w:style w:type="character" w:customStyle="1" w:styleId="23">
    <w:name w:val="Body text|3_"/>
    <w:basedOn w:val="8"/>
    <w:link w:val="24"/>
    <w:autoRedefine/>
    <w:qFormat/>
    <w:uiPriority w:val="0"/>
    <w:rPr>
      <w:rFonts w:ascii="宋体" w:hAnsi="宋体" w:eastAsia="宋体" w:cs="宋体"/>
      <w:sz w:val="15"/>
      <w:szCs w:val="15"/>
      <w:u w:val="none"/>
      <w:shd w:val="clear" w:color="auto" w:fill="auto"/>
      <w:lang w:val="zh-TW" w:eastAsia="zh-TW" w:bidi="zh-TW"/>
    </w:rPr>
  </w:style>
  <w:style w:type="paragraph" w:customStyle="1" w:styleId="24">
    <w:name w:val="Body text|3"/>
    <w:basedOn w:val="1"/>
    <w:link w:val="23"/>
    <w:autoRedefine/>
    <w:qFormat/>
    <w:uiPriority w:val="0"/>
    <w:rPr>
      <w:rFonts w:ascii="宋体" w:hAnsi="宋体" w:eastAsia="宋体" w:cs="宋体"/>
      <w:sz w:val="15"/>
      <w:szCs w:val="15"/>
      <w:lang w:val="zh-TW" w:eastAsia="zh-TW" w:bidi="zh-TW"/>
    </w:rPr>
  </w:style>
  <w:style w:type="character" w:customStyle="1" w:styleId="25">
    <w:name w:val="Picture caption|1_"/>
    <w:basedOn w:val="8"/>
    <w:link w:val="26"/>
    <w:autoRedefine/>
    <w:qFormat/>
    <w:uiPriority w:val="0"/>
    <w:rPr>
      <w:rFonts w:ascii="宋体" w:hAnsi="宋体" w:eastAsia="宋体" w:cs="宋体"/>
      <w:sz w:val="20"/>
      <w:szCs w:val="20"/>
      <w:u w:val="none"/>
      <w:shd w:val="clear" w:color="auto" w:fill="auto"/>
      <w:lang w:val="zh-TW" w:eastAsia="zh-TW" w:bidi="zh-TW"/>
    </w:rPr>
  </w:style>
  <w:style w:type="paragraph" w:customStyle="1" w:styleId="26">
    <w:name w:val="Picture caption|1"/>
    <w:basedOn w:val="1"/>
    <w:link w:val="25"/>
    <w:autoRedefine/>
    <w:qFormat/>
    <w:uiPriority w:val="0"/>
    <w:pPr>
      <w:jc w:val="center"/>
    </w:pPr>
    <w:rPr>
      <w:rFonts w:ascii="宋体" w:hAnsi="宋体" w:eastAsia="宋体" w:cs="宋体"/>
      <w:sz w:val="20"/>
      <w:szCs w:val="20"/>
      <w:lang w:val="zh-TW" w:eastAsia="zh-TW" w:bidi="zh-TW"/>
    </w:rPr>
  </w:style>
  <w:style w:type="paragraph" w:styleId="27">
    <w:name w:val="List Paragraph"/>
    <w:basedOn w:val="1"/>
    <w:autoRedefine/>
    <w:qFormat/>
    <w:uiPriority w:val="34"/>
    <w:pPr>
      <w:ind w:firstLine="420" w:firstLineChars="200"/>
    </w:pPr>
  </w:style>
  <w:style w:type="character" w:customStyle="1" w:styleId="28">
    <w:name w:val="页眉 Char"/>
    <w:basedOn w:val="8"/>
    <w:link w:val="5"/>
    <w:autoRedefine/>
    <w:qFormat/>
    <w:uiPriority w:val="0"/>
    <w:rPr>
      <w:rFonts w:eastAsia="Times New Roman"/>
      <w:color w:val="000000"/>
      <w:sz w:val="18"/>
      <w:szCs w:val="18"/>
      <w:lang w:eastAsia="en-US" w:bidi="en-US"/>
    </w:rPr>
  </w:style>
  <w:style w:type="character" w:customStyle="1" w:styleId="29">
    <w:name w:val="页脚 Char"/>
    <w:basedOn w:val="8"/>
    <w:link w:val="4"/>
    <w:autoRedefine/>
    <w:qFormat/>
    <w:uiPriority w:val="0"/>
    <w:rPr>
      <w:rFonts w:eastAsia="Times New Roman"/>
      <w:color w:val="000000"/>
      <w:sz w:val="18"/>
      <w:szCs w:val="18"/>
      <w:lang w:eastAsia="en-US" w:bidi="en-US"/>
    </w:rPr>
  </w:style>
  <w:style w:type="character" w:customStyle="1" w:styleId="30">
    <w:name w:val="font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7da4fff0-8415-405d-ba14-39ad7941ba74</errorID>
      <errorWord>内容能</errorWord>
      <group>L1_Word</group>
      <groupName>字词问题</groupName>
      <ability>L2_Typo</ability>
      <abilityName>字词错误</abilityName>
      <candidateList>
        <item>内容</item>
      </candidateList>
      <explain>〈名〉事物内部所含的实质或存在的情况：这次谈话的～牵涉的面很广｜这个刊物～丰富。</explain>
      <paraID>55F74CF5</paraID>
      <start>54</start>
      <end>59</end>
      <status>modified</status>
      <modifiedWord>内容</modifiedWord>
      <trackRevisions>true</trackRevisions>
    </reviewItem>
    <reviewItem>
      <errorID>45df2703-cae7-47e9-ae1e-3353fab383e9</errorID>
      <errorWord>查阅</errorWord>
      <group>L1_Grammar</group>
      <groupName>语法问题</groupName>
      <ability>L2_Grammar</ability>
      <abilityName>语法错误</abilityName>
      <candidateList>
        <item>查看</item>
      </candidateList>
      <explain>“查阅～情况”搭配不当，建议修改为“查看～情况”。</explain>
      <paraID>396B38AB</paraID>
      <start>65</start>
      <end>67</end>
      <status>ignored</status>
      <modifiedWord/>
      <trackRevisions>false</trackRevisions>
    </reviewItem>
    <reviewItem>
      <errorID>9d12d038-ec2f-4bdd-91d5-a736aa905763</errorID>
      <errorWord>人民日报</errorWord>
      <group>L1_Knowledge</group>
      <groupName>知识性问题</groupName>
      <ability>L2_Knowledge</ability>
      <abilityName>其他知识</abilityName>
      <candidateList>
        <item>《人民日报》</item>
      </candidateList>
      <explain/>
      <paraID>396B38AB</paraID>
      <start>88</start>
      <end>98</end>
      <status>modified</status>
      <modifiedWord>《人民日报》</modifiedWord>
      <trackRevisions>true</trackRevisions>
    </reviewItem>
    <reviewItem>
      <errorID>19b0c71e-4792-4a32-9697-3d2587b1ba1a</errorID>
      <errorWord>善用了</errorWord>
      <group>L1_Word</group>
      <groupName>字词问题</groupName>
      <ability>L2_Typo</ability>
      <abilityName>字词错误</abilityName>
      <candidateList>
        <item>善用</item>
      </candidateList>
      <explain/>
      <paraID>396B38AB</paraID>
      <start>109</start>
      <end>114</end>
      <status>modified</status>
      <modifiedWord>善用</modifiedWord>
      <trackRevisions>true</trackRevisions>
    </reviewItem>
    <reviewItem>
      <errorID>11e37d85-3ecb-40e2-8aa0-e0eedd8dde56</errorID>
      <errorWord>呈现</errorWord>
      <group>L1_Word</group>
      <groupName>字词问题</groupName>
      <ability>L2_Typo</ability>
      <abilityName>字词错误</abilityName>
      <candidateList>
        <item>成效</item>
      </candidateList>
      <explain/>
      <paraID> 611F8B0</paraID>
      <start>142</start>
      <end>144</end>
      <status>ignored</status>
      <modifiedWord/>
      <trackRevisions>false</trackRevisions>
    </reviewItem>
    <reviewItem>
      <errorID>7d5d2f84-faaa-4932-b6b9-afaa61287062</errorID>
      <errorWord>年</errorWord>
      <group>L1_Word</group>
      <groupName>字词问题</groupName>
      <ability>L2_Typo</ability>
      <abilityName>字词错误</abilityName>
      <candidateList>
        <item>年人</item>
      </candidateList>
      <explain/>
      <paraID>6F3FD1AC</paraID>
      <start>111</start>
      <end>114</end>
      <status>modified</status>
      <modifiedWord>年人</modifiedWord>
      <trackRevisions>true</trackRevisions>
    </reviewItem>
    <reviewItem>
      <errorID>f7189b74-6168-4abd-9006-63196c77f7a3</errorID>
      <errorWord>多个</errorWord>
      <group>L1_Word</group>
      <groupName>字词问题</groupName>
      <ability>L2_Typo</ability>
      <abilityName>字词错误</abilityName>
      <candidateList>
        <item>多家</item>
      </candidateList>
      <explain/>
      <paraID>6F3FD1AC</paraID>
      <start>241</start>
      <end>245</end>
      <status>modified</status>
      <modifiedWord>多家</modifiedWord>
      <trackRevisions>true</trackRevisions>
    </reviewItem>
    <reviewItem>
      <errorID>29c6b15a-dbfe-45d7-a2c1-98e70558c553</errorID>
      <errorWord>个</errorWord>
      <group>L1_Word</group>
      <groupName>字词问题</groupName>
      <ability>L2_Typo</ability>
      <abilityName>字词错误</abilityName>
      <candidateList>
        <item>支</item>
      </candidateList>
      <explain>❶分支；支派：～流｜～队｜～线｜～店。❷〈量〉a）用于队伍等：一～军队｜一～文化队伍。b）用于歌曲或乐曲：两～新的乐曲。c）纱线粗细程度的英制单位，用单位质量（重量）的长度来表示，如1磅重的纱线长度中有几个840码，就叫几支（纱）。纱线越细，支数越大。d）用于杆状的东西：一～枪｜三～钢笔｜一～蜡烛。</explain>
      <paraID>3D155D57</paraID>
      <start>104</start>
      <end>106</end>
      <status>modified</status>
      <modifiedWord>支</modifiedWord>
      <trackRevisions>true</trackRevisions>
    </reviewItem>
    <reviewItem>
      <errorID>6151378f-30a2-49e9-86d4-839ba8009a82</errorID>
      <errorWord>”</errorWord>
      <group>L1_Punc</group>
      <groupName>标点问题</groupName>
      <ability>L2_Punc</ability>
      <abilityName>标点符号检查</abilityName>
      <candidateList>
        <item>“</item>
      </candidateList>
      <explain>注意检查双引号的方向是否正确。</explain>
      <paraID>3D155D57</paraID>
      <start>193</start>
      <end>195</end>
      <status>modified</status>
      <modifiedWord>“</modifiedWord>
      <trackRevisions>true</trackRevisions>
    </reviewItem>
    <reviewItem>
      <errorID>45a0859d-50e3-43ae-8486-d0641b7deb1e</errorID>
      <errorWord>“</errorWord>
      <group>L1_Punc</group>
      <groupName>标点问题</groupName>
      <ability>L2_Punc</ability>
      <abilityName>标点符号检查</abilityName>
      <candidateList>
        <item>”</item>
      </candidateList>
      <explain>注意检查双引号的方向是否正确。</explain>
      <paraID>3D155D57</paraID>
      <start>199</start>
      <end>201</end>
      <status>modified</status>
      <modifiedWord>”</modifiedWord>
      <trackRevisions>true</trackRevisions>
    </reviewItem>
    <reviewItem>
      <errorID>5ed1e706-f366-4073-a68e-99cf9b128b46</errorID>
      <errorWord>主题</errorWord>
      <group>L1_Word</group>
      <groupName>字词问题</groupName>
      <ability>L2_Typo</ability>
      <abilityName>字词错误</abilityName>
      <candidateList>
        <item>主体</item>
      </candidateList>
      <explain>存在发音相同字词的误用。</explain>
      <paraID> 310A45D</paraID>
      <start>147</start>
      <end>149</end>
      <status>ignored</status>
      <modifiedWord/>
      <trackRevisions>false</trackRevisions>
    </reviewItem>
    <reviewItem>
      <errorID>bea74a63-07a9-49b1-8636-c213d7c55013</errorID>
      <errorWord>做</errorWord>
      <group>L1_Word</group>
      <groupName>字词问题</groupName>
      <ability>L2_Typo</ability>
      <abilityName>字词错误</abilityName>
      <candidateList>
        <item>做好</item>
      </candidateList>
      <explain/>
      <paraID> 310A45D</paraID>
      <start>290</start>
      <end>293</end>
      <status>modified</status>
      <modifiedWord>做好</modifiedWord>
      <trackRevisions>true</trackRevisions>
    </reviewItem>
    <reviewItem>
      <errorID>fe090a9e-1131-4dba-bf10-209b6def5678</errorID>
      <errorWord>，</errorWord>
      <group>L1_Word</group>
      <groupName>字词问题</groupName>
      <ability>L2_Typo</ability>
      <abilityName>字词错误</abilityName>
      <candidateList>
        <item>，在</item>
      </candidateList>
      <explain/>
      <paraID>7B7D46E8</paraID>
      <start>119</start>
      <end>122</end>
      <status>modified</status>
      <modifiedWord>，在</modifiedWord>
      <trackRevisions>true</trackRevisions>
    </reviewItem>
    <reviewItem>
      <errorID>15da0355-9d68-4320-aefb-b28fc1c2444c</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7B7D46E8</paraID>
      <start>334</start>
      <end>339</end>
      <status>modified</status>
      <modifiedWord>”“</modifiedWord>
      <trackRevisions>true</trackRevisions>
    </reviewItem>
    <reviewItem>
      <errorID>7743f6e0-c3a1-4a83-8fe5-fbc29b1a6b4d</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7B7D46E8</paraID>
      <start>351</start>
      <end>356</end>
      <status>modified</status>
      <modifiedWord>”“</modifiedWord>
      <trackRevisions>true</trackRevisions>
    </reviewItem>
    <reviewItem>
      <errorID>2bdce80a-2665-4048-9261-98fc3e0eb14e</errorID>
      <errorWord>性</errorWord>
      <group>L1_Word</group>
      <groupName>字词问题</groupName>
      <ability>L2_Typo</ability>
      <abilityName>字词错误</abilityName>
      <candidateList>
        <item>性和</item>
      </candidateList>
      <explain/>
      <paraID>51A59FA0</paraID>
      <start>381</start>
      <end>384</end>
      <status>modified</status>
      <modifiedWord>性和</modifiedWord>
      <trackRevisions>true</trackRevisions>
    </reviewItem>
    <reviewItem>
      <errorID>3dc66e9c-6347-40b3-848b-5770d437d00a</errorID>
      <errorWord>-</errorWord>
      <group>L1_Format</group>
      <groupName>格式问题</groupName>
      <ability>L2_HalfPunc</ability>
      <abilityName>全半角检查</abilityName>
      <candidateList>
        <item>－</item>
      </candidateList>
      <explain>文本全半角错误。</explain>
      <paraID>1E4FEC1E</paraID>
      <start>141</start>
      <end>143</end>
      <status>modified</status>
      <modifiedWord>－</modifiedWord>
      <trackRevisions>true</trackRevisions>
    </reviewItem>
    <reviewItem>
      <errorID>99cf3479-138d-4d74-9548-4618c0566a40</errorID>
      <errorWord>-</errorWord>
      <group>L1_Format</group>
      <groupName>格式问题</groupName>
      <ability>L2_HalfPunc</ability>
      <abilityName>全半角检查</abilityName>
      <candidateList>
        <item>－</item>
      </candidateList>
      <explain>文本全半角错误。</explain>
      <paraID>1E4FEC1E</paraID>
      <start>145</start>
      <end>147</end>
      <status>modified</status>
      <modifiedWord>－</modifiedWord>
      <trackRevisions>true</trackRevisions>
    </reviewItem>
    <reviewItem>
      <errorID>6ba92710-e607-47d0-ace3-5af263386920</errorID>
      <errorWord>晰</errorWord>
      <group>L1_Word</group>
      <groupName>字词问题</groupName>
      <ability>L2_Typo</ability>
      <abilityName>字词错误</abilityName>
      <candidateList>
        <item>晰地</item>
      </candidateList>
      <explain/>
      <paraID>41FA24F9</paraID>
      <start>35</start>
      <end>38</end>
      <status>modified</status>
      <modifiedWord>晰地</modifiedWord>
      <trackRevisions>true</trackRevisions>
    </reviewItem>
    <reviewItem>
      <errorID>cb7a1ee4-5407-4898-b185-0162baed2507</errorID>
      <errorWord>未有</errorWord>
      <group>L1_Word</group>
      <groupName>字词问题</groupName>
      <ability>L2_Typo</ability>
      <abilityName>字词错误</abilityName>
      <candidateList>
        <item>未</item>
      </candidateList>
      <explain>〈副〉❶没（跟“已”相对）：尚～成年｜健康仍～恢复。❷不：～便｜～敢苟同｜～可厚非。</explain>
      <paraID>41FA24F9</paraID>
      <start>87</start>
      <end>90</end>
      <status>modified</status>
      <modifiedWord>未</modifiedWord>
      <trackRevisions>true</trackRevisions>
    </reviewItem>
    <reviewItem>
      <errorID>348b113a-6352-4ab5-8c06-00cf08c30fab</errorID>
      <errorWord>“</errorWord>
      <group>L1_Punc</group>
      <groupName>标点问题</groupName>
      <ability>L2_Punc</ability>
      <abilityName>标点符号检查</abilityName>
      <candidateList>
        <item>”</item>
      </candidateList>
      <explain>注意检查双引号的方向是否正确。</explain>
      <paraID>41FA24F9</paraID>
      <start>171</start>
      <end>173</end>
      <status>modified</status>
      <modifiedWord>”</modifiedWord>
      <trackRevisions>true</trackRevisions>
    </reviewItem>
    <reviewItem>
      <errorID>ac67eb4e-6acf-4279-aa38-e851ff8a9927</errorID>
      <errorWord>制度</errorWord>
      <group>L1_Word</group>
      <groupName>字词问题</groupName>
      <ability>L2_Typo</ability>
      <abilityName>字词错误</abilityName>
      <candidateList>
        <item>制定</item>
      </candidateList>
      <explain>〈动〉定出（法律、规程、政策等）：～宪法｜～学会章程。</explain>
      <paraID>560EB70C</paraID>
      <start>143</start>
      <end>147</end>
      <status>modified</status>
      <modifiedWord>制定</modifiedWord>
      <trackRevisions>true</trackRevisions>
    </reviewItem>
    <reviewItem>
      <errorID>2897e9bb-d5fe-416f-a721-6c44abaa9d7d</errorID>
      <errorWord>对应上</errorWord>
      <group>L1_Word</group>
      <groupName>字词问题</groupName>
      <ability>L2_Typo</ability>
      <abilityName>字词错误</abilityName>
      <candidateList>
        <item>对应</item>
      </candidateList>
      <explain/>
      <paraID>560EB70C</paraID>
      <start>205</start>
      <end>210</end>
      <status>modified</status>
      <modifiedWord>对应</modifiedWord>
      <trackRevisions>true</trackRevisions>
    </reviewItem>
    <reviewItem>
      <errorID>5c82e45f-6660-4bce-a456-ed71122b90d6</errorID>
      <errorWord>程</errorWord>
      <group>L1_Word</group>
      <groupName>字词问题</groupName>
      <ability>L2_Typo</ability>
      <abilityName>字词错误</abilityName>
      <candidateList>
        <item>程中</item>
      </candidateList>
      <explain/>
      <paraID>53FA8EC3</paraID>
      <start>19</start>
      <end>22</end>
      <status>modified</status>
      <modifiedWord>程中</modifiedWord>
      <trackRevisions>true</trackRevisions>
    </reviewItem>
    <reviewItem>
      <errorID>b82fc548-b216-4c68-ba1a-a7a3577ce64b</errorID>
      <errorWord>更</errorWord>
      <group>L1_Word</group>
      <groupName>字词问题</groupName>
      <ability>L2_Typo</ability>
      <abilityName>字词错误</abilityName>
      <candidateList>
        <item>更加</item>
      </candidateList>
      <explain>〈副〉表示程度上又深了一层或者数量上进一步增加或减少：公家的书，应该～爱护｜天色渐亮，晨星～稀少了。</explain>
      <paraID>53FA8EC3</paraID>
      <start>23</start>
      <end>26</end>
      <status>modified</status>
      <modifiedWord>更加</modifiedWord>
      <trackRevisions>true</trackRevisions>
    </reviewItem>
    <reviewItem>
      <errorID>35fbc85a-d2b5-4152-b233-615dad27444b</errorID>
      <errorWord>目</errorWord>
      <group>L1_Word</group>
      <groupName>字词问题</groupName>
      <ability>L2_Typo</ability>
      <abilityName>字词错误</abilityName>
      <candidateList>
        <item>目在</item>
      </candidateList>
      <explain/>
      <paraID>57B111FD</paraID>
      <start>39</start>
      <end>42</end>
      <status>modified</status>
      <modifiedWord>目在</modifiedWord>
      <trackRevisions>true</trackRevisions>
    </reviewItem>
    <reviewItem>
      <errorID>8662ffc4-1ae0-427e-83f0-662b100ed8a2</errorID>
      <errorWord>分</errorWord>
      <group>L1_Word</group>
      <groupName>字词问题</groupName>
      <ability>L2_Typo</ability>
      <abilityName>字词错误</abilityName>
      <candidateList>
        <item>份</item>
      </candidateList>
      <explain>❶整体里的一部分：股～。❷（～儿）〈量〉a）用于搭配成组的东西：一～儿饭｜一～儿礼。b）用于报刊、文件等：一～《人民日报》｜本合同一式两～，双方各执一～。❸用在“省、县、年、月”后面，表示划分的单位：省～｜年～。</explain>
      <paraID> 28005A2</paraID>
      <start>67</start>
      <end>69</end>
      <status>modified</status>
      <modifiedWord>份</modifiedWord>
      <trackRevisions>true</trackRevisions>
    </reviewItem>
    <reviewItem>
      <errorID>ef522ddc-afb3-44f4-a4d4-0ea8bfe112f5</errorID>
      <errorWord>，</errorWord>
      <group>L1_Word</group>
      <groupName>字词问题</groupName>
      <ability>L2_Typo</ability>
      <abilityName>字词错误</abilityName>
      <candidateList>
        <item>，在</item>
      </candidateList>
      <explain/>
      <paraID> 28005A2</paraID>
      <start>137</start>
      <end>140</end>
      <status>modified</status>
      <modifiedWord>，在</modifiedWord>
      <trackRevisions>true</trackRevisions>
    </reviewItem>
    <reviewItem>
      <errorID>f2489400-56b3-4efc-8b2b-75e1efc8924d</errorID>
      <errorWord>性</errorWord>
      <group>L1_Word</group>
      <groupName>字词问题</groupName>
      <ability>L2_Typo</ability>
      <abilityName>字词错误</abilityName>
      <candidateList>
        <item>性和</item>
      </candidateList>
      <explain/>
      <paraID>54C5A8B7</paraID>
      <start>121</start>
      <end>124</end>
      <status>modified</status>
      <modifiedWord>性和</modifiedWord>
      <trackRevisions>true</trackRevisions>
    </reviewItem>
    <reviewItem>
      <errorID>ea97ff0c-6a93-452a-8822-da0671c676bf</errorID>
      <errorWord>(</errorWord>
      <group>L1_Format</group>
      <groupName>格式问题</groupName>
      <ability>L2_HalfPunc</ability>
      <abilityName>全半角检查</abilityName>
      <candidateList>
        <item>（</item>
      </candidateList>
      <explain>文本全半角错误。</explain>
      <paraID> 94DFBB3</paraID>
      <start>22</start>
      <end>24</end>
      <status>modified</status>
      <modifiedWord>（</modifiedWord>
      <trackRevisions>true</trackRevisions>
    </reviewItem>
    <reviewItem>
      <errorID>11901530-95be-45f8-9b59-074b2e10a643</errorID>
      <errorWord>)</errorWord>
      <group>L1_Format</group>
      <groupName>格式问题</groupName>
      <ability>L2_HalfPunc</ability>
      <abilityName>全半角检查</abilityName>
      <candidateList>
        <item>）</item>
      </candidateList>
      <explain>文本全半角错误。</explain>
      <paraID> 94DFBB3</paraID>
      <start>25</start>
      <end>27</end>
      <status>modified</status>
      <modifiedWord>）</modifiedWord>
      <trackRevisions>true</trackRevisions>
    </reviewItem>
    <reviewItem>
      <errorID>5f92cb11-6dec-4aab-88f0-30429643b78b</errorID>
      <errorWord>(</errorWord>
      <group>L1_Format</group>
      <groupName>格式问题</groupName>
      <ability>L2_HalfPunc</ability>
      <abilityName>全半角检查</abilityName>
      <candidateList>
        <item>（</item>
      </candidateList>
      <explain>文本全半角错误。</explain>
      <paraID> 94DFBB3</paraID>
      <start>80</start>
      <end>82</end>
      <status>modified</status>
      <modifiedWord>（</modifiedWord>
      <trackRevisions>true</trackRevisions>
    </reviewItem>
    <reviewItem>
      <errorID>93d76db5-028c-4943-8e91-113cbb4e10ef</errorID>
      <errorWord>)</errorWord>
      <group>L1_Format</group>
      <groupName>格式问题</groupName>
      <ability>L2_HalfPunc</ability>
      <abilityName>全半角检查</abilityName>
      <candidateList>
        <item>）</item>
      </candidateList>
      <explain>文本全半角错误。</explain>
      <paraID> 94DFBB3</paraID>
      <start>83</start>
      <end>85</end>
      <status>modified</status>
      <modifiedWord>）</modifiedWord>
      <trackRevisions>true</trackRevisions>
    </reviewItem>
    <reviewItem>
      <errorID>30db1316-597b-4b21-92f6-677a21c030e7</errorID>
      <errorWord>高</errorWord>
      <group>L1_Word</group>
      <groupName>字词问题</groupName>
      <ability>L2_Typo</ability>
      <abilityName>字词错误</abilityName>
      <candidateList>
        <item>强</item>
      </candidateList>
      <explain/>
      <paraID> 94DFBB3</paraID>
      <start>108</start>
      <end>110</end>
      <status>modified</status>
      <modifiedWord>强</modifiedWord>
      <trackRevisions>true</trackRevisions>
    </reviewItem>
    <reviewItem>
      <errorID>9042d1dc-1da7-486d-8ad0-7cdbd8eb40f2</errorID>
      <errorWord>:</errorWord>
      <group>L1_Format</group>
      <groupName>格式问题</groupName>
      <ability>L2_HalfPunc</ability>
      <abilityName>全半角检查</abilityName>
      <candidateList>
        <item>：</item>
      </candidateList>
      <explain>文本全半角错误。</explain>
      <paraID>4EBB5EA6</paraID>
      <start>50</start>
      <end>52</end>
      <status>modified</status>
      <modifiedWord>：</modifiedWord>
      <trackRevisions>true</trackRevisions>
    </reviewItem>
    <reviewItem>
      <errorID>3a28e819-6717-4759-9f77-23721be6c2fc</errorID>
      <errorWord>目</errorWord>
      <group>L1_Word</group>
      <groupName>字词问题</groupName>
      <ability>L2_Typo</ability>
      <abilityName>字词错误</abilityName>
      <candidateList>
        <item>目在</item>
      </candidateList>
      <explain/>
      <paraID>3151D347</paraID>
      <start>39</start>
      <end>42</end>
      <status>modified</status>
      <modifiedWord>目在</modifiedWord>
      <trackRevisions>true</trackRevisions>
    </reviewItem>
    <reviewItem>
      <errorID>3e4174f1-15a6-4d03-8ec2-e1997d4d9f3d</errorID>
      <errorWord>-</errorWord>
      <group>L1_Format</group>
      <groupName>格式问题</groupName>
      <ability>L2_HalfPunc</ability>
      <abilityName>全半角检查</abilityName>
      <candidateList>
        <item>－</item>
      </candidateList>
      <explain>文本全半角错误。</explain>
      <paraID>7369BBC0</paraID>
      <start>33</start>
      <end>35</end>
      <status>modified</status>
      <modifiedWord>－</modifiedWord>
      <trackRevisions>true</trackRevisions>
    </reviewItem>
    <reviewItem>
      <errorID>a57b44b8-4841-4e8e-84d2-87c2540e8a73</errorID>
      <errorWord>-</errorWord>
      <group>L1_Format</group>
      <groupName>格式问题</groupName>
      <ability>L2_HalfPunc</ability>
      <abilityName>全半角检查</abilityName>
      <candidateList>
        <item>－</item>
      </candidateList>
      <explain>文本全半角错误。</explain>
      <paraID>7369BBC0</paraID>
      <start>37</start>
      <end>39</end>
      <status>modified</status>
      <modifiedWord>－</modifiedWord>
      <trackRevisions>true</trackRevisions>
    </reviewItem>
    <reviewItem>
      <errorID>0080ead1-3426-4891-b221-f7e653e3d42b</errorID>
      <errorWord>同事</errorWord>
      <group>L1_Word</group>
      <groupName>字词问题</groupName>
      <ability>L2_Typo</ability>
      <abilityName>字词错误</abilityName>
      <candidateList>
        <item>同时</item>
      </candidateList>
      <explain>❶〈名〉同一个时候：他们俩是～复员的｜在抓紧工程进度的～，必须注意工程质量。❷〈连〉表示并列关系，常含有进一层的意味：这是非常重要的任务，～也是十分艰巨的任务。</explain>
      <paraID>3D09C060</paraID>
      <start>75</start>
      <end>79</end>
      <status>modified</status>
      <modifiedWord>同时</modifiedWord>
      <trackRevisions>true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a7dd88-707f-4f88-86ba-d4555da71ff9}">
  <ds:schemaRefs/>
</ds:datastoreItem>
</file>

<file path=docProps/app.xml><?xml version="1.0" encoding="utf-8"?>
<Properties xmlns="http://schemas.openxmlformats.org/officeDocument/2006/extended-properties" xmlns:vt="http://schemas.openxmlformats.org/officeDocument/2006/docPropsVTypes">
  <Template>Normal</Template>
  <Pages>22</Pages>
  <Words>132</Words>
  <Characters>142</Characters>
  <Lines>75</Lines>
  <Paragraphs>21</Paragraphs>
  <TotalTime>0</TotalTime>
  <ScaleCrop>false</ScaleCrop>
  <LinksUpToDate>false</LinksUpToDate>
  <CharactersWithSpaces>142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2023-07-26T03:06:00Z</dcterms:created>
  <dc:creator>WPS Office</dc:creator>
  <cp:lastModifiedBy>番禺区社联会</cp:lastModifiedBy>
  <dcterms:modified xsi:type="dcterms:W3CDTF">2026-03-20T08:20:58Z</dcterms:modified>
  <dc:title>KM_C364e-20200923144555</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C235C72E81DB4038A26EA2650DE05588_13</vt:lpwstr>
  </property>
  <property fmtid="{D5CDD505-2E9C-101B-9397-08002B2CF9AE}" pid="4" name="KSOTemplateDocerSaveRecord">
    <vt:lpwstr>eyJoZGlkIjoiZDZhZGYwNTVjNmEwZDlmYmM0M2UzYmUxZTMyY2ZhNTgiLCJ1c2VySWQiOiIyOTU1NTMyNTMifQ==</vt:lpwstr>
  </property>
</Properties>
</file>