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657DC4">
      <w:pPr>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2</w:t>
      </w:r>
      <w:bookmarkStart w:id="0" w:name="_GoBack"/>
      <w:bookmarkEnd w:id="0"/>
    </w:p>
    <w:p w14:paraId="424F8D08">
      <w:pPr>
        <w:jc w:val="cente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番禺区城市道路临时泊位收费标准</w:t>
      </w:r>
    </w:p>
    <w:p w14:paraId="16B0E08F">
      <w:pPr>
        <w:jc w:val="center"/>
        <w:rPr>
          <w:rFonts w:hint="eastAsia" w:ascii="仿宋_GB2312" w:hAnsi="仿宋_GB2312" w:eastAsia="仿宋_GB2312" w:cs="仿宋_GB2312"/>
          <w:b/>
          <w:bCs/>
          <w:sz w:val="32"/>
          <w:szCs w:val="32"/>
          <w:lang w:eastAsia="zh-CN"/>
        </w:rPr>
      </w:pP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18"/>
        <w:gridCol w:w="1607"/>
        <w:gridCol w:w="1852"/>
        <w:gridCol w:w="2049"/>
        <w:gridCol w:w="2034"/>
      </w:tblGrid>
      <w:tr w14:paraId="1291B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0" w:hRule="atLeast"/>
        </w:trPr>
        <w:tc>
          <w:tcPr>
            <w:tcW w:w="1518" w:type="dxa"/>
            <w:tcBorders>
              <w:top w:val="single" w:color="000000" w:sz="4" w:space="0"/>
              <w:left w:val="single" w:color="000000" w:sz="4" w:space="0"/>
              <w:bottom w:val="single" w:color="000000" w:sz="4" w:space="0"/>
              <w:right w:val="single" w:color="000000" w:sz="4" w:space="0"/>
            </w:tcBorders>
            <w:noWrap w:val="0"/>
            <w:vAlign w:val="center"/>
          </w:tcPr>
          <w:p w14:paraId="4468EF7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收费标准</w:t>
            </w:r>
          </w:p>
        </w:tc>
        <w:tc>
          <w:tcPr>
            <w:tcW w:w="5508" w:type="dxa"/>
            <w:gridSpan w:val="3"/>
            <w:tcBorders>
              <w:top w:val="single" w:color="000000" w:sz="4" w:space="0"/>
              <w:left w:val="single" w:color="000000" w:sz="4" w:space="0"/>
              <w:bottom w:val="single" w:color="000000" w:sz="4" w:space="0"/>
              <w:right w:val="single" w:color="000000" w:sz="4" w:space="0"/>
            </w:tcBorders>
            <w:noWrap w:val="0"/>
            <w:vAlign w:val="center"/>
          </w:tcPr>
          <w:p w14:paraId="54B75C7C">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1.收费时段：工作日（07：30-21：30）； </w:t>
            </w:r>
          </w:p>
          <w:p w14:paraId="4949A300">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ind w:firstLine="1080" w:firstLineChars="6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非工作日（10：00-21：30）；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2.收费时段外停车免费；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3.停车15分钟内不收费；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4.计时收费单位：元/半小时；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5.有未缴清停车费记录的车辆不享受优惠政策。</w:t>
            </w:r>
          </w:p>
        </w:tc>
        <w:tc>
          <w:tcPr>
            <w:tcW w:w="2034" w:type="dxa"/>
            <w:vMerge w:val="restart"/>
            <w:tcBorders>
              <w:top w:val="single" w:color="000000" w:sz="4" w:space="0"/>
              <w:left w:val="single" w:color="000000" w:sz="4" w:space="0"/>
              <w:bottom w:val="single" w:color="000000" w:sz="4" w:space="0"/>
              <w:right w:val="single" w:color="000000" w:sz="4" w:space="0"/>
            </w:tcBorders>
            <w:noWrap w:val="0"/>
            <w:vAlign w:val="center"/>
          </w:tcPr>
          <w:p w14:paraId="072A0C6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每日收费时段内单次连续停放最高限价（重点区域以连续停放8小时计算，非重点区域以连续停放4小时计算）</w:t>
            </w:r>
          </w:p>
        </w:tc>
      </w:tr>
      <w:tr w14:paraId="43328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518" w:type="dxa"/>
            <w:tcBorders>
              <w:top w:val="single" w:color="000000" w:sz="4" w:space="0"/>
              <w:left w:val="single" w:color="000000" w:sz="4" w:space="0"/>
              <w:bottom w:val="single" w:color="000000" w:sz="4" w:space="0"/>
              <w:right w:val="single" w:color="000000" w:sz="4" w:space="0"/>
            </w:tcBorders>
            <w:noWrap w:val="0"/>
            <w:vAlign w:val="center"/>
          </w:tcPr>
          <w:p w14:paraId="2EF1EC1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阶梯梯次</w:t>
            </w:r>
          </w:p>
        </w:tc>
        <w:tc>
          <w:tcPr>
            <w:tcW w:w="1607" w:type="dxa"/>
            <w:tcBorders>
              <w:top w:val="single" w:color="000000" w:sz="4" w:space="0"/>
              <w:left w:val="single" w:color="000000" w:sz="4" w:space="0"/>
              <w:bottom w:val="single" w:color="000000" w:sz="4" w:space="0"/>
              <w:right w:val="single" w:color="000000" w:sz="4" w:space="0"/>
            </w:tcBorders>
            <w:noWrap w:val="0"/>
            <w:vAlign w:val="center"/>
          </w:tcPr>
          <w:p w14:paraId="6118E68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第一阶梯</w:t>
            </w:r>
          </w:p>
        </w:tc>
        <w:tc>
          <w:tcPr>
            <w:tcW w:w="1852" w:type="dxa"/>
            <w:tcBorders>
              <w:top w:val="single" w:color="000000" w:sz="4" w:space="0"/>
              <w:left w:val="single" w:color="000000" w:sz="4" w:space="0"/>
              <w:bottom w:val="single" w:color="000000" w:sz="4" w:space="0"/>
              <w:right w:val="single" w:color="000000" w:sz="4" w:space="0"/>
            </w:tcBorders>
            <w:noWrap w:val="0"/>
            <w:vAlign w:val="center"/>
          </w:tcPr>
          <w:p w14:paraId="7765F42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第二阶梯</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136996F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第三阶梯</w:t>
            </w:r>
          </w:p>
        </w:tc>
        <w:tc>
          <w:tcPr>
            <w:tcW w:w="203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7940FA">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18"/>
                <w:szCs w:val="18"/>
                <w:u w:val="none"/>
              </w:rPr>
            </w:pPr>
          </w:p>
        </w:tc>
      </w:tr>
      <w:tr w14:paraId="1969C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1518" w:type="dxa"/>
            <w:tcBorders>
              <w:top w:val="single" w:color="000000" w:sz="4" w:space="0"/>
              <w:left w:val="single" w:color="000000" w:sz="4" w:space="0"/>
              <w:bottom w:val="single" w:color="000000" w:sz="4" w:space="0"/>
              <w:right w:val="single" w:color="000000" w:sz="4" w:space="0"/>
            </w:tcBorders>
            <w:noWrap w:val="0"/>
            <w:vAlign w:val="center"/>
          </w:tcPr>
          <w:p w14:paraId="5623057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停车时长</w:t>
            </w:r>
          </w:p>
        </w:tc>
        <w:tc>
          <w:tcPr>
            <w:tcW w:w="1607" w:type="dxa"/>
            <w:tcBorders>
              <w:top w:val="single" w:color="000000" w:sz="4" w:space="0"/>
              <w:left w:val="single" w:color="000000" w:sz="4" w:space="0"/>
              <w:bottom w:val="single" w:color="000000" w:sz="4" w:space="0"/>
              <w:right w:val="single" w:color="000000" w:sz="4" w:space="0"/>
            </w:tcBorders>
            <w:noWrap w:val="0"/>
            <w:vAlign w:val="center"/>
          </w:tcPr>
          <w:p w14:paraId="3D97BBC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1小时内</w:t>
            </w:r>
          </w:p>
          <w:p w14:paraId="74E83A5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（含1小时）</w:t>
            </w:r>
          </w:p>
        </w:tc>
        <w:tc>
          <w:tcPr>
            <w:tcW w:w="1852" w:type="dxa"/>
            <w:tcBorders>
              <w:top w:val="single" w:color="000000" w:sz="4" w:space="0"/>
              <w:left w:val="single" w:color="000000" w:sz="4" w:space="0"/>
              <w:bottom w:val="single" w:color="000000" w:sz="4" w:space="0"/>
              <w:right w:val="single" w:color="000000" w:sz="4" w:space="0"/>
            </w:tcBorders>
            <w:noWrap w:val="0"/>
            <w:vAlign w:val="center"/>
          </w:tcPr>
          <w:p w14:paraId="02D40CD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2~3小时内</w:t>
            </w:r>
          </w:p>
          <w:p w14:paraId="0A387C4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（含3小时）</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6D3F100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3小时以上</w:t>
            </w:r>
          </w:p>
        </w:tc>
        <w:tc>
          <w:tcPr>
            <w:tcW w:w="203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7E3ABD">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18"/>
                <w:szCs w:val="18"/>
                <w:u w:val="none"/>
              </w:rPr>
            </w:pPr>
          </w:p>
        </w:tc>
      </w:tr>
      <w:tr w14:paraId="73997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1" w:hRule="atLeast"/>
        </w:trPr>
        <w:tc>
          <w:tcPr>
            <w:tcW w:w="1518" w:type="dxa"/>
            <w:tcBorders>
              <w:top w:val="single" w:color="000000" w:sz="4" w:space="0"/>
              <w:left w:val="single" w:color="000000" w:sz="4" w:space="0"/>
              <w:bottom w:val="single" w:color="000000" w:sz="4" w:space="0"/>
              <w:right w:val="single" w:color="000000" w:sz="4" w:space="0"/>
            </w:tcBorders>
            <w:noWrap w:val="0"/>
            <w:vAlign w:val="center"/>
          </w:tcPr>
          <w:p w14:paraId="5518E4F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重点区域</w:t>
            </w:r>
          </w:p>
          <w:p w14:paraId="7979FF5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收费标准</w:t>
            </w:r>
          </w:p>
        </w:tc>
        <w:tc>
          <w:tcPr>
            <w:tcW w:w="1607" w:type="dxa"/>
            <w:tcBorders>
              <w:top w:val="single" w:color="000000" w:sz="4" w:space="0"/>
              <w:left w:val="single" w:color="000000" w:sz="4" w:space="0"/>
              <w:bottom w:val="single" w:color="000000" w:sz="4" w:space="0"/>
              <w:right w:val="single" w:color="000000" w:sz="4" w:space="0"/>
            </w:tcBorders>
            <w:noWrap w:val="0"/>
            <w:vAlign w:val="center"/>
          </w:tcPr>
          <w:p w14:paraId="49C61A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4元/半小时</w:t>
            </w:r>
          </w:p>
        </w:tc>
        <w:tc>
          <w:tcPr>
            <w:tcW w:w="1852" w:type="dxa"/>
            <w:tcBorders>
              <w:top w:val="single" w:color="000000" w:sz="4" w:space="0"/>
              <w:left w:val="single" w:color="000000" w:sz="4" w:space="0"/>
              <w:bottom w:val="single" w:color="000000" w:sz="4" w:space="0"/>
              <w:right w:val="single" w:color="000000" w:sz="4" w:space="0"/>
            </w:tcBorders>
            <w:noWrap w:val="0"/>
            <w:vAlign w:val="center"/>
          </w:tcPr>
          <w:p w14:paraId="1F366E0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6元/半小时</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1FC8C4A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10元/半小时</w:t>
            </w:r>
          </w:p>
        </w:tc>
        <w:tc>
          <w:tcPr>
            <w:tcW w:w="2034" w:type="dxa"/>
            <w:tcBorders>
              <w:top w:val="single" w:color="000000" w:sz="4" w:space="0"/>
              <w:left w:val="single" w:color="000000" w:sz="4" w:space="0"/>
              <w:bottom w:val="single" w:color="000000" w:sz="4" w:space="0"/>
              <w:right w:val="single" w:color="000000" w:sz="4" w:space="0"/>
            </w:tcBorders>
            <w:noWrap w:val="0"/>
            <w:vAlign w:val="center"/>
          </w:tcPr>
          <w:p w14:paraId="656BCC0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132元</w:t>
            </w:r>
          </w:p>
        </w:tc>
      </w:tr>
      <w:tr w14:paraId="59D7A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518" w:type="dxa"/>
            <w:tcBorders>
              <w:top w:val="single" w:color="000000" w:sz="4" w:space="0"/>
              <w:left w:val="single" w:color="000000" w:sz="4" w:space="0"/>
              <w:bottom w:val="single" w:color="000000" w:sz="4" w:space="0"/>
              <w:right w:val="single" w:color="000000" w:sz="4" w:space="0"/>
            </w:tcBorders>
            <w:noWrap w:val="0"/>
            <w:vAlign w:val="center"/>
          </w:tcPr>
          <w:p w14:paraId="57FCF19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非重点区域收费标准</w:t>
            </w:r>
          </w:p>
        </w:tc>
        <w:tc>
          <w:tcPr>
            <w:tcW w:w="1607" w:type="dxa"/>
            <w:tcBorders>
              <w:top w:val="single" w:color="000000" w:sz="4" w:space="0"/>
              <w:left w:val="single" w:color="000000" w:sz="4" w:space="0"/>
              <w:bottom w:val="single" w:color="000000" w:sz="4" w:space="0"/>
              <w:right w:val="single" w:color="000000" w:sz="4" w:space="0"/>
            </w:tcBorders>
            <w:noWrap w:val="0"/>
            <w:vAlign w:val="center"/>
          </w:tcPr>
          <w:p w14:paraId="19C60B6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2元/半小时</w:t>
            </w:r>
          </w:p>
        </w:tc>
        <w:tc>
          <w:tcPr>
            <w:tcW w:w="1852" w:type="dxa"/>
            <w:tcBorders>
              <w:top w:val="single" w:color="000000" w:sz="4" w:space="0"/>
              <w:left w:val="single" w:color="000000" w:sz="4" w:space="0"/>
              <w:bottom w:val="single" w:color="000000" w:sz="4" w:space="0"/>
              <w:right w:val="single" w:color="000000" w:sz="4" w:space="0"/>
            </w:tcBorders>
            <w:noWrap w:val="0"/>
            <w:vAlign w:val="center"/>
          </w:tcPr>
          <w:p w14:paraId="366F3CA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3元/半小时</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2F48AD9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4元/半小时</w:t>
            </w:r>
          </w:p>
        </w:tc>
        <w:tc>
          <w:tcPr>
            <w:tcW w:w="2034" w:type="dxa"/>
            <w:tcBorders>
              <w:top w:val="single" w:color="000000" w:sz="4" w:space="0"/>
              <w:left w:val="single" w:color="000000" w:sz="4" w:space="0"/>
              <w:bottom w:val="single" w:color="000000" w:sz="4" w:space="0"/>
              <w:right w:val="single" w:color="000000" w:sz="4" w:space="0"/>
            </w:tcBorders>
            <w:noWrap w:val="0"/>
            <w:vAlign w:val="center"/>
          </w:tcPr>
          <w:p w14:paraId="05F92E0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24元</w:t>
            </w:r>
          </w:p>
        </w:tc>
      </w:tr>
      <w:tr w14:paraId="06F9C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0" w:hRule="atLeast"/>
        </w:trPr>
        <w:tc>
          <w:tcPr>
            <w:tcW w:w="9060" w:type="dxa"/>
            <w:gridSpan w:val="5"/>
            <w:tcBorders>
              <w:top w:val="single" w:color="000000" w:sz="4" w:space="0"/>
              <w:left w:val="single" w:color="000000" w:sz="4" w:space="0"/>
              <w:bottom w:val="single" w:color="000000" w:sz="4" w:space="0"/>
              <w:right w:val="single" w:color="000000" w:sz="4" w:space="0"/>
            </w:tcBorders>
            <w:noWrap w:val="0"/>
            <w:vAlign w:val="center"/>
          </w:tcPr>
          <w:p w14:paraId="7995F82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本收费标准以自然日（0：00：00～24：00：00）为计费周期，每个计费周期内收费时段为：工作日（07：30：00～21：30：00），非工作日（10：00：00～21：30：00），其他时段不收费。车辆连续停放超过两个以上（含两个）计费周期的，应当按照本收费标准分别收取每个计费周期内产生的城市道路临时泊位停车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本收费标准收费计时单位为半小时。同一车辆在同一路段连续发生2次及以上停车行为的，若相邻两次停车的时间间隔低于半小时，则延续前一次停车时长进行计时计费。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消防车、救护车、应急抢险车、军警车辆以及其他依法免收泊位停车费的车辆免于支付泊位停车费。</w:t>
            </w:r>
          </w:p>
        </w:tc>
      </w:tr>
    </w:tbl>
    <w:p w14:paraId="7791C40A">
      <w:pPr>
        <w:jc w:val="center"/>
        <w:rPr>
          <w:rFonts w:hint="eastAsia" w:ascii="仿宋_GB2312" w:hAnsi="仿宋_GB2312" w:eastAsia="仿宋_GB2312" w:cs="仿宋_GB2312"/>
          <w:b/>
          <w:bCs/>
          <w:sz w:val="32"/>
          <w:szCs w:val="32"/>
          <w:lang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CF2F9">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06116">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BD2C50"/>
    <w:rsid w:val="6CC44F67"/>
    <w:rsid w:val="75197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dc:creator>
  <cp:lastModifiedBy>lxl</cp:lastModifiedBy>
  <dcterms:modified xsi:type="dcterms:W3CDTF">2026-03-03T01:46:09Z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D5D70A8112D74C82B1FA03D694126D00_12</vt:lpwstr>
  </property>
</Properties>
</file>