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34F47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665F3CF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11"/>
        <w:tblW w:w="9195" w:type="dxa"/>
        <w:tblInd w:w="-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2977"/>
        <w:gridCol w:w="1276"/>
        <w:gridCol w:w="2913"/>
      </w:tblGrid>
      <w:tr w14:paraId="2D611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D940B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目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029FD">
            <w:pPr>
              <w:numPr>
                <w:ilvl w:val="0"/>
                <w:numId w:val="0"/>
              </w:numPr>
              <w:spacing w:line="660" w:lineRule="exact"/>
              <w:ind w:left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打造新质生产力承载地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</w:p>
          <w:p w14:paraId="3B6D849C">
            <w:pPr>
              <w:numPr>
                <w:ilvl w:val="0"/>
                <w:numId w:val="0"/>
              </w:numPr>
              <w:spacing w:line="660" w:lineRule="exact"/>
              <w:ind w:leftChars="0"/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推动番禺区经济高质量发展</w:t>
            </w:r>
          </w:p>
        </w:tc>
      </w:tr>
      <w:tr w14:paraId="4E3F5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07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案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者</w:t>
            </w:r>
          </w:p>
          <w:p w14:paraId="0C838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（括号内注明主笔人）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0C911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民建番禺区基层</w:t>
            </w:r>
          </w:p>
          <w:p w14:paraId="67C2A41A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委员会</w:t>
            </w:r>
          </w:p>
          <w:p w14:paraId="0D09AFA4">
            <w:pPr>
              <w:pStyle w:val="2"/>
              <w:ind w:left="0" w:leftChars="0" w:firstLine="0" w:firstLineChars="0"/>
              <w:jc w:val="center"/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任玉桐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4D248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70EF3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任玉桐</w:t>
            </w:r>
          </w:p>
        </w:tc>
      </w:tr>
      <w:tr w14:paraId="75258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43E38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BB101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广东省机器人协会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EAB35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EC8F3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FangSong_GB2312" w:hAnsi="宋体" w:eastAsia="FangSong_GB2312"/>
                <w:sz w:val="32"/>
                <w:szCs w:val="32"/>
              </w:rPr>
              <w:t>执行会长</w:t>
            </w:r>
          </w:p>
        </w:tc>
      </w:tr>
      <w:tr w14:paraId="73AE2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7BC2E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0DFB6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06B42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28"/>
                <w:sz w:val="32"/>
                <w:szCs w:val="32"/>
              </w:rPr>
              <w:t>办公电话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65D09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25412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6AC3D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996C5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06530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D62AC"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A9FADA">
            <w:pPr>
              <w:spacing w:line="680" w:lineRule="exact"/>
              <w:jc w:val="both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一经提交不得再增加联名提案人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</w:tr>
      <w:tr w14:paraId="196C3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82944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 w14:paraId="1F31BAE0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65B14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同意立案</w:t>
            </w:r>
          </w:p>
        </w:tc>
      </w:tr>
    </w:tbl>
    <w:p w14:paraId="02C354AE"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 w14:paraId="1741262E"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 w14:paraId="6000CD3D"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 w14:paraId="444D40BE">
      <w:pPr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br w:type="page"/>
      </w:r>
    </w:p>
    <w:p w14:paraId="2A6C36E5">
      <w:pPr>
        <w:pStyle w:val="2"/>
        <w:rPr>
          <w:rFonts w:hint="eastAsia"/>
        </w:rPr>
      </w:pPr>
      <w:bookmarkStart w:id="0" w:name="_GoBack"/>
      <w:bookmarkEnd w:id="0"/>
    </w:p>
    <w:p w14:paraId="4B1BC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理由：</w:t>
      </w:r>
    </w:p>
    <w:p w14:paraId="5D064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sz w:val="32"/>
          <w:szCs w:val="32"/>
        </w:rPr>
        <w:t>随着全球经济格局的变化和国内经济转型升级的需求，番禺区作为广州制造业强区和全国制造业重镇，面临着产业结构优化升级、创新能力提升、人才引进和培养等多重挑战。为响应习近平总书记关于产业链供应链自主可控能力提升的指示，以及《中华人民共和国国民经济和社会发展第十四个五年规划和2035年远景目标纲要》中关于产业链供应链安全稳定的要求，本提案旨在通过打造新质生产力承载地，推动番禺区经济高质量发展。</w:t>
      </w:r>
    </w:p>
    <w:p w14:paraId="28A23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b/>
          <w:bCs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</w:rPr>
        <w:t>问题与挑战：</w:t>
      </w:r>
    </w:p>
    <w:p w14:paraId="225F9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sz w:val="32"/>
          <w:szCs w:val="32"/>
          <w:lang w:val="en-US" w:eastAsia="zh-CN"/>
        </w:rPr>
        <w:t>一、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产业结构与创新能力</w:t>
      </w:r>
      <w:r>
        <w:rPr>
          <w:rFonts w:hint="eastAsia" w:ascii="FangSong_GB2312" w:hAnsi="宋体" w:eastAsia="FangSong_GB2312"/>
          <w:sz w:val="32"/>
          <w:szCs w:val="32"/>
        </w:rPr>
        <w:t>：据2023年数据显示，番禺区实现地区生产总值2866.95亿元，其中第二产业增加值1050.83亿元，增长6.5%，第三产业增加值1778.45亿元，增长3.6%，显示出产业结构调整的迫切性。</w:t>
      </w:r>
    </w:p>
    <w:p w14:paraId="0B775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sz w:val="32"/>
          <w:szCs w:val="32"/>
          <w:lang w:val="en-US" w:eastAsia="zh-CN"/>
        </w:rPr>
        <w:t>二、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核心技术</w:t>
      </w: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偏弱</w:t>
      </w:r>
      <w:r>
        <w:rPr>
          <w:rFonts w:hint="eastAsia" w:ascii="FangSong_GB2312" w:hAnsi="宋体" w:eastAsia="FangSong_GB2312"/>
          <w:sz w:val="32"/>
          <w:szCs w:val="32"/>
        </w:rPr>
        <w:t>：2023年1-10月，全区规模以上工业实现总产值2127.07亿元，其中汽车制造业实现产值805.24亿元，但计算机、通信和其他电子设备制造业产值同比增长仅为2.8%，显示出核心技术攻关的迫切性。</w:t>
      </w:r>
    </w:p>
    <w:p w14:paraId="22884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创新生态不完善</w:t>
      </w:r>
      <w:r>
        <w:rPr>
          <w:rFonts w:hint="eastAsia" w:ascii="FangSong_GB2312" w:hAnsi="宋体" w:eastAsia="FangSong_GB2312"/>
          <w:sz w:val="32"/>
          <w:szCs w:val="32"/>
        </w:rPr>
        <w:t>：目前全区高新技术企业总数超过1800家，高新技术企业年度营业收入超1500亿元，同比增长12.5%，显示出创新生态建设的潜力。</w:t>
      </w:r>
    </w:p>
    <w:p w14:paraId="5BCF2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人才总量不足</w:t>
      </w:r>
      <w:r>
        <w:rPr>
          <w:rFonts w:hint="eastAsia" w:ascii="FangSong_GB2312" w:hAnsi="宋体" w:eastAsia="FangSong_GB2312"/>
          <w:sz w:val="32"/>
          <w:szCs w:val="32"/>
        </w:rPr>
        <w:t>：2021年番禺区中职学校毕业生升学率为75.36%，就业率为98.93%，显示出人才培养与引进的紧迫性。</w:t>
      </w:r>
    </w:p>
    <w:p w14:paraId="1B689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五、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国际环境复杂多变</w:t>
      </w:r>
      <w:r>
        <w:rPr>
          <w:rFonts w:hint="eastAsia" w:ascii="FangSong_GB2312" w:hAnsi="宋体" w:eastAsia="FangSong_GB2312"/>
          <w:sz w:val="32"/>
          <w:szCs w:val="32"/>
        </w:rPr>
        <w:t>：2023年前三季度番禺区先进制造业实现产值643.09亿元，增长5.3%，显示出国际环境对产业链、供应链稳定的影响。</w:t>
      </w:r>
    </w:p>
    <w:p w14:paraId="054E2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/>
          <w:b/>
          <w:sz w:val="32"/>
          <w:szCs w:val="32"/>
        </w:rPr>
      </w:pPr>
    </w:p>
    <w:p w14:paraId="33970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办法：</w:t>
      </w:r>
    </w:p>
    <w:p w14:paraId="47BD4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支持自主创新企业</w:t>
      </w:r>
      <w:r>
        <w:rPr>
          <w:rFonts w:hint="eastAsia" w:ascii="FangSong_GB2312" w:hAnsi="宋体" w:eastAsia="FangSong_GB2312"/>
          <w:sz w:val="32"/>
          <w:szCs w:val="32"/>
        </w:rPr>
        <w:t>：重点支持具有自主创新能力的企业做大做强，培育一批具有国际影响力、竞争力的先进制造业龙头企业。</w:t>
      </w:r>
    </w:p>
    <w:p w14:paraId="7FBCC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核心技术攻关</w:t>
      </w:r>
      <w:r>
        <w:rPr>
          <w:rFonts w:hint="eastAsia" w:ascii="FangSong_GB2312" w:hAnsi="宋体" w:eastAsia="FangSong_GB2312"/>
          <w:sz w:val="32"/>
          <w:szCs w:val="32"/>
        </w:rPr>
        <w:t>：加强对“卡脖子”核心技术和产品的研发，发挥高校科研力量，加强自主创新，突破核心技术。</w:t>
      </w:r>
    </w:p>
    <w:p w14:paraId="215BF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产业生态建设</w:t>
      </w:r>
      <w:r>
        <w:rPr>
          <w:rFonts w:hint="eastAsia" w:ascii="FangSong_GB2312" w:hAnsi="宋体" w:eastAsia="FangSong_GB2312"/>
          <w:sz w:val="32"/>
          <w:szCs w:val="32"/>
        </w:rPr>
        <w:t>：推动先进制造业巨头进入或扩大在番禺的投资，完善关键零部件配套供给体系，延伸产业链条。</w:t>
      </w:r>
    </w:p>
    <w:p w14:paraId="6BBB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行业协会作用发挥</w:t>
      </w:r>
      <w:r>
        <w:rPr>
          <w:rFonts w:hint="eastAsia" w:ascii="FangSong_GB2312" w:hAnsi="宋体" w:eastAsia="FangSong_GB2312"/>
          <w:sz w:val="32"/>
          <w:szCs w:val="32"/>
        </w:rPr>
        <w:t>：依托行业协会加强政企沟通，推动惠企政策落实，为经济高质量发展贡献力量。</w:t>
      </w:r>
    </w:p>
    <w:p w14:paraId="296C6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五、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吸引高精尖科技企业</w:t>
      </w:r>
      <w:r>
        <w:rPr>
          <w:rFonts w:hint="eastAsia" w:ascii="FangSong_GB2312" w:hAnsi="宋体" w:eastAsia="FangSong_GB2312"/>
          <w:sz w:val="32"/>
          <w:szCs w:val="32"/>
        </w:rPr>
        <w:t>：依托大学城优势，建立政策引导，鼓励高新科技项目落地，设立科技孵化器、成果转化器等机构。</w:t>
      </w:r>
    </w:p>
    <w:p w14:paraId="0D874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ascii="FangSong_GB2312" w:hAnsi="宋体" w:eastAsia="FangSong_GB2312"/>
          <w:sz w:val="32"/>
          <w:szCs w:val="32"/>
        </w:rPr>
      </w:pPr>
      <w:r>
        <w:rPr>
          <w:rFonts w:hint="eastAsia" w:ascii="FangSong_GB2312" w:hAnsi="宋体" w:eastAsia="FangSong_GB2312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FangSong_GB2312" w:hAnsi="宋体" w:eastAsia="FangSong_GB2312"/>
          <w:b/>
          <w:bCs/>
          <w:sz w:val="32"/>
          <w:szCs w:val="32"/>
        </w:rPr>
        <w:t>人才培养与引进</w:t>
      </w:r>
      <w:r>
        <w:rPr>
          <w:rFonts w:hint="eastAsia" w:ascii="FangSong_GB2312" w:hAnsi="宋体" w:eastAsia="FangSong_GB2312"/>
          <w:sz w:val="32"/>
          <w:szCs w:val="32"/>
        </w:rPr>
        <w:t>：建立多层次、应用型人才教育培训体制，壮大人才库，引进高精尖人才及高端创新创业团队，完善人才激励制度。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40CFF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6592CE">
                          <w:pPr>
                            <w:pStyle w:val="8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6592CE">
                    <w:pPr>
                      <w:pStyle w:val="8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OWYwOTZmN2NjZDY4YjlkMzUwMmUyNTlkZWVkMTAifQ=="/>
  </w:docVars>
  <w:rsids>
    <w:rsidRoot w:val="00172A27"/>
    <w:rsid w:val="00071C94"/>
    <w:rsid w:val="00164DEC"/>
    <w:rsid w:val="00172A27"/>
    <w:rsid w:val="001B79ED"/>
    <w:rsid w:val="001E4BB4"/>
    <w:rsid w:val="002300E0"/>
    <w:rsid w:val="0028522A"/>
    <w:rsid w:val="002A5772"/>
    <w:rsid w:val="002E3EAD"/>
    <w:rsid w:val="0030002A"/>
    <w:rsid w:val="003F6B23"/>
    <w:rsid w:val="00425043"/>
    <w:rsid w:val="0042596A"/>
    <w:rsid w:val="0044348B"/>
    <w:rsid w:val="005145E3"/>
    <w:rsid w:val="0060138B"/>
    <w:rsid w:val="00655C19"/>
    <w:rsid w:val="006A253C"/>
    <w:rsid w:val="00703C52"/>
    <w:rsid w:val="0071369A"/>
    <w:rsid w:val="007F312A"/>
    <w:rsid w:val="00815D72"/>
    <w:rsid w:val="009264AE"/>
    <w:rsid w:val="009A7867"/>
    <w:rsid w:val="00B43089"/>
    <w:rsid w:val="00B76745"/>
    <w:rsid w:val="00C26089"/>
    <w:rsid w:val="00D8176F"/>
    <w:rsid w:val="00EF7BFB"/>
    <w:rsid w:val="00F73720"/>
    <w:rsid w:val="00F801AF"/>
    <w:rsid w:val="00FA37D9"/>
    <w:rsid w:val="018F13F3"/>
    <w:rsid w:val="058565FD"/>
    <w:rsid w:val="073C6B83"/>
    <w:rsid w:val="0C4D72F7"/>
    <w:rsid w:val="0ED02F34"/>
    <w:rsid w:val="0F831040"/>
    <w:rsid w:val="107835C4"/>
    <w:rsid w:val="12130DF0"/>
    <w:rsid w:val="14F52D96"/>
    <w:rsid w:val="19420680"/>
    <w:rsid w:val="1F854242"/>
    <w:rsid w:val="201A097E"/>
    <w:rsid w:val="20FF0AA3"/>
    <w:rsid w:val="22326FF5"/>
    <w:rsid w:val="23F83291"/>
    <w:rsid w:val="27D56CBA"/>
    <w:rsid w:val="287725E0"/>
    <w:rsid w:val="2BF67C24"/>
    <w:rsid w:val="2E311F5E"/>
    <w:rsid w:val="30B22105"/>
    <w:rsid w:val="39011B8D"/>
    <w:rsid w:val="3A937E6C"/>
    <w:rsid w:val="3C5D5FD7"/>
    <w:rsid w:val="3CE602BD"/>
    <w:rsid w:val="430E180E"/>
    <w:rsid w:val="43B41D58"/>
    <w:rsid w:val="43F745D9"/>
    <w:rsid w:val="462D27BE"/>
    <w:rsid w:val="46536668"/>
    <w:rsid w:val="48335C8C"/>
    <w:rsid w:val="485553D9"/>
    <w:rsid w:val="4956080A"/>
    <w:rsid w:val="4AB528F8"/>
    <w:rsid w:val="4B7C465C"/>
    <w:rsid w:val="4B8C6C9E"/>
    <w:rsid w:val="4C373B2C"/>
    <w:rsid w:val="4E453A7C"/>
    <w:rsid w:val="51F31300"/>
    <w:rsid w:val="53A66E0C"/>
    <w:rsid w:val="53C155DC"/>
    <w:rsid w:val="5657547E"/>
    <w:rsid w:val="57B23D6F"/>
    <w:rsid w:val="58164938"/>
    <w:rsid w:val="589F402A"/>
    <w:rsid w:val="5E0B2B11"/>
    <w:rsid w:val="63E4530A"/>
    <w:rsid w:val="6888787F"/>
    <w:rsid w:val="68EC37BA"/>
    <w:rsid w:val="6B583D29"/>
    <w:rsid w:val="6B9F6BFC"/>
    <w:rsid w:val="6C252BD7"/>
    <w:rsid w:val="6EBE5374"/>
    <w:rsid w:val="6FE369C4"/>
    <w:rsid w:val="6FED2530"/>
    <w:rsid w:val="72D86B95"/>
    <w:rsid w:val="72ED0BB9"/>
    <w:rsid w:val="73E334C8"/>
    <w:rsid w:val="76F9147F"/>
    <w:rsid w:val="7AEB0436"/>
    <w:rsid w:val="7C94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cs="Times New Roman"/>
    </w:rPr>
  </w:style>
  <w:style w:type="paragraph" w:styleId="3">
    <w:name w:val="Body Text"/>
    <w:basedOn w:val="1"/>
    <w:next w:val="4"/>
    <w:link w:val="18"/>
    <w:qFormat/>
    <w:uiPriority w:val="0"/>
    <w:pPr>
      <w:spacing w:after="120"/>
    </w:pPr>
  </w:style>
  <w:style w:type="paragraph" w:styleId="4">
    <w:name w:val="toc 5"/>
    <w:basedOn w:val="1"/>
    <w:next w:val="1"/>
    <w:qFormat/>
    <w:uiPriority w:val="0"/>
    <w:pPr>
      <w:ind w:left="1680"/>
    </w:pPr>
  </w:style>
  <w:style w:type="paragraph" w:styleId="5">
    <w:name w:val="Body Text Indent"/>
    <w:basedOn w:val="1"/>
    <w:qFormat/>
    <w:uiPriority w:val="99"/>
    <w:pPr>
      <w:ind w:firstLine="645"/>
    </w:pPr>
    <w:rPr>
      <w:rFonts w:ascii="FangSong_GB2312" w:eastAsia="FangSong_GB2312"/>
      <w:sz w:val="32"/>
    </w:rPr>
  </w:style>
  <w:style w:type="paragraph" w:styleId="6">
    <w:name w:val="Plain Text"/>
    <w:basedOn w:val="1"/>
    <w:qFormat/>
    <w:uiPriority w:val="0"/>
    <w:rPr>
      <w:rFonts w:hAnsi="Courier New"/>
    </w:rPr>
  </w:style>
  <w:style w:type="paragraph" w:styleId="7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 2"/>
    <w:basedOn w:val="5"/>
    <w:qFormat/>
    <w:uiPriority w:val="99"/>
    <w:pPr>
      <w:spacing w:line="360" w:lineRule="auto"/>
      <w:ind w:firstLine="1040" w:firstLineChars="200"/>
    </w:pPr>
    <w:rPr>
      <w:sz w:val="24"/>
    </w:rPr>
  </w:style>
  <w:style w:type="character" w:customStyle="1" w:styleId="13">
    <w:name w:val="Header Char"/>
    <w:basedOn w:val="12"/>
    <w:link w:val="9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4">
    <w:name w:val="Footer Char"/>
    <w:basedOn w:val="12"/>
    <w:link w:val="8"/>
    <w:qFormat/>
    <w:uiPriority w:val="99"/>
    <w:rPr>
      <w:rFonts w:ascii="Calibri" w:hAnsi="Calibri" w:cs="宋体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Balloon Text Char"/>
    <w:basedOn w:val="12"/>
    <w:link w:val="7"/>
    <w:semiHidden/>
    <w:qFormat/>
    <w:uiPriority w:val="99"/>
    <w:rPr>
      <w:rFonts w:ascii="Calibri" w:hAnsi="Calibri" w:cs="宋体"/>
      <w:kern w:val="2"/>
      <w:sz w:val="18"/>
      <w:szCs w:val="18"/>
    </w:rPr>
  </w:style>
  <w:style w:type="paragraph" w:customStyle="1" w:styleId="1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楷体" w:hAnsi="楷体" w:eastAsia="楷体" w:cs="Times New Roman"/>
      <w:color w:val="000000"/>
      <w:sz w:val="24"/>
      <w:lang w:val="en-US" w:eastAsia="zh-CN" w:bidi="ar-SA"/>
    </w:rPr>
  </w:style>
  <w:style w:type="character" w:customStyle="1" w:styleId="18">
    <w:name w:val="Body Text Char"/>
    <w:basedOn w:val="12"/>
    <w:link w:val="3"/>
    <w:qFormat/>
    <w:uiPriority w:val="0"/>
    <w:rPr>
      <w:rFonts w:ascii="Calibri" w:hAnsi="Calibri" w:cs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2766</Words>
  <Characters>2800</Characters>
  <Lines>1</Lines>
  <Paragraphs>5</Paragraphs>
  <TotalTime>0</TotalTime>
  <ScaleCrop>false</ScaleCrop>
  <LinksUpToDate>false</LinksUpToDate>
  <CharactersWithSpaces>2812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2022-12-10T08:01:00Z</dcterms:created>
  <dc:creator>陈鹏</dc:creator>
  <cp:lastModifiedBy>user</cp:lastModifiedBy>
  <dcterms:modified xsi:type="dcterms:W3CDTF">2026-01-06T01:59:22Z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KSORubyTemplateID" linkTarget="0">
    <vt:lpwstr>6</vt:lpwstr>
  </property>
  <property fmtid="{D5CDD505-2E9C-101B-9397-08002B2CF9AE}" pid="4" name="ICV">
    <vt:lpwstr>80E0DA8B46444F148E74FD8D365284D9</vt:lpwstr>
  </property>
</Properties>
</file>