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238621">
      <w:pPr>
        <w:ind w:right="-588" w:rightChars="-280"/>
        <w:jc w:val="center"/>
        <w:rPr>
          <w:sz w:val="32"/>
          <w:szCs w:val="32"/>
        </w:rPr>
      </w:pPr>
      <w:r>
        <w:rPr>
          <w:rFonts w:hint="eastAsia"/>
          <w:sz w:val="32"/>
          <w:szCs w:val="32"/>
        </w:rPr>
        <w:t>天凯花园住宅物业管理项目与一级服务内容的对比表</w:t>
      </w:r>
    </w:p>
    <w:tbl>
      <w:tblPr>
        <w:tblStyle w:val="4"/>
        <w:tblW w:w="22274" w:type="dxa"/>
        <w:tblInd w:w="89" w:type="dxa"/>
        <w:tblLayout w:type="fixed"/>
        <w:tblCellMar>
          <w:top w:w="0" w:type="dxa"/>
          <w:left w:w="108" w:type="dxa"/>
          <w:bottom w:w="0" w:type="dxa"/>
          <w:right w:w="108" w:type="dxa"/>
        </w:tblCellMar>
      </w:tblPr>
      <w:tblGrid>
        <w:gridCol w:w="870"/>
        <w:gridCol w:w="1417"/>
        <w:gridCol w:w="4820"/>
        <w:gridCol w:w="4819"/>
        <w:gridCol w:w="1418"/>
        <w:gridCol w:w="8930"/>
      </w:tblGrid>
      <w:tr w14:paraId="1D2195E2">
        <w:tblPrEx>
          <w:tblCellMar>
            <w:top w:w="0" w:type="dxa"/>
            <w:left w:w="108" w:type="dxa"/>
            <w:bottom w:w="0" w:type="dxa"/>
            <w:right w:w="108" w:type="dxa"/>
          </w:tblCellMar>
        </w:tblPrEx>
        <w:trPr>
          <w:trHeight w:val="500" w:hRule="atLeast"/>
        </w:trPr>
        <w:tc>
          <w:tcPr>
            <w:tcW w:w="87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B4D9C49">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项目</w:t>
            </w:r>
          </w:p>
        </w:tc>
        <w:tc>
          <w:tcPr>
            <w:tcW w:w="11056" w:type="dxa"/>
            <w:gridSpan w:val="3"/>
            <w:tcBorders>
              <w:top w:val="single" w:color="auto" w:sz="4" w:space="0"/>
              <w:left w:val="nil"/>
              <w:bottom w:val="single" w:color="auto" w:sz="4" w:space="0"/>
              <w:right w:val="single" w:color="auto" w:sz="4" w:space="0"/>
            </w:tcBorders>
            <w:shd w:val="clear" w:color="auto" w:fill="auto"/>
            <w:noWrap/>
            <w:vAlign w:val="center"/>
          </w:tcPr>
          <w:p w14:paraId="51224F6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广州市住宅物业服务收费参考标准（一级） - 2.8元/月/平方米</w:t>
            </w:r>
          </w:p>
        </w:tc>
        <w:tc>
          <w:tcPr>
            <w:tcW w:w="10348" w:type="dxa"/>
            <w:gridSpan w:val="2"/>
            <w:tcBorders>
              <w:top w:val="single" w:color="auto" w:sz="4" w:space="0"/>
              <w:left w:val="nil"/>
              <w:bottom w:val="single" w:color="auto" w:sz="4" w:space="0"/>
              <w:right w:val="single" w:color="auto" w:sz="4" w:space="0"/>
            </w:tcBorders>
            <w:shd w:val="clear" w:color="auto" w:fill="auto"/>
            <w:noWrap/>
            <w:vAlign w:val="center"/>
          </w:tcPr>
          <w:p w14:paraId="3C6843E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xml:space="preserve">天凯花园物业服务收费申报标准 </w:t>
            </w:r>
            <w:r>
              <w:rPr>
                <w:rFonts w:ascii="宋体" w:hAnsi="宋体" w:eastAsia="宋体" w:cs="宋体"/>
                <w:color w:val="000000"/>
                <w:kern w:val="0"/>
                <w:szCs w:val="21"/>
              </w:rPr>
              <w:t>–</w:t>
            </w:r>
            <w:r>
              <w:rPr>
                <w:rFonts w:hint="eastAsia" w:ascii="宋体" w:hAnsi="宋体" w:eastAsia="宋体" w:cs="宋体"/>
                <w:color w:val="000000"/>
                <w:kern w:val="0"/>
                <w:szCs w:val="21"/>
              </w:rPr>
              <w:t xml:space="preserve"> 8.5元/月/平方米</w:t>
            </w:r>
          </w:p>
        </w:tc>
      </w:tr>
      <w:tr w14:paraId="0671DB67">
        <w:tblPrEx>
          <w:tblCellMar>
            <w:top w:w="0" w:type="dxa"/>
            <w:left w:w="108" w:type="dxa"/>
            <w:bottom w:w="0" w:type="dxa"/>
            <w:right w:w="108" w:type="dxa"/>
          </w:tblCellMar>
        </w:tblPrEx>
        <w:trPr>
          <w:trHeight w:val="407" w:hRule="atLeast"/>
        </w:trPr>
        <w:tc>
          <w:tcPr>
            <w:tcW w:w="870" w:type="dxa"/>
            <w:vMerge w:val="continue"/>
            <w:tcBorders>
              <w:top w:val="single" w:color="auto" w:sz="4" w:space="0"/>
              <w:left w:val="single" w:color="auto" w:sz="4" w:space="0"/>
              <w:bottom w:val="single" w:color="auto" w:sz="4" w:space="0"/>
              <w:right w:val="single" w:color="auto" w:sz="4" w:space="0"/>
            </w:tcBorders>
            <w:vAlign w:val="center"/>
          </w:tcPr>
          <w:p w14:paraId="414F7AE1">
            <w:pPr>
              <w:widowControl/>
              <w:jc w:val="left"/>
              <w:rPr>
                <w:rFonts w:ascii="宋体" w:hAnsi="宋体" w:eastAsia="宋体" w:cs="宋体"/>
                <w:color w:val="000000"/>
                <w:kern w:val="0"/>
                <w:szCs w:val="21"/>
              </w:rPr>
            </w:pPr>
          </w:p>
        </w:tc>
        <w:tc>
          <w:tcPr>
            <w:tcW w:w="1417" w:type="dxa"/>
            <w:tcBorders>
              <w:top w:val="nil"/>
              <w:left w:val="nil"/>
              <w:bottom w:val="single" w:color="auto" w:sz="4" w:space="0"/>
              <w:right w:val="single" w:color="auto" w:sz="4" w:space="0"/>
            </w:tcBorders>
            <w:shd w:val="clear" w:color="auto" w:fill="auto"/>
            <w:vAlign w:val="center"/>
          </w:tcPr>
          <w:p w14:paraId="547DCBC3">
            <w:pPr>
              <w:widowControl/>
              <w:spacing w:line="24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收费标准参考（元/平方米·月）</w:t>
            </w:r>
          </w:p>
        </w:tc>
        <w:tc>
          <w:tcPr>
            <w:tcW w:w="9639" w:type="dxa"/>
            <w:gridSpan w:val="2"/>
            <w:tcBorders>
              <w:top w:val="single" w:color="auto" w:sz="4" w:space="0"/>
              <w:left w:val="nil"/>
              <w:bottom w:val="single" w:color="auto" w:sz="4" w:space="0"/>
              <w:right w:val="single" w:color="auto" w:sz="4" w:space="0"/>
            </w:tcBorders>
            <w:shd w:val="clear" w:color="auto" w:fill="auto"/>
            <w:noWrap/>
            <w:vAlign w:val="center"/>
          </w:tcPr>
          <w:p w14:paraId="6C04DB8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服务内容</w:t>
            </w:r>
          </w:p>
        </w:tc>
        <w:tc>
          <w:tcPr>
            <w:tcW w:w="1418" w:type="dxa"/>
            <w:tcBorders>
              <w:top w:val="nil"/>
              <w:left w:val="nil"/>
              <w:bottom w:val="single" w:color="auto" w:sz="4" w:space="0"/>
              <w:right w:val="single" w:color="auto" w:sz="4" w:space="0"/>
            </w:tcBorders>
            <w:shd w:val="clear" w:color="auto" w:fill="auto"/>
            <w:vAlign w:val="center"/>
          </w:tcPr>
          <w:p w14:paraId="295264BB">
            <w:pPr>
              <w:widowControl/>
              <w:spacing w:line="24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收费标准（元/平方米·月）</w:t>
            </w:r>
          </w:p>
        </w:tc>
        <w:tc>
          <w:tcPr>
            <w:tcW w:w="8930" w:type="dxa"/>
            <w:tcBorders>
              <w:top w:val="single" w:color="auto" w:sz="4" w:space="0"/>
              <w:left w:val="nil"/>
              <w:bottom w:val="single" w:color="auto" w:sz="4" w:space="0"/>
              <w:right w:val="single" w:color="auto" w:sz="4" w:space="0"/>
            </w:tcBorders>
            <w:shd w:val="clear" w:color="auto" w:fill="auto"/>
            <w:noWrap/>
            <w:vAlign w:val="center"/>
          </w:tcPr>
          <w:p w14:paraId="2BA09C5F">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服务内容</w:t>
            </w:r>
          </w:p>
        </w:tc>
      </w:tr>
      <w:tr w14:paraId="09B40EB1">
        <w:tblPrEx>
          <w:tblCellMar>
            <w:top w:w="0" w:type="dxa"/>
            <w:left w:w="108" w:type="dxa"/>
            <w:bottom w:w="0" w:type="dxa"/>
            <w:right w:w="108" w:type="dxa"/>
          </w:tblCellMar>
        </w:tblPrEx>
        <w:trPr>
          <w:trHeight w:val="545" w:hRule="atLeast"/>
        </w:trPr>
        <w:tc>
          <w:tcPr>
            <w:tcW w:w="870" w:type="dxa"/>
            <w:vMerge w:val="continue"/>
            <w:tcBorders>
              <w:top w:val="single" w:color="auto" w:sz="4" w:space="0"/>
              <w:left w:val="single" w:color="auto" w:sz="4" w:space="0"/>
              <w:bottom w:val="single" w:color="auto" w:sz="4" w:space="0"/>
              <w:right w:val="single" w:color="auto" w:sz="4" w:space="0"/>
            </w:tcBorders>
            <w:vAlign w:val="center"/>
          </w:tcPr>
          <w:p w14:paraId="4A826EC7">
            <w:pPr>
              <w:widowControl/>
              <w:jc w:val="left"/>
              <w:rPr>
                <w:rFonts w:ascii="宋体" w:hAnsi="宋体" w:eastAsia="宋体" w:cs="宋体"/>
                <w:color w:val="000000"/>
                <w:kern w:val="0"/>
                <w:szCs w:val="21"/>
              </w:rPr>
            </w:pPr>
          </w:p>
        </w:tc>
        <w:tc>
          <w:tcPr>
            <w:tcW w:w="1417" w:type="dxa"/>
            <w:tcBorders>
              <w:top w:val="nil"/>
              <w:left w:val="nil"/>
              <w:bottom w:val="single" w:color="auto" w:sz="4" w:space="0"/>
              <w:right w:val="single" w:color="auto" w:sz="4" w:space="0"/>
            </w:tcBorders>
            <w:shd w:val="clear" w:color="auto" w:fill="auto"/>
            <w:noWrap/>
            <w:vAlign w:val="center"/>
          </w:tcPr>
          <w:p w14:paraId="436450A3">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有电梯</w:t>
            </w:r>
          </w:p>
        </w:tc>
        <w:tc>
          <w:tcPr>
            <w:tcW w:w="4820" w:type="dxa"/>
            <w:tcBorders>
              <w:top w:val="nil"/>
              <w:left w:val="nil"/>
              <w:bottom w:val="single" w:color="auto" w:sz="4" w:space="0"/>
              <w:right w:val="single" w:color="auto" w:sz="4" w:space="0"/>
            </w:tcBorders>
            <w:shd w:val="clear" w:color="auto" w:fill="auto"/>
            <w:noWrap/>
            <w:vAlign w:val="center"/>
          </w:tcPr>
          <w:p w14:paraId="3D5B9F2A">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基本服务</w:t>
            </w:r>
          </w:p>
        </w:tc>
        <w:tc>
          <w:tcPr>
            <w:tcW w:w="4819" w:type="dxa"/>
            <w:tcBorders>
              <w:top w:val="nil"/>
              <w:left w:val="nil"/>
              <w:bottom w:val="single" w:color="auto" w:sz="4" w:space="0"/>
              <w:right w:val="single" w:color="auto" w:sz="4" w:space="0"/>
            </w:tcBorders>
            <w:shd w:val="clear" w:color="auto" w:fill="auto"/>
            <w:noWrap/>
            <w:vAlign w:val="center"/>
          </w:tcPr>
          <w:p w14:paraId="58B761A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分级服务</w:t>
            </w:r>
          </w:p>
        </w:tc>
        <w:tc>
          <w:tcPr>
            <w:tcW w:w="1418" w:type="dxa"/>
            <w:tcBorders>
              <w:top w:val="nil"/>
              <w:left w:val="nil"/>
              <w:bottom w:val="single" w:color="auto" w:sz="4" w:space="0"/>
              <w:right w:val="single" w:color="auto" w:sz="4" w:space="0"/>
            </w:tcBorders>
            <w:shd w:val="clear" w:color="auto" w:fill="auto"/>
            <w:noWrap/>
            <w:vAlign w:val="center"/>
          </w:tcPr>
          <w:p w14:paraId="40850BD7">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有电梯</w:t>
            </w:r>
          </w:p>
        </w:tc>
        <w:tc>
          <w:tcPr>
            <w:tcW w:w="8930" w:type="dxa"/>
            <w:tcBorders>
              <w:top w:val="nil"/>
              <w:left w:val="nil"/>
              <w:bottom w:val="single" w:color="auto" w:sz="4" w:space="0"/>
              <w:right w:val="single" w:color="auto" w:sz="4" w:space="0"/>
            </w:tcBorders>
            <w:shd w:val="clear" w:color="auto" w:fill="auto"/>
            <w:noWrap/>
            <w:vAlign w:val="center"/>
          </w:tcPr>
          <w:p w14:paraId="7E7D790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超一级服务</w:t>
            </w:r>
          </w:p>
        </w:tc>
      </w:tr>
      <w:tr w14:paraId="0484DC1D">
        <w:tblPrEx>
          <w:tblCellMar>
            <w:top w:w="0" w:type="dxa"/>
            <w:left w:w="108" w:type="dxa"/>
            <w:bottom w:w="0" w:type="dxa"/>
            <w:right w:w="108" w:type="dxa"/>
          </w:tblCellMar>
        </w:tblPrEx>
        <w:trPr>
          <w:trHeight w:val="12730" w:hRule="atLeast"/>
        </w:trPr>
        <w:tc>
          <w:tcPr>
            <w:tcW w:w="870" w:type="dxa"/>
            <w:tcBorders>
              <w:top w:val="nil"/>
              <w:left w:val="single" w:color="auto" w:sz="4" w:space="0"/>
              <w:bottom w:val="single" w:color="auto" w:sz="4" w:space="0"/>
              <w:right w:val="single" w:color="auto" w:sz="4" w:space="0"/>
            </w:tcBorders>
            <w:shd w:val="clear" w:color="auto" w:fill="auto"/>
            <w:vAlign w:val="center"/>
          </w:tcPr>
          <w:p w14:paraId="6757E55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（一）</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综</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合</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管</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服</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务</w:t>
            </w:r>
          </w:p>
        </w:tc>
        <w:tc>
          <w:tcPr>
            <w:tcW w:w="1417" w:type="dxa"/>
            <w:tcBorders>
              <w:top w:val="nil"/>
              <w:left w:val="nil"/>
              <w:bottom w:val="single" w:color="auto" w:sz="4" w:space="0"/>
              <w:right w:val="single" w:color="auto" w:sz="4" w:space="0"/>
            </w:tcBorders>
            <w:shd w:val="clear" w:color="auto" w:fill="auto"/>
            <w:noWrap/>
            <w:vAlign w:val="center"/>
          </w:tcPr>
          <w:p w14:paraId="18641A4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0.8</w:t>
            </w:r>
          </w:p>
        </w:tc>
        <w:tc>
          <w:tcPr>
            <w:tcW w:w="4820" w:type="dxa"/>
            <w:tcBorders>
              <w:top w:val="nil"/>
              <w:left w:val="nil"/>
              <w:bottom w:val="single" w:color="auto" w:sz="4" w:space="0"/>
              <w:right w:val="single" w:color="auto" w:sz="4" w:space="0"/>
            </w:tcBorders>
            <w:shd w:val="clear" w:color="auto" w:fill="auto"/>
            <w:vAlign w:val="center"/>
          </w:tcPr>
          <w:p w14:paraId="091A573C">
            <w:pPr>
              <w:widowControl/>
              <w:spacing w:line="28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1.服务与被服务方签订物业服务合同，双方权利义务关系明确；</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2.财务管理运作规范，账目清晰；</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3.有完善的管理方案，员工岗位责任与考核制度、报修服务与投诉处理制度、业主（用户）资料保密制度、员工工作程序与工作标准等制度健全；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4.物业服务档案资料齐全、分类科学、管理完善、易于检索；</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5.管理人员按规定持证上岗，服装统一、仪表整洁、挂牌上岗、行为规范。</w:t>
            </w:r>
          </w:p>
        </w:tc>
        <w:tc>
          <w:tcPr>
            <w:tcW w:w="4819" w:type="dxa"/>
            <w:tcBorders>
              <w:top w:val="nil"/>
              <w:left w:val="nil"/>
              <w:bottom w:val="single" w:color="auto" w:sz="4" w:space="0"/>
              <w:right w:val="single" w:color="auto" w:sz="4" w:space="0"/>
            </w:tcBorders>
            <w:shd w:val="clear" w:color="auto" w:fill="auto"/>
            <w:vAlign w:val="center"/>
          </w:tcPr>
          <w:p w14:paraId="45BE0D4A">
            <w:pPr>
              <w:widowControl/>
              <w:spacing w:line="28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1.设置管理处，办公地点有专门的业主或使用人接待场所，办公设施及办公用品配置完备；</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2.周一至周日每天不少于12小时在管理处或专门的接待场所进行业务接待，并提供24小时内答复；</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3.对业主或非业主使用人的求助、咨询即时处理，对业主或非业主使用人的投诉在24小时内答复；</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4.物业服务经理具备上岗资格，并有2年以上物业服务经理任职经历；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5.能根据业主需求提供特约服务和便民服务；</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6.节假日有专题布置，每年组织不少于4次社区活动。</w:t>
            </w:r>
          </w:p>
        </w:tc>
        <w:tc>
          <w:tcPr>
            <w:tcW w:w="1418" w:type="dxa"/>
            <w:tcBorders>
              <w:top w:val="nil"/>
              <w:left w:val="nil"/>
              <w:bottom w:val="single" w:color="auto" w:sz="4" w:space="0"/>
              <w:right w:val="single" w:color="auto" w:sz="4" w:space="0"/>
            </w:tcBorders>
            <w:shd w:val="clear" w:color="auto" w:fill="auto"/>
            <w:noWrap/>
            <w:vAlign w:val="center"/>
          </w:tcPr>
          <w:p w14:paraId="1955B48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2.04</w:t>
            </w:r>
          </w:p>
        </w:tc>
        <w:tc>
          <w:tcPr>
            <w:tcW w:w="8930" w:type="dxa"/>
            <w:tcBorders>
              <w:top w:val="nil"/>
              <w:left w:val="nil"/>
              <w:bottom w:val="single" w:color="auto" w:sz="4" w:space="0"/>
              <w:right w:val="single" w:color="auto" w:sz="4" w:space="0"/>
            </w:tcBorders>
            <w:shd w:val="clear" w:color="auto" w:fill="auto"/>
            <w:vAlign w:val="center"/>
          </w:tcPr>
          <w:p w14:paraId="26F79252">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设立物业服务中心：在服务中心张贴物业企业营业执照、资质证书、项目负责人及主要管理人员照片，公示物业服务标准、收费依据、收费标准、符合基本要求。并建立推行ISO9001质量管理体系、ISO14001环境管理体系、OHSAS18001职业健康安全管理体系。</w:t>
            </w:r>
          </w:p>
          <w:p w14:paraId="7A1EAF02">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2、提供酒店式“一站式”服务：前台或大堂的值班人员为区域业主办理放行条、装修验收、报修服务、投诉处理、业务咨询、装修</w:t>
            </w:r>
            <w:r>
              <w:rPr>
                <w:rFonts w:hint="eastAsia" w:ascii="宋体" w:hAnsi="宋体" w:eastAsia="宋体" w:cs="宋体"/>
                <w:color w:val="000000"/>
                <w:kern w:val="0"/>
                <w:szCs w:val="21"/>
                <w:lang w:eastAsia="zh-CN"/>
              </w:rPr>
              <w:t>申报</w:t>
            </w:r>
            <w:r>
              <w:rPr>
                <w:rFonts w:hint="eastAsia" w:ascii="宋体" w:hAnsi="宋体" w:eastAsia="宋体" w:cs="宋体"/>
                <w:color w:val="000000"/>
                <w:kern w:val="0"/>
                <w:szCs w:val="21"/>
              </w:rPr>
              <w:t>办理、水电费</w:t>
            </w:r>
            <w:r>
              <w:rPr>
                <w:rFonts w:hint="eastAsia" w:ascii="宋体" w:hAnsi="宋体" w:eastAsia="宋体" w:cs="宋体"/>
                <w:color w:val="000000"/>
                <w:kern w:val="0"/>
                <w:szCs w:val="21"/>
                <w:lang w:eastAsia="zh-CN"/>
              </w:rPr>
              <w:t>代缴</w:t>
            </w:r>
            <w:r>
              <w:rPr>
                <w:rFonts w:hint="eastAsia" w:ascii="宋体" w:hAnsi="宋体" w:eastAsia="宋体" w:cs="宋体"/>
                <w:color w:val="000000"/>
                <w:kern w:val="0"/>
                <w:szCs w:val="21"/>
              </w:rPr>
              <w:t>业务、住户卡办理、便民服务等，做到“一站式”，真正让客户体会到服务高效化，便捷化。</w:t>
            </w:r>
          </w:p>
          <w:p w14:paraId="74C08EF7">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3、坚持“以心相兑、以诚相待”的服务理念，推出“五个一”的“悦服务模式”，即“一个理念、一个中心、一套标准、一套工具、一套模式”。</w:t>
            </w:r>
          </w:p>
          <w:p w14:paraId="5D70D73A">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4、打造智慧社区：运用管家微信、“奥悦家”APP、智能收费系统等多套成熟工具打造“客户至上、务实高效、责任担当、阳光健康”的智慧社区</w:t>
            </w:r>
          </w:p>
          <w:p w14:paraId="27140F29">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5、人员素质：</w:t>
            </w:r>
          </w:p>
          <w:p w14:paraId="61127A0E">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客服—专科及以上学历，形象气质佳年龄：35岁以下，身高：女1.65m以上  男1.75m以上；秩序—年龄：18-40岁，身高：男175cm以上，女165cm以上，入职6个月以上人员不少于80%，中控、消防岗持证上岗率100%；</w:t>
            </w:r>
          </w:p>
          <w:p w14:paraId="112BA3D9">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保洁—年龄：55周岁以下，身高：男165cm以上，女160cm以上，50周岁以下占比要不低于60%，男女比例保洁1：2，绿化4：1；</w:t>
            </w:r>
          </w:p>
          <w:p w14:paraId="3B4D3198">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6、前台区域配备：接待区为业主提供休息的软性沙发、茶几、书报架、擦鞋机、雨伞架。可提供茶水、糖果等。</w:t>
            </w:r>
          </w:p>
          <w:p w14:paraId="7161A3CE">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7、物业经理24小时专职管家服务，每栋楼配备专职楼栋管家：专门设置具有良好沟通能力的物业经理24小时全程处理客户的投诉、求助、报修等业务，客户只需</w:t>
            </w:r>
            <w:r>
              <w:rPr>
                <w:rFonts w:hint="eastAsia" w:ascii="宋体" w:hAnsi="宋体" w:eastAsia="宋体" w:cs="宋体"/>
                <w:color w:val="000000"/>
                <w:kern w:val="0"/>
                <w:szCs w:val="21"/>
                <w:highlight w:val="none"/>
                <w:lang w:val="en-US" w:eastAsia="zh-CN"/>
              </w:rPr>
              <w:t>拨打</w:t>
            </w:r>
            <w:r>
              <w:rPr>
                <w:rFonts w:hint="eastAsia" w:ascii="宋体" w:hAnsi="宋体" w:eastAsia="宋体" w:cs="宋体"/>
                <w:color w:val="000000"/>
                <w:kern w:val="0"/>
                <w:szCs w:val="21"/>
              </w:rPr>
              <w:t>物业经理的24小时热线电话即可。</w:t>
            </w:r>
          </w:p>
          <w:p w14:paraId="4794C6A8">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8、导入贴心管家服务体系：为业户提供“”集成式物业管理服务，满足业户的各类服务需求。服务内容包括：常规服务、特约服务、有偿服务三大类，138项服务内容，涵盖业主生活的方方面面。</w:t>
            </w:r>
          </w:p>
          <w:p w14:paraId="0D23F62F">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9、员工工作服：服装统一，做工精良，佩戴工牌。</w:t>
            </w:r>
          </w:p>
          <w:p w14:paraId="53357BC3">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10、信息沟通平台：公示400电话以及各项目24小时业主热线，及时有效受理业主诉求；管家微信；公众号：美好+</w:t>
            </w:r>
          </w:p>
          <w:p w14:paraId="6CC69D0A">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11、执行“早送晚迎”要求：现场主管级及以上人员在各主要出入口人员进出高峰期间提供迎送服务，识别业主特殊需求，及时提供相关服务</w:t>
            </w:r>
          </w:p>
          <w:p w14:paraId="6523EC2E">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12、业主群体特征调研：至少3年进行1次业主特征的调查更新；至少2年进行1次业主调研，了解业主需求，充实补充增值服务、有偿服务；至少1年进行1次个性化服务创新及实施效果分析，并形成分析报告；</w:t>
            </w:r>
          </w:p>
          <w:p w14:paraId="3B38C5E7">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13、业主报事处理：咨询建议10分钟内；公共/户内报修30分钟内或按预约时间；小修当日完成；中修3日内完成；大修3个工作日内确定维修方案/时间；回访时间维修完成后24小时；回访率100%；</w:t>
            </w:r>
          </w:p>
          <w:p w14:paraId="45F10CD4">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14、业主拜访：年度覆盖率100%；拜访频次不少于2次/年；拜访方式面访率100%；不满意业主回访率100%；</w:t>
            </w:r>
          </w:p>
          <w:p w14:paraId="7654AAAE">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15、空置房管理：巡查频次1次/月巡视通风，灾害性天气后及时检查有无渗漏；检查统计1次/月，统计空置房物品有无缺损；</w:t>
            </w:r>
          </w:p>
          <w:p w14:paraId="2B643E04">
            <w:pPr>
              <w:widowControl/>
              <w:spacing w:line="290" w:lineRule="exact"/>
              <w:jc w:val="left"/>
              <w:rPr>
                <w:rFonts w:ascii="宋体" w:hAnsi="宋体" w:eastAsia="宋体" w:cs="宋体"/>
                <w:b/>
                <w:kern w:val="0"/>
                <w:szCs w:val="21"/>
              </w:rPr>
            </w:pPr>
            <w:r>
              <w:rPr>
                <w:rFonts w:hint="eastAsia" w:ascii="宋体" w:hAnsi="宋体" w:cs="宋体"/>
                <w:color w:val="000000"/>
                <w:szCs w:val="21"/>
              </w:rPr>
              <w:t>16、社区文化活动：活动频次不少于8次/年；每年至少开展一次业主服务开放日活动；元旦、元宵节、6.1儿童节、中秋节举行大型社区文化活动，法定重大节日组织全区性活动，突出社区文化特色；与街道等相关单位联手做好社区精神文明建设；协助成立社区文艺团体等，丰富社区业余文化生活。</w:t>
            </w:r>
          </w:p>
        </w:tc>
      </w:tr>
      <w:tr w14:paraId="2D289C23">
        <w:tblPrEx>
          <w:tblCellMar>
            <w:top w:w="0" w:type="dxa"/>
            <w:left w:w="108" w:type="dxa"/>
            <w:bottom w:w="0" w:type="dxa"/>
            <w:right w:w="108" w:type="dxa"/>
          </w:tblCellMar>
        </w:tblPrEx>
        <w:trPr>
          <w:trHeight w:val="1129" w:hRule="atLeast"/>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14:paraId="702C1F4A">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（二）</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物</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业</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服</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务</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共</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位</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和</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共</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设</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施</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设</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备</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护</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0048582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0.9</w:t>
            </w:r>
          </w:p>
        </w:tc>
        <w:tc>
          <w:tcPr>
            <w:tcW w:w="4820" w:type="dxa"/>
            <w:tcBorders>
              <w:top w:val="single" w:color="auto" w:sz="4" w:space="0"/>
              <w:left w:val="nil"/>
              <w:bottom w:val="single" w:color="auto" w:sz="4" w:space="0"/>
              <w:right w:val="single" w:color="auto" w:sz="4" w:space="0"/>
            </w:tcBorders>
            <w:shd w:val="clear" w:color="auto" w:fill="auto"/>
            <w:vAlign w:val="center"/>
          </w:tcPr>
          <w:p w14:paraId="5DE60722">
            <w:pPr>
              <w:widowControl/>
              <w:spacing w:line="28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1.建立物业共用部位、共用设施设备的管理、巡查、维修保养制度及巡查维修档案记录；</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2.建立共用设施设备安全操作规程、紧急处理预案等规章制度；建立各类共用设施设备的运行档案，记录齐全；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3.对小区内危险隐患部位设置安全防范、警示标识或维护设备；</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4.共用设施设备有国家规范的，应达到规定的保养标准；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5.共用设施设备配有专人管理；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6.各类设施设备的标志清晰明确、规范齐全；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7.小区道路、场地保持基本平整，不积水；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8.窖井不满溢，保证排水管道通畅；</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9.告知业主或使用人装修须知，监督装修过程，对违规装修、违章搭建等违法行为及时劝阻、制止；劝阻、制止无效的，及时报告有关行政主管部门。</w:t>
            </w:r>
          </w:p>
        </w:tc>
        <w:tc>
          <w:tcPr>
            <w:tcW w:w="4819" w:type="dxa"/>
            <w:tcBorders>
              <w:top w:val="single" w:color="auto" w:sz="4" w:space="0"/>
              <w:left w:val="nil"/>
              <w:bottom w:val="single" w:color="auto" w:sz="4" w:space="0"/>
              <w:right w:val="single" w:color="auto" w:sz="4" w:space="0"/>
            </w:tcBorders>
            <w:shd w:val="clear" w:color="auto" w:fill="auto"/>
            <w:vAlign w:val="center"/>
          </w:tcPr>
          <w:p w14:paraId="447BA880">
            <w:pPr>
              <w:widowControl/>
              <w:spacing w:line="28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主要出入口或指定区域设置小区平面图，小区内主要路口设有路标，房屋组团、栋、单元（门）、户门标识明显，对危险隐患部位设置安全防范警示标识及隔阻设施，并在主要通道设置安全疏散指示和事故照明设施，每月检查2次上述标识设施，保证清晰完整，设施运行正常；</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2.每半年1次对房屋结构进行检查，涉及使用安全的部位每季度检查1次，发现损坏及时告知相关业主、使用人或业主委员会，并做好记录，对非由住宅专项维修资金支出的损坏应及时安排修理；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3.每半月1次巡查围墙、屋面排水沟、楼内外排水管道等，保持围墙完好（铁栅栏围墙表面无锈蚀），保障排水通畅；</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4.每周1次巡查道路、路面、井盖等，保持路面平整、无破损、无积水；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5.每日1次巡查楼内公共部位门窗及休闲椅、凉亭、室外健身设施、儿童乐园等户外设施，保持玻璃、门窗配件完好，保证户外设施安全使用；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6.每日1次以上巡检并及时修复损坏的公共照明设备，保持灯具完好，公共照明设备完好率在99%以上；</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各类共用设备设施系统每日检查1次，每月保养1次，设备房每周清洁1次；其中消防泵启动每年不少于4次，每月检查1次灭火器，电梯配置必要的专业救助工具及24小时不间断通讯设备，出现困人情况5分钟内到位，按有关技术规范要求处理，及时解救被困乘客；</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8.24小时受理业主或非业主使用人报修，急修半小时内到现场处理，一般修理1天内处理。</w:t>
            </w:r>
          </w:p>
        </w:tc>
        <w:tc>
          <w:tcPr>
            <w:tcW w:w="1418" w:type="dxa"/>
            <w:tcBorders>
              <w:top w:val="single" w:color="auto" w:sz="4" w:space="0"/>
              <w:left w:val="nil"/>
              <w:bottom w:val="single" w:color="auto" w:sz="4" w:space="0"/>
              <w:right w:val="single" w:color="auto" w:sz="4" w:space="0"/>
            </w:tcBorders>
            <w:shd w:val="clear" w:color="auto" w:fill="auto"/>
            <w:noWrap/>
            <w:vAlign w:val="center"/>
          </w:tcPr>
          <w:p w14:paraId="3DEF403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1.02</w:t>
            </w:r>
          </w:p>
        </w:tc>
        <w:tc>
          <w:tcPr>
            <w:tcW w:w="8930" w:type="dxa"/>
            <w:tcBorders>
              <w:top w:val="single" w:color="auto" w:sz="4" w:space="0"/>
              <w:left w:val="nil"/>
              <w:bottom w:val="single" w:color="auto" w:sz="4" w:space="0"/>
              <w:right w:val="single" w:color="auto" w:sz="4" w:space="0"/>
            </w:tcBorders>
            <w:shd w:val="clear" w:color="auto" w:fill="auto"/>
            <w:vAlign w:val="center"/>
          </w:tcPr>
          <w:p w14:paraId="05F897EC">
            <w:pPr>
              <w:widowControl/>
              <w:jc w:val="left"/>
              <w:textAlignment w:val="center"/>
              <w:rPr>
                <w:rFonts w:ascii="宋体" w:hAnsi="宋体" w:cs="宋体"/>
                <w:color w:val="000000"/>
                <w:szCs w:val="21"/>
              </w:rPr>
            </w:pPr>
            <w:r>
              <w:rPr>
                <w:rFonts w:hint="eastAsia" w:ascii="宋体" w:hAnsi="宋体" w:cs="宋体"/>
                <w:color w:val="000000"/>
                <w:szCs w:val="21"/>
              </w:rPr>
              <w:t>1、购买物业共用部位、共用设施设备及公众责任保险。 按照公司VI系统要求设置各类主要的公共环境标识；发电机房、电梯机房、配电房、泵房、监控室、消防中心等主要设备房（间、设施）外观及内部主要设施设备，按公司VI识别系统进行统一标识；其他设备设施标识完整统一规范;公共消防设施的保养符合国家、地方相关消防规范，消防通道畅通；消防泵每月启动测试1次；消防指示控制箱每月联动测试1次，保证警报蜂鸣与指示灯同步作用；每季度1次进行消防栓器材检查并做好封存措施。</w:t>
            </w:r>
          </w:p>
          <w:p w14:paraId="0E748550">
            <w:pPr>
              <w:widowControl/>
              <w:jc w:val="left"/>
              <w:textAlignment w:val="center"/>
              <w:rPr>
                <w:rFonts w:ascii="宋体" w:hAnsi="宋体" w:cs="宋体"/>
                <w:color w:val="000000"/>
                <w:szCs w:val="21"/>
              </w:rPr>
            </w:pPr>
            <w:r>
              <w:rPr>
                <w:rFonts w:hint="eastAsia" w:ascii="宋体" w:hAnsi="宋体" w:cs="宋体"/>
                <w:color w:val="000000"/>
                <w:szCs w:val="21"/>
              </w:rPr>
              <w:t>2、公共消防设施的保养符合国家、地方相关消防规范，消防通道畅通；消防泵每月启动测试1次；消防指示控制箱每月联动测试1次，保证警报蜂鸣与指示灯同步作用；每季度1次进行消防栓器材检查并做好封存措施; 电梯按客货分流的原则进行管理，并按规定时间运行，严禁易燃易爆危险品上落电梯；电梯内有禁烟标志;确保载人电梯24小时正常运行。设备房每天清洁1次。</w:t>
            </w:r>
          </w:p>
          <w:p w14:paraId="7F7EF80D">
            <w:pPr>
              <w:widowControl/>
              <w:jc w:val="left"/>
              <w:textAlignment w:val="center"/>
              <w:rPr>
                <w:rFonts w:ascii="宋体" w:hAnsi="宋体" w:cs="宋体"/>
                <w:color w:val="000000"/>
                <w:szCs w:val="21"/>
              </w:rPr>
            </w:pPr>
            <w:r>
              <w:rPr>
                <w:rFonts w:hint="eastAsia" w:ascii="宋体" w:hAnsi="宋体" w:cs="宋体"/>
                <w:color w:val="000000"/>
                <w:szCs w:val="21"/>
              </w:rPr>
              <w:t>3、每年1次进行楼宇避雷设施测试。对房屋公用部位进行日常管理和维修养护，有检修记录和保养记录。全体业主共同所有的共用部位、共用设施设备维修住房专项维修资金的使用，未成立业主大会的，经全体业主2/3以上通过后方可实施。</w:t>
            </w:r>
          </w:p>
          <w:p w14:paraId="3F9806F1">
            <w:pPr>
              <w:widowControl/>
              <w:jc w:val="left"/>
              <w:textAlignment w:val="center"/>
              <w:rPr>
                <w:rFonts w:ascii="宋体" w:hAnsi="宋体" w:cs="宋体"/>
                <w:color w:val="000000"/>
                <w:szCs w:val="21"/>
              </w:rPr>
            </w:pPr>
            <w:r>
              <w:rPr>
                <w:rFonts w:hint="eastAsia" w:ascii="宋体" w:hAnsi="宋体" w:cs="宋体"/>
                <w:color w:val="000000"/>
                <w:szCs w:val="21"/>
              </w:rPr>
              <w:t>4、每日不少于2次巡查小区房屋单元门、楼梯通道以及其他共用部位的门窗、玻璃等，做好巡查记录，并及时维修养护;做好共用防盗门、对讲及可视系统的日常检修工作，并有维修记录，保障其正常使用。</w:t>
            </w:r>
          </w:p>
          <w:p w14:paraId="7E2F1E45">
            <w:pPr>
              <w:widowControl/>
              <w:jc w:val="left"/>
              <w:textAlignment w:val="center"/>
              <w:rPr>
                <w:rFonts w:ascii="宋体" w:hAnsi="宋体" w:cs="宋体"/>
                <w:color w:val="000000"/>
                <w:szCs w:val="21"/>
              </w:rPr>
            </w:pPr>
            <w:r>
              <w:rPr>
                <w:rFonts w:hint="eastAsia" w:ascii="宋体" w:hAnsi="宋体" w:cs="宋体"/>
                <w:color w:val="000000"/>
                <w:szCs w:val="21"/>
              </w:rPr>
              <w:t>5、服务中心每天设24小时值班人员，全天24小时受理报修，一般的报修须2小时内到达现场；急修20分钟内到达现场，并做应急处理，需要立即处理的紧急状况，应立即组织抢修；一般修理当天完成。</w:t>
            </w:r>
          </w:p>
          <w:p w14:paraId="7ABBA644">
            <w:pPr>
              <w:widowControl/>
              <w:jc w:val="left"/>
              <w:textAlignment w:val="center"/>
              <w:rPr>
                <w:rFonts w:ascii="宋体" w:hAnsi="宋体" w:cs="宋体"/>
                <w:color w:val="000000"/>
                <w:szCs w:val="21"/>
              </w:rPr>
            </w:pPr>
            <w:r>
              <w:rPr>
                <w:rFonts w:hint="eastAsia" w:ascii="宋体" w:hAnsi="宋体" w:cs="宋体"/>
                <w:color w:val="000000"/>
                <w:szCs w:val="21"/>
              </w:rPr>
              <w:t>6、维保时间：夜间维保，无干扰</w:t>
            </w:r>
          </w:p>
          <w:p w14:paraId="378144C9">
            <w:pPr>
              <w:widowControl/>
              <w:jc w:val="left"/>
              <w:textAlignment w:val="center"/>
              <w:rPr>
                <w:rFonts w:ascii="宋体" w:hAnsi="宋体" w:cs="宋体"/>
                <w:color w:val="000000"/>
                <w:szCs w:val="21"/>
              </w:rPr>
            </w:pPr>
            <w:r>
              <w:rPr>
                <w:rFonts w:hint="eastAsia" w:ascii="宋体" w:hAnsi="宋体" w:cs="宋体"/>
                <w:color w:val="000000"/>
                <w:szCs w:val="21"/>
              </w:rPr>
              <w:t>7、技术人员值班：24小时值班，有专人驻场</w:t>
            </w:r>
          </w:p>
          <w:p w14:paraId="01303BA4">
            <w:pPr>
              <w:widowControl/>
              <w:jc w:val="left"/>
              <w:textAlignment w:val="center"/>
              <w:rPr>
                <w:rFonts w:ascii="宋体" w:hAnsi="宋体" w:cs="宋体"/>
                <w:color w:val="000000"/>
                <w:szCs w:val="21"/>
              </w:rPr>
            </w:pPr>
            <w:r>
              <w:rPr>
                <w:rFonts w:hint="eastAsia" w:ascii="宋体" w:hAnsi="宋体" w:cs="宋体"/>
                <w:color w:val="000000"/>
                <w:szCs w:val="21"/>
              </w:rPr>
              <w:t>8、电梯月均困人率/故障率：电梯月均困人率考评标准不高于0.9%，故障率不高于6%（电梯台量不足20台的，故障率不得高于15%）</w:t>
            </w:r>
          </w:p>
          <w:p w14:paraId="58C1A551">
            <w:pPr>
              <w:widowControl/>
              <w:jc w:val="left"/>
              <w:textAlignment w:val="center"/>
              <w:rPr>
                <w:rFonts w:ascii="宋体" w:hAnsi="宋体" w:cs="宋体"/>
                <w:color w:val="000000"/>
                <w:szCs w:val="21"/>
              </w:rPr>
            </w:pPr>
            <w:r>
              <w:rPr>
                <w:rFonts w:hint="eastAsia" w:ascii="宋体" w:hAnsi="宋体" w:cs="宋体"/>
                <w:color w:val="000000"/>
                <w:szCs w:val="21"/>
              </w:rPr>
              <w:t>9、运行检查：1次/周</w:t>
            </w:r>
          </w:p>
          <w:p w14:paraId="2369D8D2">
            <w:pPr>
              <w:widowControl/>
              <w:jc w:val="left"/>
              <w:textAlignment w:val="center"/>
              <w:rPr>
                <w:rFonts w:ascii="宋体" w:hAnsi="宋体" w:cs="宋体"/>
                <w:color w:val="000000"/>
                <w:szCs w:val="21"/>
              </w:rPr>
            </w:pPr>
            <w:r>
              <w:rPr>
                <w:rFonts w:hint="eastAsia" w:ascii="宋体" w:hAnsi="宋体" w:cs="宋体"/>
                <w:color w:val="000000"/>
                <w:szCs w:val="21"/>
              </w:rPr>
              <w:t>10、房屋本体完好率：98%以上</w:t>
            </w:r>
          </w:p>
          <w:p w14:paraId="3ADB897D">
            <w:pPr>
              <w:widowControl/>
              <w:jc w:val="left"/>
              <w:textAlignment w:val="center"/>
              <w:rPr>
                <w:rFonts w:ascii="宋体" w:hAnsi="宋体" w:cs="宋体"/>
                <w:color w:val="000000"/>
                <w:szCs w:val="21"/>
              </w:rPr>
            </w:pPr>
            <w:r>
              <w:rPr>
                <w:rFonts w:hint="eastAsia" w:ascii="宋体" w:hAnsi="宋体" w:cs="宋体"/>
                <w:color w:val="000000"/>
                <w:szCs w:val="21"/>
              </w:rPr>
              <w:t>11、设备设施完好率：98%以上</w:t>
            </w:r>
          </w:p>
          <w:p w14:paraId="7751FE07">
            <w:pPr>
              <w:widowControl/>
              <w:jc w:val="left"/>
              <w:textAlignment w:val="center"/>
              <w:rPr>
                <w:rFonts w:ascii="宋体" w:hAnsi="宋体" w:cs="宋体"/>
                <w:color w:val="000000"/>
                <w:szCs w:val="21"/>
              </w:rPr>
            </w:pPr>
            <w:r>
              <w:rPr>
                <w:rFonts w:hint="eastAsia" w:ascii="宋体" w:hAnsi="宋体" w:cs="宋体"/>
                <w:color w:val="000000"/>
                <w:szCs w:val="21"/>
              </w:rPr>
              <w:t>12、各类设施设备的标志完好率：98%以上</w:t>
            </w:r>
          </w:p>
          <w:p w14:paraId="69658BA1">
            <w:pPr>
              <w:widowControl/>
              <w:jc w:val="left"/>
              <w:textAlignment w:val="center"/>
              <w:rPr>
                <w:rFonts w:ascii="宋体" w:hAnsi="宋体" w:cs="宋体"/>
                <w:color w:val="000000"/>
                <w:szCs w:val="21"/>
              </w:rPr>
            </w:pPr>
            <w:r>
              <w:rPr>
                <w:rFonts w:hint="eastAsia" w:ascii="宋体" w:hAnsi="宋体" w:cs="宋体"/>
                <w:color w:val="000000"/>
                <w:szCs w:val="21"/>
              </w:rPr>
              <w:t>13、共享部位照明系统的完好率：95%以上</w:t>
            </w:r>
          </w:p>
          <w:p w14:paraId="50A7B6FB">
            <w:pPr>
              <w:widowControl/>
              <w:jc w:val="left"/>
              <w:textAlignment w:val="center"/>
              <w:rPr>
                <w:rFonts w:ascii="宋体" w:hAnsi="宋体" w:cs="宋体"/>
                <w:color w:val="000000"/>
                <w:szCs w:val="21"/>
              </w:rPr>
            </w:pPr>
            <w:r>
              <w:rPr>
                <w:rFonts w:hint="eastAsia" w:ascii="宋体" w:hAnsi="宋体" w:cs="宋体"/>
                <w:color w:val="000000"/>
                <w:szCs w:val="21"/>
              </w:rPr>
              <w:t>14、接地电阻测试：在每年3～4月份进行一次年检</w:t>
            </w:r>
          </w:p>
          <w:p w14:paraId="33B6CE29">
            <w:pPr>
              <w:widowControl/>
              <w:jc w:val="left"/>
              <w:textAlignment w:val="center"/>
              <w:rPr>
                <w:rFonts w:ascii="宋体" w:hAnsi="宋体" w:cs="宋体"/>
                <w:color w:val="000000"/>
                <w:szCs w:val="21"/>
              </w:rPr>
            </w:pPr>
            <w:r>
              <w:rPr>
                <w:rFonts w:hint="eastAsia" w:ascii="宋体" w:hAnsi="宋体" w:cs="宋体"/>
                <w:color w:val="000000"/>
                <w:szCs w:val="21"/>
              </w:rPr>
              <w:t>15、道路设施检修：1次/季</w:t>
            </w:r>
          </w:p>
          <w:p w14:paraId="05E2DC08">
            <w:pPr>
              <w:widowControl/>
              <w:jc w:val="left"/>
              <w:textAlignment w:val="center"/>
              <w:rPr>
                <w:rFonts w:ascii="宋体" w:hAnsi="宋体" w:cs="宋体"/>
                <w:color w:val="000000"/>
                <w:szCs w:val="21"/>
              </w:rPr>
            </w:pPr>
            <w:r>
              <w:rPr>
                <w:rFonts w:hint="eastAsia" w:ascii="宋体" w:hAnsi="宋体" w:cs="宋体"/>
                <w:color w:val="000000"/>
                <w:szCs w:val="21"/>
              </w:rPr>
              <w:t>15、路灯系统检修：1次/天</w:t>
            </w:r>
          </w:p>
          <w:p w14:paraId="5912B33E">
            <w:pPr>
              <w:widowControl/>
              <w:jc w:val="left"/>
              <w:textAlignment w:val="center"/>
              <w:rPr>
                <w:rFonts w:ascii="宋体" w:hAnsi="宋体" w:cs="宋体"/>
                <w:color w:val="000000"/>
                <w:szCs w:val="21"/>
              </w:rPr>
            </w:pPr>
            <w:r>
              <w:rPr>
                <w:rFonts w:hint="eastAsia" w:ascii="宋体" w:hAnsi="宋体" w:cs="宋体"/>
                <w:color w:val="000000"/>
                <w:szCs w:val="21"/>
              </w:rPr>
              <w:t>16、运动、游乐器材检修：1次/天</w:t>
            </w:r>
          </w:p>
          <w:p w14:paraId="66BB3C52">
            <w:pPr>
              <w:widowControl/>
              <w:jc w:val="left"/>
              <w:textAlignment w:val="center"/>
              <w:rPr>
                <w:rFonts w:ascii="宋体" w:hAnsi="宋体" w:cs="宋体"/>
                <w:color w:val="000000"/>
                <w:szCs w:val="21"/>
              </w:rPr>
            </w:pPr>
            <w:r>
              <w:rPr>
                <w:rFonts w:hint="eastAsia" w:ascii="宋体" w:hAnsi="宋体" w:cs="宋体"/>
                <w:color w:val="000000"/>
                <w:szCs w:val="21"/>
              </w:rPr>
              <w:t>17、房屋本体巡检：1次/季</w:t>
            </w:r>
          </w:p>
          <w:p w14:paraId="1D4C8372">
            <w:pPr>
              <w:widowControl/>
              <w:jc w:val="left"/>
              <w:textAlignment w:val="center"/>
              <w:rPr>
                <w:rFonts w:ascii="宋体" w:hAnsi="宋体" w:cs="宋体"/>
                <w:color w:val="000000"/>
                <w:szCs w:val="21"/>
              </w:rPr>
            </w:pPr>
            <w:r>
              <w:rPr>
                <w:rFonts w:hint="eastAsia" w:ascii="宋体" w:hAnsi="宋体" w:cs="宋体"/>
                <w:color w:val="000000"/>
                <w:szCs w:val="21"/>
              </w:rPr>
              <w:t>18、公共设施刷漆保养：楼梯间的墙面、台阶、扶手等设施应当每三年至少修缮粉刷一次；房屋的天面和外墙应当每6年至少修缮粉刷一次</w:t>
            </w:r>
          </w:p>
          <w:p w14:paraId="5023DF51">
            <w:pPr>
              <w:widowControl/>
              <w:jc w:val="left"/>
              <w:textAlignment w:val="center"/>
              <w:rPr>
                <w:rFonts w:ascii="宋体" w:hAnsi="宋体" w:cs="宋体"/>
                <w:color w:val="000000"/>
                <w:szCs w:val="21"/>
              </w:rPr>
            </w:pPr>
            <w:r>
              <w:rPr>
                <w:rFonts w:hint="eastAsia" w:ascii="宋体" w:hAnsi="宋体" w:cs="宋体"/>
                <w:color w:val="000000"/>
                <w:szCs w:val="21"/>
              </w:rPr>
              <w:t>19、园区路牙石、园区座椅刷漆：1次/半年</w:t>
            </w:r>
          </w:p>
          <w:p w14:paraId="0F6A5DFD">
            <w:pPr>
              <w:widowControl/>
              <w:jc w:val="left"/>
              <w:textAlignment w:val="center"/>
              <w:rPr>
                <w:rFonts w:ascii="宋体" w:hAnsi="宋体" w:cs="宋体"/>
                <w:color w:val="000000"/>
                <w:szCs w:val="21"/>
              </w:rPr>
            </w:pPr>
            <w:r>
              <w:rPr>
                <w:rFonts w:hint="eastAsia" w:ascii="宋体" w:hAnsi="宋体" w:cs="宋体"/>
                <w:color w:val="000000"/>
                <w:szCs w:val="21"/>
              </w:rPr>
              <w:t>20、园区木桥、木栈道刷漆：1次/半年</w:t>
            </w:r>
          </w:p>
          <w:p w14:paraId="260B91A7">
            <w:pPr>
              <w:widowControl/>
              <w:jc w:val="left"/>
              <w:textAlignment w:val="center"/>
              <w:rPr>
                <w:rFonts w:ascii="宋体" w:hAnsi="宋体" w:cs="宋体"/>
                <w:color w:val="000000"/>
                <w:szCs w:val="21"/>
              </w:rPr>
            </w:pPr>
            <w:r>
              <w:rPr>
                <w:rFonts w:hint="eastAsia" w:ascii="宋体" w:hAnsi="宋体" w:cs="宋体"/>
                <w:color w:val="000000"/>
                <w:szCs w:val="21"/>
              </w:rPr>
              <w:t>21、园区及车场灯具、大型吊灯清洁：1次/半年</w:t>
            </w:r>
          </w:p>
          <w:p w14:paraId="6AFBB0D4">
            <w:pPr>
              <w:widowControl/>
              <w:jc w:val="left"/>
              <w:textAlignment w:val="center"/>
              <w:rPr>
                <w:rFonts w:ascii="宋体" w:hAnsi="宋体" w:cs="宋体"/>
                <w:color w:val="000000"/>
                <w:szCs w:val="21"/>
              </w:rPr>
            </w:pPr>
            <w:r>
              <w:rPr>
                <w:rFonts w:hint="eastAsia" w:ascii="宋体" w:hAnsi="宋体" w:cs="宋体"/>
                <w:color w:val="000000"/>
                <w:szCs w:val="21"/>
              </w:rPr>
              <w:t>22、园区铁艺制品、沟、井、渠盖、雨水篦子、旗杆、灯杆翻新：1次/半年</w:t>
            </w:r>
          </w:p>
          <w:p w14:paraId="6A7A783A">
            <w:pPr>
              <w:widowControl/>
              <w:jc w:val="left"/>
              <w:textAlignment w:val="center"/>
              <w:rPr>
                <w:rFonts w:ascii="宋体" w:hAnsi="宋体" w:cs="宋体"/>
                <w:color w:val="000000"/>
                <w:szCs w:val="21"/>
              </w:rPr>
            </w:pPr>
            <w:r>
              <w:rPr>
                <w:rFonts w:hint="eastAsia" w:ascii="宋体" w:hAnsi="宋体" w:cs="宋体"/>
                <w:color w:val="000000"/>
                <w:szCs w:val="21"/>
              </w:rPr>
              <w:t>23、消防主机值守：24小时值守</w:t>
            </w:r>
          </w:p>
          <w:p w14:paraId="34C35FDA">
            <w:pPr>
              <w:widowControl/>
              <w:jc w:val="left"/>
              <w:textAlignment w:val="center"/>
              <w:rPr>
                <w:rFonts w:ascii="宋体" w:hAnsi="宋体" w:cs="宋体"/>
                <w:color w:val="000000"/>
                <w:szCs w:val="21"/>
              </w:rPr>
            </w:pPr>
            <w:r>
              <w:rPr>
                <w:rFonts w:hint="eastAsia" w:ascii="宋体" w:hAnsi="宋体" w:cs="宋体"/>
                <w:color w:val="000000"/>
                <w:szCs w:val="21"/>
              </w:rPr>
              <w:t>24、消防主机主备电源运行状态：1次/月</w:t>
            </w:r>
          </w:p>
          <w:p w14:paraId="1171AAC3">
            <w:pPr>
              <w:widowControl/>
              <w:jc w:val="left"/>
              <w:textAlignment w:val="center"/>
              <w:rPr>
                <w:rFonts w:ascii="宋体" w:hAnsi="宋体" w:cs="宋体"/>
                <w:color w:val="000000"/>
                <w:szCs w:val="21"/>
              </w:rPr>
            </w:pPr>
            <w:r>
              <w:rPr>
                <w:rFonts w:hint="eastAsia" w:ascii="宋体" w:hAnsi="宋体" w:cs="宋体"/>
                <w:color w:val="000000"/>
                <w:szCs w:val="21"/>
              </w:rPr>
              <w:t>25、消防主机UPS电源工作状态：1次/月</w:t>
            </w:r>
          </w:p>
          <w:p w14:paraId="4BC03AF3">
            <w:pPr>
              <w:widowControl/>
              <w:jc w:val="left"/>
              <w:textAlignment w:val="center"/>
              <w:rPr>
                <w:rFonts w:ascii="宋体" w:hAnsi="宋体" w:cs="宋体"/>
                <w:color w:val="000000"/>
                <w:szCs w:val="21"/>
              </w:rPr>
            </w:pPr>
            <w:r>
              <w:rPr>
                <w:rFonts w:hint="eastAsia" w:ascii="宋体" w:hAnsi="宋体" w:cs="宋体"/>
                <w:color w:val="000000"/>
                <w:szCs w:val="21"/>
              </w:rPr>
              <w:t>26、报警器、打印机、显示屏的工作情况：1次/月</w:t>
            </w:r>
          </w:p>
          <w:p w14:paraId="2B58E3A2">
            <w:pPr>
              <w:widowControl/>
              <w:jc w:val="left"/>
              <w:textAlignment w:val="center"/>
              <w:rPr>
                <w:rFonts w:ascii="宋体" w:hAnsi="宋体" w:cs="宋体"/>
                <w:color w:val="000000"/>
                <w:szCs w:val="21"/>
              </w:rPr>
            </w:pPr>
            <w:r>
              <w:rPr>
                <w:rFonts w:hint="eastAsia" w:ascii="宋体" w:hAnsi="宋体" w:cs="宋体"/>
                <w:color w:val="000000"/>
                <w:szCs w:val="21"/>
              </w:rPr>
              <w:t>27、消防主机UPS充放电：1次/月</w:t>
            </w:r>
          </w:p>
          <w:p w14:paraId="16EA5B73">
            <w:pPr>
              <w:widowControl/>
              <w:jc w:val="left"/>
              <w:textAlignment w:val="center"/>
              <w:rPr>
                <w:rFonts w:ascii="宋体" w:hAnsi="宋体" w:cs="宋体"/>
                <w:color w:val="000000"/>
                <w:szCs w:val="21"/>
              </w:rPr>
            </w:pPr>
            <w:r>
              <w:rPr>
                <w:rFonts w:hint="eastAsia" w:ascii="宋体" w:hAnsi="宋体" w:cs="宋体"/>
                <w:color w:val="000000"/>
                <w:szCs w:val="21"/>
              </w:rPr>
              <w:t>28、消防主机备用电池保养：1次/月</w:t>
            </w:r>
          </w:p>
          <w:p w14:paraId="799B6971">
            <w:pPr>
              <w:widowControl/>
              <w:jc w:val="left"/>
              <w:textAlignment w:val="center"/>
              <w:rPr>
                <w:rFonts w:ascii="宋体" w:hAnsi="宋体" w:cs="宋体"/>
                <w:color w:val="000000"/>
                <w:szCs w:val="21"/>
              </w:rPr>
            </w:pPr>
            <w:r>
              <w:rPr>
                <w:rFonts w:hint="eastAsia" w:ascii="宋体" w:hAnsi="宋体" w:cs="宋体"/>
                <w:color w:val="000000"/>
                <w:szCs w:val="21"/>
              </w:rPr>
              <w:t>29、消防主机除尘：1次/季</w:t>
            </w:r>
          </w:p>
          <w:p w14:paraId="226599D7">
            <w:pPr>
              <w:widowControl/>
              <w:jc w:val="left"/>
              <w:textAlignment w:val="center"/>
              <w:rPr>
                <w:rFonts w:ascii="宋体" w:hAnsi="宋体" w:cs="宋体"/>
                <w:color w:val="000000"/>
                <w:szCs w:val="21"/>
              </w:rPr>
            </w:pPr>
            <w:r>
              <w:rPr>
                <w:rFonts w:hint="eastAsia" w:ascii="宋体" w:hAnsi="宋体" w:cs="宋体"/>
                <w:color w:val="000000"/>
                <w:szCs w:val="21"/>
              </w:rPr>
              <w:t>30、消防主机线路接点紧固：1次/季</w:t>
            </w:r>
          </w:p>
          <w:p w14:paraId="793DD4A4">
            <w:pPr>
              <w:widowControl/>
              <w:jc w:val="left"/>
              <w:textAlignment w:val="center"/>
              <w:rPr>
                <w:rFonts w:ascii="宋体" w:hAnsi="宋体" w:cs="宋体"/>
                <w:color w:val="000000"/>
                <w:szCs w:val="21"/>
              </w:rPr>
            </w:pPr>
            <w:r>
              <w:rPr>
                <w:rFonts w:hint="eastAsia" w:ascii="宋体" w:hAnsi="宋体" w:cs="宋体"/>
                <w:color w:val="000000"/>
                <w:szCs w:val="21"/>
              </w:rPr>
              <w:t>31、联动柜主备电工作情况：1次/月</w:t>
            </w:r>
          </w:p>
          <w:p w14:paraId="568B4542">
            <w:pPr>
              <w:widowControl/>
              <w:jc w:val="left"/>
              <w:textAlignment w:val="center"/>
              <w:rPr>
                <w:rFonts w:ascii="宋体" w:hAnsi="宋体" w:cs="宋体"/>
                <w:color w:val="000000"/>
                <w:szCs w:val="21"/>
              </w:rPr>
            </w:pPr>
            <w:r>
              <w:rPr>
                <w:rFonts w:hint="eastAsia" w:ascii="宋体" w:hAnsi="宋体" w:cs="宋体"/>
                <w:color w:val="000000"/>
                <w:szCs w:val="21"/>
              </w:rPr>
              <w:t>32、联动柜按键、指示灯状态检查：1次/月</w:t>
            </w:r>
          </w:p>
          <w:p w14:paraId="0A9DB2B0">
            <w:pPr>
              <w:widowControl/>
              <w:jc w:val="left"/>
              <w:textAlignment w:val="center"/>
              <w:rPr>
                <w:rFonts w:ascii="宋体" w:hAnsi="宋体" w:cs="宋体"/>
                <w:color w:val="000000"/>
                <w:szCs w:val="21"/>
              </w:rPr>
            </w:pPr>
            <w:r>
              <w:rPr>
                <w:rFonts w:hint="eastAsia" w:ascii="宋体" w:hAnsi="宋体" w:cs="宋体"/>
                <w:color w:val="000000"/>
                <w:szCs w:val="21"/>
              </w:rPr>
              <w:t>33、联动柜手自动开关状态：1次/月</w:t>
            </w:r>
          </w:p>
          <w:p w14:paraId="7546542C">
            <w:pPr>
              <w:widowControl/>
              <w:jc w:val="left"/>
              <w:textAlignment w:val="center"/>
              <w:rPr>
                <w:rFonts w:ascii="宋体" w:hAnsi="宋体" w:cs="宋体"/>
                <w:color w:val="000000"/>
                <w:szCs w:val="21"/>
              </w:rPr>
            </w:pPr>
            <w:r>
              <w:rPr>
                <w:rFonts w:hint="eastAsia" w:ascii="宋体" w:hAnsi="宋体" w:cs="宋体"/>
                <w:color w:val="000000"/>
                <w:szCs w:val="21"/>
              </w:rPr>
              <w:t>34、联动柜设备除尘：1次/季</w:t>
            </w:r>
          </w:p>
          <w:p w14:paraId="5F63974E">
            <w:pPr>
              <w:widowControl/>
              <w:jc w:val="left"/>
              <w:textAlignment w:val="center"/>
              <w:rPr>
                <w:rFonts w:ascii="宋体" w:hAnsi="宋体" w:cs="宋体"/>
                <w:color w:val="000000"/>
                <w:szCs w:val="21"/>
              </w:rPr>
            </w:pPr>
            <w:r>
              <w:rPr>
                <w:rFonts w:hint="eastAsia" w:ascii="宋体" w:hAnsi="宋体" w:cs="宋体"/>
                <w:color w:val="000000"/>
                <w:szCs w:val="21"/>
              </w:rPr>
              <w:t>35、联动柜连接线路紧固：1次/季</w:t>
            </w:r>
          </w:p>
          <w:p w14:paraId="261CDD3C">
            <w:pPr>
              <w:widowControl/>
              <w:jc w:val="left"/>
              <w:textAlignment w:val="center"/>
              <w:rPr>
                <w:rFonts w:ascii="宋体" w:hAnsi="宋体" w:cs="宋体"/>
                <w:color w:val="000000"/>
                <w:szCs w:val="21"/>
              </w:rPr>
            </w:pPr>
            <w:r>
              <w:rPr>
                <w:rFonts w:hint="eastAsia" w:ascii="宋体" w:hAnsi="宋体" w:cs="宋体"/>
                <w:color w:val="000000"/>
                <w:szCs w:val="21"/>
              </w:rPr>
              <w:t>36、电梯迫降试验：1次/季</w:t>
            </w:r>
          </w:p>
          <w:p w14:paraId="292689D7">
            <w:pPr>
              <w:widowControl/>
              <w:jc w:val="left"/>
              <w:textAlignment w:val="center"/>
              <w:rPr>
                <w:rFonts w:ascii="宋体" w:hAnsi="宋体" w:cs="宋体"/>
                <w:color w:val="000000"/>
                <w:szCs w:val="21"/>
              </w:rPr>
            </w:pPr>
            <w:r>
              <w:rPr>
                <w:rFonts w:hint="eastAsia" w:ascii="宋体" w:hAnsi="宋体" w:cs="宋体"/>
                <w:color w:val="000000"/>
                <w:szCs w:val="21"/>
              </w:rPr>
              <w:t>37、检查消防水泵接合器、消防水池（箱）、消防排烟风机、正压送风机、防火卷帘、消防广播、消防电话、消火栓、消防气泵：1次/季</w:t>
            </w:r>
          </w:p>
          <w:p w14:paraId="4183DB92">
            <w:pPr>
              <w:widowControl/>
              <w:jc w:val="left"/>
              <w:textAlignment w:val="center"/>
              <w:rPr>
                <w:rFonts w:ascii="宋体" w:hAnsi="宋体" w:cs="宋体"/>
                <w:color w:val="000000"/>
                <w:szCs w:val="21"/>
              </w:rPr>
            </w:pPr>
            <w:r>
              <w:rPr>
                <w:rFonts w:hint="eastAsia" w:ascii="宋体" w:hAnsi="宋体" w:cs="宋体"/>
                <w:color w:val="000000"/>
                <w:szCs w:val="21"/>
              </w:rPr>
              <w:t>38、消防广播、消防电话、消防气泵：1次/月</w:t>
            </w:r>
          </w:p>
          <w:p w14:paraId="1B0FE86C">
            <w:pPr>
              <w:widowControl/>
              <w:jc w:val="left"/>
              <w:textAlignment w:val="center"/>
              <w:rPr>
                <w:rFonts w:ascii="宋体" w:hAnsi="宋体" w:cs="宋体"/>
                <w:color w:val="000000"/>
                <w:szCs w:val="21"/>
              </w:rPr>
            </w:pPr>
            <w:r>
              <w:rPr>
                <w:rFonts w:hint="eastAsia" w:ascii="宋体" w:hAnsi="宋体" w:cs="宋体"/>
                <w:color w:val="000000"/>
                <w:szCs w:val="21"/>
              </w:rPr>
              <w:t>39、消防指示牌、应急灯检查：1次/月</w:t>
            </w:r>
          </w:p>
          <w:p w14:paraId="343498DE">
            <w:pPr>
              <w:widowControl/>
              <w:jc w:val="left"/>
              <w:textAlignment w:val="center"/>
              <w:rPr>
                <w:rFonts w:ascii="宋体" w:hAnsi="宋体" w:cs="宋体"/>
                <w:color w:val="000000"/>
                <w:szCs w:val="21"/>
              </w:rPr>
            </w:pPr>
            <w:r>
              <w:rPr>
                <w:rFonts w:hint="eastAsia" w:ascii="宋体" w:hAnsi="宋体" w:cs="宋体"/>
                <w:color w:val="000000"/>
                <w:szCs w:val="21"/>
              </w:rPr>
              <w:t>40、消防泵启动测试：1次/月</w:t>
            </w:r>
          </w:p>
          <w:p w14:paraId="2D9961B3">
            <w:pPr>
              <w:widowControl/>
              <w:jc w:val="left"/>
              <w:textAlignment w:val="center"/>
              <w:rPr>
                <w:rFonts w:ascii="宋体" w:hAnsi="宋体" w:cs="宋体"/>
                <w:color w:val="000000"/>
                <w:szCs w:val="21"/>
              </w:rPr>
            </w:pPr>
            <w:r>
              <w:rPr>
                <w:rFonts w:hint="eastAsia" w:ascii="宋体" w:hAnsi="宋体" w:cs="宋体"/>
                <w:color w:val="000000"/>
                <w:szCs w:val="21"/>
              </w:rPr>
              <w:t>41、湿式报警阀放水试验：1次/季</w:t>
            </w:r>
          </w:p>
          <w:p w14:paraId="5A66B98B">
            <w:pPr>
              <w:widowControl/>
              <w:jc w:val="left"/>
              <w:textAlignment w:val="center"/>
              <w:rPr>
                <w:rFonts w:ascii="宋体" w:hAnsi="宋体" w:cs="宋体"/>
                <w:color w:val="000000"/>
                <w:szCs w:val="21"/>
              </w:rPr>
            </w:pPr>
            <w:r>
              <w:rPr>
                <w:rFonts w:hint="eastAsia" w:ascii="宋体" w:hAnsi="宋体" w:cs="宋体"/>
                <w:color w:val="000000"/>
                <w:szCs w:val="21"/>
              </w:rPr>
              <w:t>42、气体灭火控制盘运行及显示状态：1次/半月</w:t>
            </w:r>
          </w:p>
          <w:p w14:paraId="107C389D">
            <w:pPr>
              <w:widowControl/>
              <w:jc w:val="left"/>
              <w:textAlignment w:val="center"/>
              <w:rPr>
                <w:rFonts w:ascii="宋体" w:hAnsi="宋体" w:cs="宋体"/>
                <w:color w:val="000000"/>
                <w:szCs w:val="21"/>
              </w:rPr>
            </w:pPr>
            <w:r>
              <w:rPr>
                <w:rFonts w:hint="eastAsia" w:ascii="宋体" w:hAnsi="宋体" w:cs="宋体"/>
                <w:color w:val="000000"/>
                <w:szCs w:val="21"/>
              </w:rPr>
              <w:t>43、气体灭火剂贮存容器压力（重量）检查：1次/半年</w:t>
            </w:r>
          </w:p>
          <w:p w14:paraId="5D5AAFCC">
            <w:pPr>
              <w:widowControl/>
              <w:jc w:val="left"/>
              <w:textAlignment w:val="center"/>
              <w:rPr>
                <w:rFonts w:ascii="宋体" w:hAnsi="宋体" w:cs="宋体"/>
                <w:color w:val="000000"/>
                <w:szCs w:val="21"/>
              </w:rPr>
            </w:pPr>
            <w:r>
              <w:rPr>
                <w:rFonts w:hint="eastAsia" w:ascii="宋体" w:hAnsi="宋体" w:cs="宋体"/>
                <w:color w:val="000000"/>
                <w:szCs w:val="21"/>
              </w:rPr>
              <w:t>44、主备电工作状态：1次/月</w:t>
            </w:r>
          </w:p>
          <w:p w14:paraId="18EF514A">
            <w:pPr>
              <w:widowControl/>
              <w:jc w:val="left"/>
              <w:textAlignment w:val="center"/>
              <w:rPr>
                <w:rFonts w:ascii="宋体" w:hAnsi="宋体" w:cs="宋体"/>
                <w:color w:val="000000"/>
                <w:szCs w:val="21"/>
              </w:rPr>
            </w:pPr>
            <w:r>
              <w:rPr>
                <w:rFonts w:hint="eastAsia" w:ascii="宋体" w:hAnsi="宋体" w:cs="宋体"/>
                <w:color w:val="000000"/>
                <w:szCs w:val="21"/>
              </w:rPr>
              <w:t>45、图像干扰情况：1次/日</w:t>
            </w:r>
          </w:p>
          <w:p w14:paraId="6D5FFB6E">
            <w:pPr>
              <w:widowControl/>
              <w:jc w:val="left"/>
              <w:textAlignment w:val="center"/>
              <w:rPr>
                <w:rFonts w:ascii="宋体" w:hAnsi="宋体" w:cs="宋体"/>
                <w:color w:val="000000"/>
                <w:szCs w:val="21"/>
              </w:rPr>
            </w:pPr>
            <w:r>
              <w:rPr>
                <w:rFonts w:hint="eastAsia" w:ascii="宋体" w:hAnsi="宋体" w:cs="宋体"/>
                <w:color w:val="000000"/>
                <w:szCs w:val="21"/>
              </w:rPr>
              <w:t>46、安防电脑运行情况的检查：1次/日</w:t>
            </w:r>
          </w:p>
          <w:p w14:paraId="0C82FBC1">
            <w:pPr>
              <w:widowControl/>
              <w:jc w:val="left"/>
              <w:textAlignment w:val="center"/>
              <w:rPr>
                <w:rFonts w:ascii="宋体" w:hAnsi="宋体" w:cs="宋体"/>
                <w:color w:val="000000"/>
                <w:szCs w:val="21"/>
              </w:rPr>
            </w:pPr>
            <w:r>
              <w:rPr>
                <w:rFonts w:hint="eastAsia" w:ascii="宋体" w:hAnsi="宋体" w:cs="宋体"/>
                <w:color w:val="000000"/>
                <w:szCs w:val="21"/>
              </w:rPr>
              <w:t>47、周界报警系统检测：1次/月</w:t>
            </w:r>
          </w:p>
          <w:p w14:paraId="2A0D5856">
            <w:pPr>
              <w:widowControl/>
              <w:jc w:val="left"/>
              <w:textAlignment w:val="center"/>
              <w:rPr>
                <w:rFonts w:ascii="宋体" w:hAnsi="宋体" w:cs="宋体"/>
                <w:color w:val="000000"/>
                <w:szCs w:val="21"/>
              </w:rPr>
            </w:pPr>
            <w:r>
              <w:rPr>
                <w:rFonts w:hint="eastAsia" w:ascii="宋体" w:hAnsi="宋体" w:cs="宋体"/>
                <w:color w:val="000000"/>
                <w:szCs w:val="21"/>
              </w:rPr>
              <w:t>48、矩阵控制系统检测：1次/月</w:t>
            </w:r>
          </w:p>
          <w:p w14:paraId="43C5D982">
            <w:pPr>
              <w:widowControl/>
              <w:jc w:val="left"/>
              <w:textAlignment w:val="center"/>
              <w:rPr>
                <w:rFonts w:ascii="宋体" w:hAnsi="宋体" w:cs="宋体"/>
                <w:color w:val="000000"/>
                <w:szCs w:val="21"/>
              </w:rPr>
            </w:pPr>
            <w:r>
              <w:rPr>
                <w:rFonts w:hint="eastAsia" w:ascii="宋体" w:hAnsi="宋体" w:cs="宋体"/>
                <w:color w:val="000000"/>
                <w:szCs w:val="21"/>
              </w:rPr>
              <w:t>49、巡更系统检测：1次/月</w:t>
            </w:r>
          </w:p>
          <w:p w14:paraId="30CCF4FF">
            <w:pPr>
              <w:widowControl/>
              <w:spacing w:line="280" w:lineRule="exact"/>
              <w:jc w:val="left"/>
              <w:rPr>
                <w:rFonts w:ascii="宋体" w:hAnsi="宋体" w:eastAsia="宋体" w:cs="宋体"/>
                <w:b/>
                <w:color w:val="000000"/>
                <w:kern w:val="0"/>
                <w:szCs w:val="21"/>
              </w:rPr>
            </w:pPr>
            <w:r>
              <w:rPr>
                <w:rFonts w:hint="eastAsia" w:ascii="宋体" w:hAnsi="宋体" w:cs="宋体"/>
                <w:color w:val="000000"/>
                <w:szCs w:val="21"/>
              </w:rPr>
              <w:t>50、系统时间校准：1次/月</w:t>
            </w:r>
          </w:p>
        </w:tc>
      </w:tr>
      <w:tr w14:paraId="11FBC208">
        <w:tblPrEx>
          <w:tblCellMar>
            <w:top w:w="0" w:type="dxa"/>
            <w:left w:w="108" w:type="dxa"/>
            <w:bottom w:w="0" w:type="dxa"/>
            <w:right w:w="108" w:type="dxa"/>
          </w:tblCellMar>
        </w:tblPrEx>
        <w:trPr>
          <w:trHeight w:val="8337" w:hRule="atLeast"/>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14:paraId="7B9F8A04">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（三）</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公</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共</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秩</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序</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维</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护</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5959BFA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0.65</w:t>
            </w:r>
          </w:p>
        </w:tc>
        <w:tc>
          <w:tcPr>
            <w:tcW w:w="4820" w:type="dxa"/>
            <w:tcBorders>
              <w:top w:val="single" w:color="auto" w:sz="4" w:space="0"/>
              <w:left w:val="nil"/>
              <w:bottom w:val="single" w:color="auto" w:sz="4" w:space="0"/>
              <w:right w:val="single" w:color="auto" w:sz="4" w:space="0"/>
            </w:tcBorders>
            <w:shd w:val="clear" w:color="auto" w:fill="auto"/>
            <w:vAlign w:val="center"/>
          </w:tcPr>
          <w:p w14:paraId="1798DB2F">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1.配有专职的公共秩序维护员，24小时值班；</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2.建立公共秩序维护员管理规定、公共秩序维护员站岗值勤标准、公共秩序维护员巡逻值勤标准、公共秩序维护员交接班要求、公共秩序维护员培训制度、人员和大宗物品进出登记制度等规章制度；</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3.公共秩序维护员上岗时佩戴统一标志，穿戴统一服装；</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4.制定火警、盗警、地震、台风、爆炸、人员急救、煤气泄漏、高空掷（坠）物伤人及其他不可预见紧急事件等应急处理预案；</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5.对进出车辆进行管理和疏导，车辆停放有序。</w:t>
            </w:r>
          </w:p>
        </w:tc>
        <w:tc>
          <w:tcPr>
            <w:tcW w:w="4819" w:type="dxa"/>
            <w:tcBorders>
              <w:top w:val="single" w:color="auto" w:sz="4" w:space="0"/>
              <w:left w:val="nil"/>
              <w:bottom w:val="single" w:color="auto" w:sz="4" w:space="0"/>
              <w:right w:val="single" w:color="auto" w:sz="4" w:space="0"/>
            </w:tcBorders>
            <w:shd w:val="clear" w:color="auto" w:fill="auto"/>
            <w:vAlign w:val="center"/>
          </w:tcPr>
          <w:p w14:paraId="18CFAAA6">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1.小区设有监控中心，配备电子巡更、录像监控、楼宇对讲、周界报警、住户报警、门锁智能卡中4项以上技防设施，24小时开通；</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2.各出入口24小时值班看守，并有详细交接班记录和外来车辆的登记记录；</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3.公共秩序维护员配备电子巡更设备，重点部位（指小区道路、单元出入口、主要楼层等，下同）每2小时巡逻1次，并做好巡更记录；</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4.每年组织有业主或非业主使用人参与的消防演练不少于2次；</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5.接到火警、警情、异常情况或住户紧急求助信号后，公共秩序维护员应按规定及时到现场进行处理；</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6.对公共秩序维护员的理论及实操培训全年不少于200课时。</w:t>
            </w:r>
          </w:p>
        </w:tc>
        <w:tc>
          <w:tcPr>
            <w:tcW w:w="1418" w:type="dxa"/>
            <w:tcBorders>
              <w:top w:val="single" w:color="auto" w:sz="4" w:space="0"/>
              <w:left w:val="nil"/>
              <w:bottom w:val="single" w:color="auto" w:sz="4" w:space="0"/>
              <w:right w:val="single" w:color="auto" w:sz="4" w:space="0"/>
            </w:tcBorders>
            <w:shd w:val="clear" w:color="auto" w:fill="auto"/>
            <w:noWrap/>
            <w:vAlign w:val="center"/>
          </w:tcPr>
          <w:p w14:paraId="6849D49F">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3.57</w:t>
            </w:r>
          </w:p>
        </w:tc>
        <w:tc>
          <w:tcPr>
            <w:tcW w:w="8930" w:type="dxa"/>
            <w:tcBorders>
              <w:top w:val="single" w:color="auto" w:sz="4" w:space="0"/>
              <w:left w:val="nil"/>
              <w:bottom w:val="single" w:color="auto" w:sz="4" w:space="0"/>
              <w:right w:val="single" w:color="auto" w:sz="4" w:space="0"/>
            </w:tcBorders>
            <w:shd w:val="clear" w:color="auto" w:fill="auto"/>
            <w:vAlign w:val="center"/>
          </w:tcPr>
          <w:p w14:paraId="75CF8D7F">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1. 各出入口24 小时值班看守，严格检查出入小区的人员和物品。对进出小区的车辆实施证、卡管理，对开出车场的车辆认真做好验证工作，如发现手续不齐或可疑情况，要立即查询拦阻，并及时报告。确保不因管理责任发生重大的安全及火灾事故。</w:t>
            </w:r>
          </w:p>
          <w:p w14:paraId="6FE51385">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2. 小区设有监控中心，24小时实时监控；配备电子巡更、录像监控、楼宇对讲、周界报警、住户报警、门锁智能卡中6项技防设施，24小时开通；监控设备完好、信息正确、畅通；按照规定路线定期进行巡逻，并进行安全检查。</w:t>
            </w:r>
          </w:p>
          <w:p w14:paraId="52B9FC0B">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3.公共秩序维护员配备电子巡更设备，重点部位（指小区道路、单元出入口、主要楼层、重要设备房、天面等）每2小时巡逻1次，并做好巡更记录；发现可疑情况及人员，及时查询拦阻，并及时上报。</w:t>
            </w:r>
          </w:p>
          <w:p w14:paraId="625252C4">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4.每年组织有业主或非业主使用人参与的消防演练不少于2次； 组织员工及业主等人员在小区内开展消防专业知识讲座等活动。</w:t>
            </w:r>
          </w:p>
          <w:p w14:paraId="4D7C69DA">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5．建立各种突发性事件的处理机制和应急预案，一旦发生突发事件即能立即实施。接到火警、警情、异常情况或住户紧急求助信号后，公共秩序维护员和其他物管人员按预案及时赶到现场进行处理。</w:t>
            </w:r>
          </w:p>
          <w:p w14:paraId="0991107D">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6. 每季度1次对公共秩序维护员进行专业考核。</w:t>
            </w:r>
          </w:p>
          <w:p w14:paraId="5FBB6E72">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7、巡逻：重点部位和部分时段以及有特殊情况时，应每 2 小时巡逻 1 次；</w:t>
            </w:r>
          </w:p>
          <w:p w14:paraId="7E793B54">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8、中心控制台岗位应急信息处理</w:t>
            </w:r>
          </w:p>
          <w:p w14:paraId="6318F6EA">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1）应急电话畅通，接听及时，铃响3声内应接听，语言文明清晰准确，电话记录及时清晰准确，信息传递准确及时</w:t>
            </w:r>
          </w:p>
          <w:p w14:paraId="2A5873D5">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1）监控中心收到报警信号后，立即安排秩序维护人员5分钟赶到现场，进行前期处理</w:t>
            </w:r>
          </w:p>
          <w:p w14:paraId="2B01776E">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9、岗位礼仪：1）保持正确站、走姿、坐姿、2）巡逻行走中遇到业主时，面带微笑，点头致意或问好遇到需要帮助者，应主动上前询问并提供帮助、3）非因工作需要，不得使用客梯</w:t>
            </w:r>
          </w:p>
          <w:p w14:paraId="1CAD4993">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10、访客出入登记率：100%</w:t>
            </w:r>
          </w:p>
          <w:p w14:paraId="59464A1C">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11、跟踪送达：访客由门岗确认，监控中心电子监控至目标位置</w:t>
            </w:r>
          </w:p>
          <w:p w14:paraId="3E93DF8A">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12、搬运服务：1）专人现场协助搬运、2）有现场防护措施及安全保障措施</w:t>
            </w:r>
          </w:p>
          <w:p w14:paraId="6EE1AF09">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13、车辆入场：1）登记率100%、2）访客车辆100％确认、4）住宅类停车场，货车入场检查率100%</w:t>
            </w:r>
          </w:p>
          <w:p w14:paraId="6A67374F">
            <w:pPr>
              <w:widowControl/>
              <w:spacing w:line="280" w:lineRule="exact"/>
              <w:jc w:val="left"/>
              <w:rPr>
                <w:rFonts w:ascii="宋体" w:hAnsi="宋体" w:eastAsia="宋体" w:cs="宋体"/>
                <w:b/>
                <w:kern w:val="0"/>
                <w:szCs w:val="21"/>
              </w:rPr>
            </w:pPr>
            <w:r>
              <w:rPr>
                <w:rFonts w:hint="eastAsia" w:ascii="宋体" w:hAnsi="宋体" w:cs="宋体"/>
                <w:color w:val="000000"/>
                <w:szCs w:val="21"/>
              </w:rPr>
              <w:t>14、停放、指引：1）业主有要求时有人指挥泊车、2）道路畅通，无占道现象、3）车辆停放有序、4）高峰时，有人员疏导。</w:t>
            </w:r>
          </w:p>
        </w:tc>
      </w:tr>
      <w:tr w14:paraId="4FAF3AE0">
        <w:tblPrEx>
          <w:tblCellMar>
            <w:top w:w="0" w:type="dxa"/>
            <w:left w:w="108" w:type="dxa"/>
            <w:bottom w:w="0" w:type="dxa"/>
            <w:right w:w="108" w:type="dxa"/>
          </w:tblCellMar>
        </w:tblPrEx>
        <w:trPr>
          <w:trHeight w:val="6940" w:hRule="atLeast"/>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14:paraId="56DF7E8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（四）</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保</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洁</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服</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务</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0CB015A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0.3</w:t>
            </w:r>
          </w:p>
        </w:tc>
        <w:tc>
          <w:tcPr>
            <w:tcW w:w="4820" w:type="dxa"/>
            <w:tcBorders>
              <w:top w:val="single" w:color="auto" w:sz="4" w:space="0"/>
              <w:left w:val="nil"/>
              <w:bottom w:val="single" w:color="auto" w:sz="4" w:space="0"/>
              <w:right w:val="single" w:color="auto" w:sz="4" w:space="0"/>
            </w:tcBorders>
            <w:shd w:val="clear" w:color="auto" w:fill="auto"/>
            <w:vAlign w:val="center"/>
          </w:tcPr>
          <w:p w14:paraId="1D919378">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1.各类清洁设施设备配备齐全，并有专人管理；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2.制定环境卫生管理规定、环境卫生质量标准、卫生设施维护保养办法、防疫应急预案等规章制度；</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3.垃圾日产日清，保持公共区域整洁、无异味；</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4.使用环保的清洁剂。</w:t>
            </w:r>
          </w:p>
        </w:tc>
        <w:tc>
          <w:tcPr>
            <w:tcW w:w="4819" w:type="dxa"/>
            <w:tcBorders>
              <w:top w:val="single" w:color="auto" w:sz="4" w:space="0"/>
              <w:left w:val="nil"/>
              <w:bottom w:val="single" w:color="auto" w:sz="4" w:space="0"/>
              <w:right w:val="single" w:color="auto" w:sz="4" w:space="0"/>
            </w:tcBorders>
            <w:shd w:val="clear" w:color="auto" w:fill="auto"/>
            <w:vAlign w:val="center"/>
          </w:tcPr>
          <w:p w14:paraId="0353FD3B">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1.每栋每层设置1个垃圾收集点，每日早晚定时清理2次，垃圾收集点周围地面无污迹、无异味；</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2.垃圾分类收集容器合理设置，每日清理2次，擦拭1次，保持容器完好和整洁美观；</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3.楼道、道路、绿地等公共部位的清洁每天不少于3次，目视地面、绿地干净；</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4.电梯轿厢、操作板、地面等清洁保养每天不少于3次；电梯门壁打蜡上光每月不少于1次，表面光亮、无污迹；大堂地面根据材质情况每月不少于1次进行抛光保养；</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5.公共雨、污水管道每半年疏通1次；雨、污水井每月检查1次，并视检查情况及时清掏；化粪池每月检查1次，每半年清掏1次，发现异常及时清掏；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6.做好白蚁及卫生虫害的防治工作，其中5-10月的灭四害消杀工作每月不少于3次，其余月份每月不少于2次。</w:t>
            </w:r>
          </w:p>
        </w:tc>
        <w:tc>
          <w:tcPr>
            <w:tcW w:w="1418" w:type="dxa"/>
            <w:tcBorders>
              <w:top w:val="single" w:color="auto" w:sz="4" w:space="0"/>
              <w:left w:val="nil"/>
              <w:bottom w:val="single" w:color="auto" w:sz="4" w:space="0"/>
              <w:right w:val="single" w:color="auto" w:sz="4" w:space="0"/>
            </w:tcBorders>
            <w:shd w:val="clear" w:color="auto" w:fill="auto"/>
            <w:noWrap/>
            <w:vAlign w:val="center"/>
          </w:tcPr>
          <w:p w14:paraId="4834BEA7">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1.615</w:t>
            </w:r>
          </w:p>
        </w:tc>
        <w:tc>
          <w:tcPr>
            <w:tcW w:w="8930" w:type="dxa"/>
            <w:tcBorders>
              <w:top w:val="single" w:color="auto" w:sz="4" w:space="0"/>
              <w:left w:val="nil"/>
              <w:bottom w:val="single" w:color="auto" w:sz="4" w:space="0"/>
              <w:right w:val="single" w:color="auto" w:sz="4" w:space="0"/>
            </w:tcBorders>
            <w:shd w:val="clear" w:color="auto" w:fill="auto"/>
            <w:vAlign w:val="center"/>
          </w:tcPr>
          <w:p w14:paraId="4F173E66">
            <w:pPr>
              <w:widowControl/>
              <w:jc w:val="left"/>
              <w:textAlignment w:val="center"/>
              <w:rPr>
                <w:rFonts w:ascii="宋体" w:hAnsi="宋体" w:cs="宋体"/>
                <w:color w:val="000000"/>
                <w:szCs w:val="21"/>
              </w:rPr>
            </w:pPr>
            <w:r>
              <w:rPr>
                <w:rFonts w:hint="eastAsia" w:ascii="宋体" w:hAnsi="宋体" w:cs="宋体"/>
                <w:color w:val="000000"/>
                <w:szCs w:val="21"/>
              </w:rPr>
              <w:t>1.垃圾桶每天更换黑色垃圾袋，每周清洗及消毒一次。</w:t>
            </w:r>
          </w:p>
          <w:p w14:paraId="06A9FB96">
            <w:pPr>
              <w:widowControl/>
              <w:jc w:val="left"/>
              <w:textAlignment w:val="center"/>
              <w:rPr>
                <w:rFonts w:ascii="宋体" w:hAnsi="宋体" w:cs="宋体"/>
                <w:color w:val="000000"/>
                <w:szCs w:val="21"/>
              </w:rPr>
            </w:pPr>
            <w:r>
              <w:rPr>
                <w:rFonts w:hint="eastAsia" w:ascii="宋体" w:hAnsi="宋体" w:cs="宋体"/>
                <w:color w:val="000000"/>
                <w:szCs w:val="21"/>
              </w:rPr>
              <w:t>2.楼层走廊每日清扫拖抹一次，每隔2小时巡扫一次，每月冲洗一次；楼梯梯级每天清扫，每周拖抹一次，每月冲洗一次；楼层墙面瓷砖、公共设施每日擦拭一次；外围广场地砖、小区道路每日清扫一次，每隔2小时巡扫一次，每月冲洗一次。</w:t>
            </w:r>
          </w:p>
          <w:p w14:paraId="1760790A">
            <w:pPr>
              <w:widowControl/>
              <w:jc w:val="left"/>
              <w:textAlignment w:val="center"/>
              <w:rPr>
                <w:rFonts w:ascii="宋体" w:hAnsi="宋体" w:cs="宋体"/>
                <w:color w:val="000000"/>
                <w:szCs w:val="21"/>
              </w:rPr>
            </w:pPr>
            <w:r>
              <w:rPr>
                <w:rFonts w:hint="eastAsia" w:ascii="宋体" w:hAnsi="宋体" w:cs="宋体"/>
                <w:color w:val="000000"/>
                <w:szCs w:val="21"/>
              </w:rPr>
              <w:t>3.电梯每天巡回保洁，保持电梯轿厢卫生清洁；每周进行不锈钢护理。每天消毒一次。</w:t>
            </w:r>
          </w:p>
          <w:p w14:paraId="36A56C05">
            <w:pPr>
              <w:widowControl/>
              <w:jc w:val="left"/>
              <w:textAlignment w:val="center"/>
              <w:rPr>
                <w:rFonts w:ascii="宋体" w:hAnsi="宋体" w:cs="宋体"/>
                <w:color w:val="000000"/>
                <w:szCs w:val="21"/>
              </w:rPr>
            </w:pPr>
            <w:r>
              <w:rPr>
                <w:rFonts w:hint="eastAsia" w:ascii="宋体" w:hAnsi="宋体" w:cs="宋体"/>
                <w:color w:val="000000"/>
                <w:szCs w:val="21"/>
              </w:rPr>
              <w:t>4.根据实际情况定期进行灭四害消杀工作。5-10月的灭四害消杀工作每月不少于4次，其余月份每月不少于3次。</w:t>
            </w:r>
          </w:p>
          <w:p w14:paraId="26CE3027">
            <w:pPr>
              <w:widowControl/>
              <w:jc w:val="left"/>
              <w:textAlignment w:val="center"/>
              <w:rPr>
                <w:rFonts w:ascii="宋体" w:hAnsi="宋体" w:cs="宋体"/>
                <w:color w:val="000000"/>
                <w:szCs w:val="21"/>
              </w:rPr>
            </w:pPr>
            <w:r>
              <w:rPr>
                <w:rFonts w:hint="eastAsia" w:ascii="宋体" w:hAnsi="宋体" w:cs="宋体"/>
                <w:color w:val="000000"/>
                <w:szCs w:val="21"/>
              </w:rPr>
              <w:t>5.下水道、污水井每半年清疏一次；雨水井、排水沟每周冲洗一次，每月彻底消杀两次；花池每月彻底擦抹及冲洗一次。随时清洁污染处。化粪池每月检查1次，每半年清掏1次，发现异常及时清掏。</w:t>
            </w:r>
          </w:p>
          <w:p w14:paraId="1388DF53">
            <w:pPr>
              <w:widowControl/>
              <w:jc w:val="left"/>
              <w:textAlignment w:val="center"/>
              <w:rPr>
                <w:rFonts w:ascii="宋体" w:hAnsi="宋体" w:cs="宋体"/>
                <w:color w:val="000000"/>
                <w:szCs w:val="21"/>
              </w:rPr>
            </w:pPr>
            <w:r>
              <w:rPr>
                <w:rFonts w:hint="eastAsia" w:ascii="宋体" w:hAnsi="宋体" w:cs="宋体"/>
                <w:color w:val="000000"/>
                <w:szCs w:val="21"/>
              </w:rPr>
              <w:t>6.楼内照明灯具清洁频次：1次/月</w:t>
            </w:r>
          </w:p>
          <w:p w14:paraId="56DCD77A">
            <w:pPr>
              <w:widowControl/>
              <w:jc w:val="left"/>
              <w:textAlignment w:val="center"/>
              <w:rPr>
                <w:rFonts w:ascii="宋体" w:hAnsi="宋体" w:cs="宋体"/>
                <w:color w:val="000000"/>
                <w:szCs w:val="21"/>
              </w:rPr>
            </w:pPr>
            <w:r>
              <w:rPr>
                <w:rFonts w:hint="eastAsia" w:ascii="宋体" w:hAnsi="宋体" w:cs="宋体"/>
                <w:color w:val="000000"/>
                <w:szCs w:val="21"/>
              </w:rPr>
              <w:t>7.石材清洁频次：拖擦2次/天，晶面处理1次/2月；</w:t>
            </w:r>
          </w:p>
          <w:p w14:paraId="069D7176">
            <w:pPr>
              <w:widowControl/>
              <w:jc w:val="left"/>
              <w:textAlignment w:val="center"/>
              <w:rPr>
                <w:rFonts w:ascii="宋体" w:hAnsi="宋体" w:cs="宋体"/>
                <w:color w:val="000000"/>
                <w:szCs w:val="21"/>
              </w:rPr>
            </w:pPr>
            <w:r>
              <w:rPr>
                <w:rFonts w:hint="eastAsia" w:ascii="宋体" w:hAnsi="宋体" w:cs="宋体"/>
                <w:color w:val="000000"/>
                <w:szCs w:val="21"/>
              </w:rPr>
              <w:t>8.地板清洁频次：拖擦2次/天；打蜡抛光1次/2月</w:t>
            </w:r>
          </w:p>
          <w:p w14:paraId="4301945A">
            <w:pPr>
              <w:widowControl/>
              <w:jc w:val="left"/>
              <w:textAlignment w:val="center"/>
              <w:rPr>
                <w:rFonts w:ascii="宋体" w:hAnsi="宋体" w:cs="宋体"/>
                <w:color w:val="000000"/>
                <w:szCs w:val="21"/>
              </w:rPr>
            </w:pPr>
            <w:r>
              <w:rPr>
                <w:rFonts w:hint="eastAsia" w:ascii="宋体" w:hAnsi="宋体" w:cs="宋体"/>
                <w:color w:val="000000"/>
                <w:szCs w:val="21"/>
              </w:rPr>
              <w:t>9.地毯清洁频次：每天清扫，每周吸尘，1次/季度清洗</w:t>
            </w:r>
          </w:p>
          <w:p w14:paraId="174F5C66">
            <w:pPr>
              <w:widowControl/>
              <w:jc w:val="left"/>
              <w:textAlignment w:val="center"/>
              <w:rPr>
                <w:rFonts w:ascii="宋体" w:hAnsi="宋体" w:cs="宋体"/>
                <w:color w:val="000000"/>
                <w:szCs w:val="21"/>
              </w:rPr>
            </w:pPr>
            <w:r>
              <w:rPr>
                <w:rFonts w:hint="eastAsia" w:ascii="宋体" w:hAnsi="宋体" w:cs="宋体"/>
                <w:color w:val="000000"/>
                <w:szCs w:val="21"/>
              </w:rPr>
              <w:t>10.天花保洁清洁频次：1次/月</w:t>
            </w:r>
          </w:p>
          <w:p w14:paraId="20F0B954">
            <w:pPr>
              <w:widowControl/>
              <w:jc w:val="left"/>
              <w:textAlignment w:val="center"/>
              <w:rPr>
                <w:rFonts w:ascii="宋体" w:hAnsi="宋体" w:cs="宋体"/>
                <w:color w:val="000000"/>
                <w:szCs w:val="21"/>
              </w:rPr>
            </w:pPr>
            <w:r>
              <w:rPr>
                <w:rFonts w:hint="eastAsia" w:ascii="宋体" w:hAnsi="宋体" w:cs="宋体"/>
                <w:color w:val="000000"/>
                <w:szCs w:val="21"/>
              </w:rPr>
              <w:t>11.消防栓箱、灭火器等消防设施清洁</w:t>
            </w:r>
            <w:r>
              <w:rPr>
                <w:rFonts w:hint="eastAsia" w:ascii="宋体" w:hAnsi="宋体" w:cs="宋体"/>
                <w:color w:val="000000"/>
                <w:szCs w:val="21"/>
                <w:lang w:eastAsia="zh-CN"/>
              </w:rPr>
              <w:t>，</w:t>
            </w:r>
            <w:r>
              <w:rPr>
                <w:rFonts w:hint="eastAsia" w:ascii="宋体" w:hAnsi="宋体" w:cs="宋体"/>
                <w:color w:val="000000"/>
                <w:szCs w:val="21"/>
              </w:rPr>
              <w:t>清洁频次：1次/1月</w:t>
            </w:r>
          </w:p>
          <w:p w14:paraId="70E58354">
            <w:pPr>
              <w:widowControl/>
              <w:jc w:val="left"/>
              <w:textAlignment w:val="center"/>
              <w:rPr>
                <w:rFonts w:ascii="宋体" w:hAnsi="宋体" w:cs="宋体"/>
                <w:color w:val="000000"/>
                <w:szCs w:val="21"/>
              </w:rPr>
            </w:pPr>
            <w:r>
              <w:rPr>
                <w:rFonts w:hint="eastAsia" w:ascii="宋体" w:hAnsi="宋体" w:cs="宋体"/>
                <w:color w:val="000000"/>
                <w:szCs w:val="21"/>
              </w:rPr>
              <w:t>12.毛坯空置房清洁</w:t>
            </w:r>
            <w:r>
              <w:rPr>
                <w:rFonts w:hint="eastAsia" w:ascii="宋体" w:hAnsi="宋体" w:cs="宋体"/>
                <w:color w:val="000000"/>
                <w:szCs w:val="21"/>
                <w:lang w:eastAsia="zh-CN"/>
              </w:rPr>
              <w:t>，</w:t>
            </w:r>
            <w:r>
              <w:rPr>
                <w:rFonts w:hint="eastAsia" w:ascii="宋体" w:hAnsi="宋体" w:cs="宋体"/>
                <w:color w:val="000000"/>
                <w:szCs w:val="21"/>
              </w:rPr>
              <w:t>清洁频次：1次/月巡视通风，全面清洁</w:t>
            </w:r>
          </w:p>
          <w:p w14:paraId="25832EA5">
            <w:pPr>
              <w:widowControl/>
              <w:jc w:val="left"/>
              <w:textAlignment w:val="center"/>
              <w:rPr>
                <w:rFonts w:ascii="宋体" w:hAnsi="宋体" w:cs="宋体"/>
                <w:color w:val="000000"/>
                <w:szCs w:val="21"/>
              </w:rPr>
            </w:pPr>
            <w:r>
              <w:rPr>
                <w:rFonts w:hint="eastAsia" w:ascii="宋体" w:hAnsi="宋体" w:cs="宋体"/>
                <w:color w:val="000000"/>
                <w:szCs w:val="21"/>
              </w:rPr>
              <w:t>13.天台、架空层、避难层清洁</w:t>
            </w:r>
            <w:r>
              <w:rPr>
                <w:rFonts w:hint="eastAsia" w:ascii="宋体" w:hAnsi="宋体" w:cs="宋体"/>
                <w:color w:val="000000"/>
                <w:szCs w:val="21"/>
                <w:lang w:eastAsia="zh-CN"/>
              </w:rPr>
              <w:t>，</w:t>
            </w:r>
            <w:r>
              <w:rPr>
                <w:rFonts w:hint="eastAsia" w:ascii="宋体" w:hAnsi="宋体" w:cs="宋体"/>
                <w:color w:val="000000"/>
                <w:szCs w:val="21"/>
              </w:rPr>
              <w:t>清洁频次：1次/天</w:t>
            </w:r>
          </w:p>
          <w:p w14:paraId="030CCC0E">
            <w:pPr>
              <w:widowControl/>
              <w:jc w:val="left"/>
              <w:textAlignment w:val="center"/>
              <w:rPr>
                <w:rFonts w:ascii="宋体" w:hAnsi="宋体" w:cs="宋体"/>
                <w:color w:val="000000"/>
                <w:szCs w:val="21"/>
              </w:rPr>
            </w:pPr>
            <w:r>
              <w:rPr>
                <w:rFonts w:hint="eastAsia" w:ascii="宋体" w:hAnsi="宋体" w:cs="宋体"/>
                <w:color w:val="000000"/>
                <w:szCs w:val="21"/>
              </w:rPr>
              <w:t>14.外墙清洁清洗频次：1次/1年</w:t>
            </w:r>
          </w:p>
          <w:p w14:paraId="0E4D7725">
            <w:pPr>
              <w:widowControl/>
              <w:jc w:val="left"/>
              <w:textAlignment w:val="center"/>
              <w:rPr>
                <w:rFonts w:ascii="宋体" w:hAnsi="宋体" w:cs="宋体"/>
                <w:color w:val="000000"/>
                <w:szCs w:val="21"/>
              </w:rPr>
            </w:pPr>
            <w:r>
              <w:rPr>
                <w:rFonts w:hint="eastAsia" w:ascii="宋体" w:hAnsi="宋体" w:cs="宋体"/>
                <w:color w:val="000000"/>
                <w:szCs w:val="21"/>
              </w:rPr>
              <w:t>15.垃圾桶、果壳箱清洁频次:2次/日</w:t>
            </w:r>
          </w:p>
          <w:p w14:paraId="0227671D">
            <w:pPr>
              <w:widowControl/>
              <w:jc w:val="left"/>
              <w:rPr>
                <w:rFonts w:ascii="宋体" w:hAnsi="宋体" w:eastAsia="宋体" w:cs="宋体"/>
                <w:b/>
                <w:kern w:val="0"/>
                <w:szCs w:val="21"/>
              </w:rPr>
            </w:pPr>
            <w:r>
              <w:rPr>
                <w:rFonts w:hint="eastAsia" w:ascii="宋体" w:hAnsi="宋体" w:cs="宋体"/>
                <w:color w:val="000000"/>
                <w:szCs w:val="21"/>
              </w:rPr>
              <w:t>16.垃圾收集点，每日早晚定时清理2次，垃圾收集点周围地面无污迹、无异味；垃圾车每天清洗一次，每周彻底消毒一次。</w:t>
            </w:r>
          </w:p>
        </w:tc>
      </w:tr>
      <w:tr w14:paraId="61625889">
        <w:tblPrEx>
          <w:tblCellMar>
            <w:top w:w="0" w:type="dxa"/>
            <w:left w:w="108" w:type="dxa"/>
            <w:bottom w:w="0" w:type="dxa"/>
            <w:right w:w="108" w:type="dxa"/>
          </w:tblCellMar>
        </w:tblPrEx>
        <w:trPr>
          <w:trHeight w:val="7009" w:hRule="atLeast"/>
        </w:trPr>
        <w:tc>
          <w:tcPr>
            <w:tcW w:w="870" w:type="dxa"/>
            <w:tcBorders>
              <w:top w:val="nil"/>
              <w:left w:val="single" w:color="auto" w:sz="4" w:space="0"/>
              <w:bottom w:val="single" w:color="auto" w:sz="4" w:space="0"/>
              <w:right w:val="single" w:color="auto" w:sz="4" w:space="0"/>
            </w:tcBorders>
            <w:shd w:val="clear" w:color="auto" w:fill="auto"/>
            <w:vAlign w:val="center"/>
          </w:tcPr>
          <w:p w14:paraId="5E51FAAD">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（五）</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绿</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化</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养</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护</w:t>
            </w:r>
          </w:p>
        </w:tc>
        <w:tc>
          <w:tcPr>
            <w:tcW w:w="1417" w:type="dxa"/>
            <w:tcBorders>
              <w:top w:val="nil"/>
              <w:left w:val="nil"/>
              <w:bottom w:val="single" w:color="auto" w:sz="4" w:space="0"/>
              <w:right w:val="single" w:color="auto" w:sz="4" w:space="0"/>
            </w:tcBorders>
            <w:shd w:val="clear" w:color="auto" w:fill="auto"/>
            <w:noWrap/>
            <w:vAlign w:val="center"/>
          </w:tcPr>
          <w:p w14:paraId="36ED10E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0.15</w:t>
            </w:r>
          </w:p>
        </w:tc>
        <w:tc>
          <w:tcPr>
            <w:tcW w:w="4820" w:type="dxa"/>
            <w:tcBorders>
              <w:top w:val="nil"/>
              <w:left w:val="nil"/>
              <w:bottom w:val="single" w:color="auto" w:sz="4" w:space="0"/>
              <w:right w:val="single" w:color="auto" w:sz="4" w:space="0"/>
            </w:tcBorders>
            <w:shd w:val="clear" w:color="auto" w:fill="auto"/>
            <w:vAlign w:val="center"/>
          </w:tcPr>
          <w:p w14:paraId="4D8F984E">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1.有专业人员进行绿化养护管理；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2.制定园林绿化设施管理规定、维护保养办法等规章制度；</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3.草坪生长良好，及时修剪和补种，花卉、绿篱、树木根据其品种和生长情况，及时修剪整形；</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4.做好病虫害防治工作；</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5.使用化学药剂，必须严格执行国家现行有关规定；选用高效低毒、低残留的药剂控制有害生物的危害，并在喷药前安民告示。</w:t>
            </w:r>
          </w:p>
        </w:tc>
        <w:tc>
          <w:tcPr>
            <w:tcW w:w="4819" w:type="dxa"/>
            <w:tcBorders>
              <w:top w:val="nil"/>
              <w:left w:val="nil"/>
              <w:bottom w:val="single" w:color="auto" w:sz="4" w:space="0"/>
              <w:right w:val="single" w:color="auto" w:sz="4" w:space="0"/>
            </w:tcBorders>
            <w:shd w:val="clear" w:color="auto" w:fill="auto"/>
            <w:vAlign w:val="center"/>
          </w:tcPr>
          <w:p w14:paraId="68BA521D">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1.小区绿化率在30%以上；</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2.乔、灌木、攀缘植物每年修剪3次以上，无枯枝、缺枝，常年土壤疏松通透，无杂草；按植物品种、生长状况、土壤条件适时适量施肥，每年普施基肥不少于1遍，花灌木增追施复合肥2遍，满足植物生长需要；</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3.草坪常年保持平整，边缘清晰，及时清理杂草，按肥力、草种、生长情况，适时适量施有机复合肥2到3遍；</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4.花坛及时更换枯死、损毁的花木，及时</w:t>
            </w:r>
            <w:r>
              <w:rPr>
                <w:rFonts w:hint="eastAsia" w:ascii="宋体" w:hAnsi="宋体" w:eastAsia="宋体" w:cs="宋体"/>
                <w:color w:val="000000"/>
                <w:kern w:val="0"/>
                <w:szCs w:val="21"/>
                <w:lang w:eastAsia="zh-CN"/>
              </w:rPr>
              <w:t>清除</w:t>
            </w:r>
            <w:r>
              <w:rPr>
                <w:rFonts w:hint="eastAsia" w:ascii="宋体" w:hAnsi="宋体" w:eastAsia="宋体" w:cs="宋体"/>
                <w:color w:val="000000"/>
                <w:kern w:val="0"/>
                <w:szCs w:val="21"/>
              </w:rPr>
              <w:t>枯萎的花蒂、黄叶、杂草、垃圾，每年施基肥1次，每次布置前施复合肥1次，盛花期追肥适量；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w:t>
            </w:r>
            <w:r>
              <w:rPr>
                <w:rFonts w:hint="eastAsia" w:ascii="宋体" w:hAnsi="宋体" w:eastAsia="宋体" w:cs="宋体"/>
                <w:color w:val="000000"/>
                <w:kern w:val="0"/>
                <w:szCs w:val="21"/>
                <w:lang w:eastAsia="zh-CN"/>
              </w:rPr>
              <w:t>每年</w:t>
            </w:r>
            <w:r>
              <w:rPr>
                <w:rFonts w:hint="eastAsia" w:ascii="宋体" w:hAnsi="宋体" w:eastAsia="宋体" w:cs="宋体"/>
                <w:color w:val="000000"/>
                <w:kern w:val="0"/>
                <w:szCs w:val="21"/>
              </w:rPr>
              <w:t>3次以上花卉、景点布置，4季有花。</w:t>
            </w:r>
          </w:p>
        </w:tc>
        <w:tc>
          <w:tcPr>
            <w:tcW w:w="1418" w:type="dxa"/>
            <w:tcBorders>
              <w:top w:val="nil"/>
              <w:left w:val="nil"/>
              <w:bottom w:val="single" w:color="auto" w:sz="4" w:space="0"/>
              <w:right w:val="single" w:color="auto" w:sz="4" w:space="0"/>
            </w:tcBorders>
            <w:shd w:val="clear" w:color="auto" w:fill="auto"/>
            <w:noWrap/>
            <w:vAlign w:val="center"/>
          </w:tcPr>
          <w:p w14:paraId="4695D7CF">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0.255</w:t>
            </w:r>
          </w:p>
        </w:tc>
        <w:tc>
          <w:tcPr>
            <w:tcW w:w="8930" w:type="dxa"/>
            <w:tcBorders>
              <w:top w:val="nil"/>
              <w:left w:val="nil"/>
              <w:bottom w:val="single" w:color="auto" w:sz="4" w:space="0"/>
              <w:right w:val="single" w:color="auto" w:sz="4" w:space="0"/>
            </w:tcBorders>
            <w:shd w:val="clear" w:color="auto" w:fill="auto"/>
            <w:vAlign w:val="center"/>
          </w:tcPr>
          <w:p w14:paraId="05A4A5A5">
            <w:pPr>
              <w:widowControl/>
              <w:jc w:val="left"/>
              <w:textAlignment w:val="center"/>
              <w:rPr>
                <w:rFonts w:ascii="宋体" w:hAnsi="宋体" w:cs="宋体"/>
                <w:color w:val="000000"/>
                <w:szCs w:val="21"/>
              </w:rPr>
            </w:pPr>
            <w:r>
              <w:rPr>
                <w:rFonts w:hint="eastAsia" w:ascii="宋体" w:hAnsi="宋体" w:cs="宋体"/>
                <w:color w:val="000000"/>
                <w:szCs w:val="21"/>
              </w:rPr>
              <w:t>1. 小区绿化基本充分，无裸露土地；植物定期修剪整形保持适当高度，造型良好，无徒长，外观整齐；每月1次灭菌工作，保持植物无病虫害，盆土无发霉、发臭情况。</w:t>
            </w:r>
          </w:p>
          <w:p w14:paraId="0D7626DA">
            <w:pPr>
              <w:widowControl/>
              <w:jc w:val="left"/>
              <w:textAlignment w:val="center"/>
              <w:rPr>
                <w:rFonts w:ascii="宋体" w:hAnsi="宋体" w:cs="宋体"/>
                <w:color w:val="000000"/>
                <w:szCs w:val="21"/>
              </w:rPr>
            </w:pPr>
            <w:r>
              <w:rPr>
                <w:rFonts w:hint="eastAsia" w:ascii="宋体" w:hAnsi="宋体" w:cs="宋体"/>
                <w:color w:val="000000"/>
                <w:szCs w:val="21"/>
              </w:rPr>
              <w:t>2. 根据小区绿化工作情况制定绿化岗位职责、管理程序、服务规范、操作规程、质量标准和管理制度。</w:t>
            </w:r>
          </w:p>
          <w:p w14:paraId="3CE4A3FA">
            <w:pPr>
              <w:widowControl/>
              <w:jc w:val="left"/>
              <w:textAlignment w:val="center"/>
              <w:rPr>
                <w:rFonts w:ascii="宋体" w:hAnsi="宋体" w:cs="宋体"/>
                <w:color w:val="000000"/>
                <w:szCs w:val="21"/>
              </w:rPr>
            </w:pPr>
            <w:r>
              <w:rPr>
                <w:rFonts w:hint="eastAsia" w:ascii="宋体" w:hAnsi="宋体" w:cs="宋体"/>
                <w:color w:val="000000"/>
                <w:szCs w:val="21"/>
              </w:rPr>
              <w:t>3．每周浇水4-5次，植物无明显缺水，生长良好，叶面光泽有弹性；植物每天擦拭除尘1次，植物叶面清洁，无灰尘，光泽有弹性；每天及时清理枯枝黄叶，保持植株生机盎然，无枯枝黄叶。适时适量施有机复合肥,3到4遍。</w:t>
            </w:r>
          </w:p>
          <w:p w14:paraId="68C4E6A1">
            <w:pPr>
              <w:widowControl/>
              <w:jc w:val="left"/>
              <w:textAlignment w:val="center"/>
              <w:rPr>
                <w:rFonts w:ascii="宋体" w:hAnsi="宋体" w:cs="宋体"/>
                <w:color w:val="000000"/>
                <w:szCs w:val="21"/>
              </w:rPr>
            </w:pPr>
            <w:r>
              <w:rPr>
                <w:rFonts w:hint="eastAsia" w:ascii="宋体" w:hAnsi="宋体" w:cs="宋体"/>
                <w:color w:val="000000"/>
                <w:szCs w:val="21"/>
              </w:rPr>
              <w:t>4. 根据季节及植物生长情况施肥，使植株健壮，无枯黄，枯萎现象。</w:t>
            </w:r>
          </w:p>
          <w:p w14:paraId="49268EEC">
            <w:pPr>
              <w:widowControl/>
              <w:jc w:val="left"/>
              <w:textAlignment w:val="center"/>
              <w:rPr>
                <w:rFonts w:ascii="宋体" w:hAnsi="宋体" w:cs="宋体"/>
                <w:color w:val="000000"/>
                <w:szCs w:val="21"/>
              </w:rPr>
            </w:pPr>
            <w:r>
              <w:rPr>
                <w:rFonts w:hint="eastAsia" w:ascii="宋体" w:hAnsi="宋体" w:cs="宋体"/>
                <w:color w:val="000000"/>
                <w:szCs w:val="21"/>
              </w:rPr>
              <w:t>5. 每年中有4次以上花卉、景点布置，4季有花。聘请专业花卉公司布置，花卉形态造型优雅美观。</w:t>
            </w:r>
          </w:p>
          <w:p w14:paraId="3E94ED38">
            <w:pPr>
              <w:widowControl/>
              <w:jc w:val="left"/>
              <w:textAlignment w:val="center"/>
              <w:rPr>
                <w:rFonts w:ascii="宋体" w:hAnsi="宋体" w:cs="宋体"/>
                <w:color w:val="000000"/>
                <w:szCs w:val="21"/>
              </w:rPr>
            </w:pPr>
            <w:r>
              <w:rPr>
                <w:rFonts w:hint="eastAsia" w:ascii="宋体" w:hAnsi="宋体" w:cs="宋体"/>
                <w:color w:val="000000"/>
                <w:szCs w:val="21"/>
              </w:rPr>
              <w:t>6.乔木养护修剪：1次/年，无枯枝，侧枝不低于2米，主侧枝分布均匀，无树钉；不阻碍车辆和行人通过</w:t>
            </w:r>
          </w:p>
          <w:p w14:paraId="7ACB6F0C">
            <w:pPr>
              <w:widowControl/>
              <w:jc w:val="left"/>
              <w:textAlignment w:val="center"/>
              <w:rPr>
                <w:rFonts w:ascii="宋体" w:hAnsi="宋体" w:cs="宋体"/>
                <w:color w:val="000000"/>
                <w:szCs w:val="21"/>
              </w:rPr>
            </w:pPr>
            <w:r>
              <w:rPr>
                <w:rFonts w:hint="eastAsia" w:ascii="宋体" w:hAnsi="宋体" w:cs="宋体"/>
                <w:color w:val="000000"/>
                <w:szCs w:val="21"/>
              </w:rPr>
              <w:t>7.乔木施肥：3次/年，有机肥2斤/</w:t>
            </w:r>
            <w:bookmarkStart w:id="0" w:name="_GoBack"/>
            <w:r>
              <w:rPr>
                <w:rFonts w:hint="eastAsia" w:ascii="宋体" w:hAnsi="宋体" w:cs="宋体"/>
                <w:color w:val="000000"/>
                <w:szCs w:val="21"/>
              </w:rPr>
              <w:t>株次</w:t>
            </w:r>
            <w:bookmarkEnd w:id="0"/>
            <w:r>
              <w:rPr>
                <w:rFonts w:hint="eastAsia" w:ascii="宋体" w:hAnsi="宋体" w:cs="宋体"/>
                <w:color w:val="000000"/>
                <w:szCs w:val="21"/>
              </w:rPr>
              <w:t>，复合肥0.2斤/株</w:t>
            </w:r>
          </w:p>
          <w:p w14:paraId="4F43BA90">
            <w:pPr>
              <w:widowControl/>
              <w:jc w:val="left"/>
              <w:textAlignment w:val="center"/>
              <w:rPr>
                <w:rFonts w:ascii="宋体" w:hAnsi="宋体" w:cs="宋体"/>
                <w:color w:val="000000"/>
                <w:szCs w:val="21"/>
              </w:rPr>
            </w:pPr>
            <w:r>
              <w:rPr>
                <w:rFonts w:hint="eastAsia" w:ascii="宋体" w:hAnsi="宋体" w:cs="宋体"/>
                <w:color w:val="000000"/>
                <w:szCs w:val="21"/>
              </w:rPr>
              <w:t>8.乔木病虫害防治：4次/年，病虫害率8%以下</w:t>
            </w:r>
          </w:p>
          <w:p w14:paraId="55424FA0">
            <w:pPr>
              <w:widowControl/>
              <w:jc w:val="left"/>
              <w:textAlignment w:val="center"/>
              <w:rPr>
                <w:rFonts w:ascii="宋体" w:hAnsi="宋体" w:cs="宋体"/>
                <w:color w:val="000000"/>
                <w:szCs w:val="21"/>
              </w:rPr>
            </w:pPr>
            <w:r>
              <w:rPr>
                <w:rFonts w:hint="eastAsia" w:ascii="宋体" w:hAnsi="宋体" w:cs="宋体"/>
                <w:color w:val="000000"/>
                <w:szCs w:val="21"/>
              </w:rPr>
              <w:t>9.乔木补种：2周内，种类、规格可调，成活率90%以上</w:t>
            </w:r>
          </w:p>
          <w:p w14:paraId="191D5FE9">
            <w:pPr>
              <w:widowControl/>
              <w:jc w:val="left"/>
              <w:textAlignment w:val="center"/>
              <w:rPr>
                <w:rFonts w:ascii="宋体" w:hAnsi="宋体" w:cs="宋体"/>
                <w:color w:val="000000"/>
                <w:szCs w:val="21"/>
              </w:rPr>
            </w:pPr>
            <w:r>
              <w:rPr>
                <w:rFonts w:hint="eastAsia" w:ascii="宋体" w:hAnsi="宋体" w:cs="宋体"/>
                <w:color w:val="000000"/>
                <w:szCs w:val="21"/>
              </w:rPr>
              <w:t>10.乔木防台风：树高5米以上，100%配置防台风支架</w:t>
            </w:r>
          </w:p>
          <w:p w14:paraId="1B78B9F0">
            <w:pPr>
              <w:widowControl/>
              <w:jc w:val="left"/>
              <w:textAlignment w:val="center"/>
              <w:rPr>
                <w:rFonts w:ascii="宋体" w:hAnsi="宋体" w:cs="宋体"/>
                <w:color w:val="000000"/>
                <w:szCs w:val="21"/>
              </w:rPr>
            </w:pPr>
            <w:r>
              <w:rPr>
                <w:rFonts w:hint="eastAsia" w:ascii="宋体" w:hAnsi="宋体" w:cs="宋体"/>
                <w:color w:val="000000"/>
                <w:szCs w:val="21"/>
              </w:rPr>
              <w:t>11.灌木修剪频次：4次/生长季</w:t>
            </w:r>
          </w:p>
          <w:p w14:paraId="3CA92B83">
            <w:pPr>
              <w:widowControl/>
              <w:jc w:val="left"/>
              <w:textAlignment w:val="center"/>
              <w:rPr>
                <w:rFonts w:ascii="宋体" w:hAnsi="宋体" w:cs="宋体"/>
                <w:color w:val="000000"/>
                <w:szCs w:val="21"/>
              </w:rPr>
            </w:pPr>
            <w:r>
              <w:rPr>
                <w:rFonts w:hint="eastAsia" w:ascii="宋体" w:hAnsi="宋体" w:cs="宋体"/>
                <w:color w:val="000000"/>
                <w:szCs w:val="21"/>
              </w:rPr>
              <w:t>12.灌木造型质量要求：造型绿篱成型，与周边环境协调，层次错落，无缺剪、漏剪，新长枝不超过15厘米；</w:t>
            </w:r>
          </w:p>
          <w:p w14:paraId="6FB45C23">
            <w:pPr>
              <w:widowControl/>
              <w:jc w:val="left"/>
              <w:textAlignment w:val="center"/>
              <w:rPr>
                <w:rFonts w:ascii="宋体" w:hAnsi="宋体" w:cs="宋体"/>
                <w:color w:val="000000"/>
                <w:szCs w:val="21"/>
              </w:rPr>
            </w:pPr>
            <w:r>
              <w:rPr>
                <w:rFonts w:hint="eastAsia" w:ascii="宋体" w:hAnsi="宋体" w:cs="宋体"/>
                <w:color w:val="000000"/>
                <w:szCs w:val="21"/>
              </w:rPr>
              <w:t>13.浇水无缺水，无涝施肥后浇水及时，覆土平整，肥料不露出土面</w:t>
            </w:r>
          </w:p>
          <w:p w14:paraId="6120BD9C">
            <w:pPr>
              <w:widowControl/>
              <w:jc w:val="left"/>
              <w:textAlignment w:val="center"/>
              <w:rPr>
                <w:rFonts w:ascii="宋体" w:hAnsi="宋体" w:cs="宋体"/>
                <w:color w:val="000000"/>
                <w:szCs w:val="21"/>
              </w:rPr>
            </w:pPr>
            <w:r>
              <w:rPr>
                <w:rFonts w:hint="eastAsia" w:ascii="宋体" w:hAnsi="宋体" w:cs="宋体"/>
                <w:color w:val="000000"/>
                <w:szCs w:val="21"/>
              </w:rPr>
              <w:t>14.灌木补种：2周内，规格可调，成活率90%以上；</w:t>
            </w:r>
          </w:p>
          <w:p w14:paraId="502DDCDF">
            <w:pPr>
              <w:widowControl/>
              <w:jc w:val="left"/>
              <w:rPr>
                <w:rFonts w:ascii="宋体" w:hAnsi="宋体" w:eastAsia="宋体" w:cs="宋体"/>
                <w:b/>
                <w:color w:val="000000"/>
                <w:kern w:val="0"/>
                <w:szCs w:val="21"/>
              </w:rPr>
            </w:pPr>
            <w:r>
              <w:rPr>
                <w:rFonts w:hint="eastAsia" w:ascii="宋体" w:hAnsi="宋体" w:cs="宋体"/>
                <w:color w:val="000000"/>
                <w:szCs w:val="21"/>
              </w:rPr>
              <w:t>15.草坪养护平整度：草坪目视平整，无坑洼</w:t>
            </w:r>
          </w:p>
        </w:tc>
      </w:tr>
    </w:tbl>
    <w:p w14:paraId="5747F67D"/>
    <w:sectPr>
      <w:pgSz w:w="23814" w:h="16839" w:orient="landscape"/>
      <w:pgMar w:top="709" w:right="1440" w:bottom="851" w:left="70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167AB"/>
    <w:rsid w:val="000015A5"/>
    <w:rsid w:val="000226BC"/>
    <w:rsid w:val="000244FC"/>
    <w:rsid w:val="000504F3"/>
    <w:rsid w:val="00071118"/>
    <w:rsid w:val="00074C29"/>
    <w:rsid w:val="00091D14"/>
    <w:rsid w:val="000C7BD7"/>
    <w:rsid w:val="001910DE"/>
    <w:rsid w:val="001C4109"/>
    <w:rsid w:val="00201D42"/>
    <w:rsid w:val="0025751F"/>
    <w:rsid w:val="00260558"/>
    <w:rsid w:val="00262F8F"/>
    <w:rsid w:val="00275E40"/>
    <w:rsid w:val="002913E0"/>
    <w:rsid w:val="002B6E17"/>
    <w:rsid w:val="002E7E4F"/>
    <w:rsid w:val="00353432"/>
    <w:rsid w:val="00360D9E"/>
    <w:rsid w:val="00370137"/>
    <w:rsid w:val="00374947"/>
    <w:rsid w:val="003769B3"/>
    <w:rsid w:val="003C0555"/>
    <w:rsid w:val="003E2AD9"/>
    <w:rsid w:val="003E3A0A"/>
    <w:rsid w:val="00426472"/>
    <w:rsid w:val="00430540"/>
    <w:rsid w:val="00432142"/>
    <w:rsid w:val="004373BA"/>
    <w:rsid w:val="00441F5A"/>
    <w:rsid w:val="00484139"/>
    <w:rsid w:val="004F378F"/>
    <w:rsid w:val="00506C0D"/>
    <w:rsid w:val="005167AB"/>
    <w:rsid w:val="00577DBD"/>
    <w:rsid w:val="00586531"/>
    <w:rsid w:val="005A091B"/>
    <w:rsid w:val="005E1EAC"/>
    <w:rsid w:val="006466E1"/>
    <w:rsid w:val="00647587"/>
    <w:rsid w:val="00654AFE"/>
    <w:rsid w:val="00655F3D"/>
    <w:rsid w:val="00700148"/>
    <w:rsid w:val="00711493"/>
    <w:rsid w:val="00721450"/>
    <w:rsid w:val="00760E20"/>
    <w:rsid w:val="00767C61"/>
    <w:rsid w:val="007702F2"/>
    <w:rsid w:val="00777C76"/>
    <w:rsid w:val="007A1C22"/>
    <w:rsid w:val="007C79C0"/>
    <w:rsid w:val="00815EDA"/>
    <w:rsid w:val="00850A7F"/>
    <w:rsid w:val="00856ADA"/>
    <w:rsid w:val="008628C1"/>
    <w:rsid w:val="00874CAD"/>
    <w:rsid w:val="00882242"/>
    <w:rsid w:val="008C2121"/>
    <w:rsid w:val="008D6B53"/>
    <w:rsid w:val="008E7B67"/>
    <w:rsid w:val="008F28A5"/>
    <w:rsid w:val="00913FFB"/>
    <w:rsid w:val="009144F8"/>
    <w:rsid w:val="0093048B"/>
    <w:rsid w:val="0093245E"/>
    <w:rsid w:val="00932653"/>
    <w:rsid w:val="00944CB5"/>
    <w:rsid w:val="009A5F50"/>
    <w:rsid w:val="00A1452C"/>
    <w:rsid w:val="00A24669"/>
    <w:rsid w:val="00A27AE6"/>
    <w:rsid w:val="00A423E1"/>
    <w:rsid w:val="00A5023B"/>
    <w:rsid w:val="00A65929"/>
    <w:rsid w:val="00A779E3"/>
    <w:rsid w:val="00A802A5"/>
    <w:rsid w:val="00A90614"/>
    <w:rsid w:val="00A945CA"/>
    <w:rsid w:val="00AC7D12"/>
    <w:rsid w:val="00AF13C4"/>
    <w:rsid w:val="00AF2394"/>
    <w:rsid w:val="00B33AEC"/>
    <w:rsid w:val="00B600F5"/>
    <w:rsid w:val="00B803C0"/>
    <w:rsid w:val="00BB26C6"/>
    <w:rsid w:val="00BB5AAA"/>
    <w:rsid w:val="00BD5D23"/>
    <w:rsid w:val="00BE6081"/>
    <w:rsid w:val="00C303A2"/>
    <w:rsid w:val="00C41CF3"/>
    <w:rsid w:val="00C603ED"/>
    <w:rsid w:val="00C70B8B"/>
    <w:rsid w:val="00C74D32"/>
    <w:rsid w:val="00C77DA4"/>
    <w:rsid w:val="00C84AEE"/>
    <w:rsid w:val="00CA51B9"/>
    <w:rsid w:val="00CD08F4"/>
    <w:rsid w:val="00CF5D42"/>
    <w:rsid w:val="00D05672"/>
    <w:rsid w:val="00D07F50"/>
    <w:rsid w:val="00D81F64"/>
    <w:rsid w:val="00DD0A88"/>
    <w:rsid w:val="00E140E0"/>
    <w:rsid w:val="00E20301"/>
    <w:rsid w:val="00E56096"/>
    <w:rsid w:val="00E72F2A"/>
    <w:rsid w:val="00EC09D4"/>
    <w:rsid w:val="00EF0830"/>
    <w:rsid w:val="00F12FEA"/>
    <w:rsid w:val="00F26E41"/>
    <w:rsid w:val="00F346B4"/>
    <w:rsid w:val="00F709F3"/>
    <w:rsid w:val="00F80DA9"/>
    <w:rsid w:val="00F8257A"/>
    <w:rsid w:val="00F86BC2"/>
    <w:rsid w:val="00FB51E4"/>
    <w:rsid w:val="00FB703F"/>
    <w:rsid w:val="00FC1672"/>
    <w:rsid w:val="00FC3A77"/>
    <w:rsid w:val="162E2F32"/>
    <w:rsid w:val="5D1B1FD4"/>
    <w:rsid w:val="749C369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4</Pages>
  <Words>7477</Words>
  <Characters>7841</Characters>
  <Lines>57</Lines>
  <Paragraphs>16</Paragraphs>
  <TotalTime>160</TotalTime>
  <ScaleCrop>false</ScaleCrop>
  <LinksUpToDate>false</LinksUpToDate>
  <CharactersWithSpaces>7862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2019-04-23T02:28:00Z</dcterms:created>
  <dc:creator>Microsoft</dc:creator>
  <cp:lastModifiedBy>小lolo</cp:lastModifiedBy>
  <cp:lastPrinted>2021-06-03T12:11:00Z</cp:lastPrinted>
  <dcterms:modified xsi:type="dcterms:W3CDTF">2025-09-02T02:08:20Z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eyJoZGlkIjoiMGI5ZWExYjE4MjFiNTU2ZGUyNzYyMDUyMDVhMjg5N2EiLCJ1c2VySWQiOiIyODIxMTQyMTYifQ==</vt:lpwstr>
  </property>
  <property fmtid="{D5CDD505-2E9C-101B-9397-08002B2CF9AE}" pid="4" name="ICV">
    <vt:lpwstr>ECD53DC2258F4CC18654E7D8216173A2_12</vt:lpwstr>
  </property>
</Properties>
</file>