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9B7B36">
      <w:pPr>
        <w:keepNext w:val="0"/>
        <w:keepLines w:val="0"/>
        <w:widowControl w:val="0"/>
        <w:suppressLineNumbers w:val="0"/>
        <w:spacing w:line="590" w:lineRule="exact"/>
        <w:jc w:val="right"/>
        <w:rPr>
          <w:rFonts w:ascii="Times New Roman" w:hAnsi="Times New Roman" w:eastAsia="仿宋_GB2312" w:cs="Times New Roman"/>
          <w:b w:val="0"/>
          <w:bCs w:val="0"/>
          <w:sz w:val="32"/>
          <w:szCs w:val="32"/>
        </w:rPr>
      </w:pPr>
      <w:bookmarkStart w:id="0" w:name="Content"/>
      <w:r>
        <w:rPr>
          <w:rFonts w:ascii="Times New Roman" w:hAnsi="Times New Roman" w:eastAsia="仿宋_GB2312" w:cs="Times New Roman"/>
          <w:b w:val="0"/>
          <w:bCs w:val="0"/>
          <w:i w:val="0"/>
          <w:iCs w:val="0"/>
          <w:caps w:val="0"/>
          <w:spacing w:val="0"/>
          <w:kern w:val="2"/>
          <w:sz w:val="32"/>
          <w:szCs w:val="32"/>
          <w:shd w:val="clear" w:color="auto" w:fill="auto"/>
          <w:lang w:val="en-US" w:eastAsia="zh-CN" w:bidi="ar"/>
        </w:rPr>
        <w:t>穗环管影</w:t>
      </w:r>
      <w:r>
        <w:rPr>
          <w:rFonts w:hint="eastAsia" w:eastAsia="仿宋_GB2312" w:cs="Times New Roman"/>
          <w:b w:val="0"/>
          <w:bCs w:val="0"/>
          <w:i w:val="0"/>
          <w:iCs w:val="0"/>
          <w:caps w:val="0"/>
          <w:spacing w:val="0"/>
          <w:kern w:val="2"/>
          <w:sz w:val="32"/>
          <w:szCs w:val="32"/>
          <w:shd w:val="clear" w:color="auto" w:fill="auto"/>
          <w:lang w:val="en-US" w:eastAsia="zh-CN" w:bidi="ar"/>
        </w:rPr>
        <w:t>（</w:t>
      </w:r>
      <w:r>
        <w:rPr>
          <w:rFonts w:hint="eastAsia" w:eastAsia="仿宋_GB2312" w:cs="Times New Roman"/>
          <w:b w:val="0"/>
          <w:bCs w:val="0"/>
          <w:i w:val="0"/>
          <w:iCs w:val="0"/>
          <w:caps w:val="0"/>
          <w:color w:val="auto"/>
          <w:spacing w:val="0"/>
          <w:kern w:val="2"/>
          <w:sz w:val="32"/>
          <w:szCs w:val="32"/>
          <w:shd w:val="clear" w:color="auto" w:fill="auto"/>
          <w:lang w:val="en-US" w:eastAsia="zh-CN" w:bidi="ar"/>
        </w:rPr>
        <w:t>番</w:t>
      </w:r>
      <w:r>
        <w:rPr>
          <w:rFonts w:hint="eastAsia" w:eastAsia="仿宋_GB2312" w:cs="Times New Roman"/>
          <w:b w:val="0"/>
          <w:bCs w:val="0"/>
          <w:i w:val="0"/>
          <w:iCs w:val="0"/>
          <w:caps w:val="0"/>
          <w:spacing w:val="0"/>
          <w:kern w:val="2"/>
          <w:sz w:val="32"/>
          <w:szCs w:val="32"/>
          <w:shd w:val="clear" w:color="auto" w:fill="auto"/>
          <w:lang w:val="en-US" w:eastAsia="zh-CN" w:bidi="ar"/>
        </w:rPr>
        <w:t>）</w:t>
      </w:r>
      <w:r>
        <w:rPr>
          <w:rFonts w:ascii="Times New Roman" w:hAnsi="Times New Roman" w:eastAsia="仿宋_GB2312" w:cs="Times New Roman"/>
          <w:b w:val="0"/>
          <w:bCs w:val="0"/>
          <w:i w:val="0"/>
          <w:iCs w:val="0"/>
          <w:caps w:val="0"/>
          <w:spacing w:val="0"/>
          <w:kern w:val="2"/>
          <w:sz w:val="32"/>
          <w:szCs w:val="32"/>
          <w:shd w:val="clear" w:color="auto" w:fill="auto"/>
          <w:lang w:val="en-US" w:eastAsia="zh-CN" w:bidi="ar"/>
        </w:rPr>
        <w:t>〔202</w:t>
      </w:r>
      <w:r>
        <w:rPr>
          <w:rFonts w:hint="eastAsia" w:eastAsia="仿宋_GB2312" w:cs="Times New Roman"/>
          <w:b w:val="0"/>
          <w:bCs w:val="0"/>
          <w:i w:val="0"/>
          <w:iCs w:val="0"/>
          <w:caps w:val="0"/>
          <w:spacing w:val="0"/>
          <w:kern w:val="2"/>
          <w:sz w:val="32"/>
          <w:szCs w:val="32"/>
          <w:shd w:val="clear" w:color="auto" w:fill="auto"/>
          <w:lang w:val="en-US" w:eastAsia="zh-CN" w:bidi="ar"/>
        </w:rPr>
        <w:t>5</w:t>
      </w:r>
      <w:r>
        <w:rPr>
          <w:rFonts w:ascii="Times New Roman" w:hAnsi="Times New Roman" w:eastAsia="仿宋_GB2312" w:cs="Times New Roman"/>
          <w:b w:val="0"/>
          <w:bCs w:val="0"/>
          <w:i w:val="0"/>
          <w:iCs w:val="0"/>
          <w:caps w:val="0"/>
          <w:spacing w:val="0"/>
          <w:kern w:val="2"/>
          <w:sz w:val="32"/>
          <w:szCs w:val="32"/>
          <w:shd w:val="clear" w:color="auto" w:fill="auto"/>
          <w:lang w:val="en-US" w:eastAsia="zh-CN" w:bidi="ar"/>
        </w:rPr>
        <w:t>〕</w:t>
      </w:r>
      <w:r>
        <w:rPr>
          <w:rFonts w:hint="eastAsia" w:eastAsia="仿宋_GB2312" w:cs="Times New Roman"/>
          <w:b w:val="0"/>
          <w:bCs w:val="0"/>
          <w:i w:val="0"/>
          <w:iCs w:val="0"/>
          <w:caps w:val="0"/>
          <w:spacing w:val="0"/>
          <w:kern w:val="2"/>
          <w:sz w:val="32"/>
          <w:szCs w:val="32"/>
          <w:shd w:val="clear" w:color="auto" w:fill="auto"/>
          <w:lang w:val="en-US" w:eastAsia="zh-CN" w:bidi="ar"/>
        </w:rPr>
        <w:t>135</w:t>
      </w:r>
      <w:r>
        <w:rPr>
          <w:rFonts w:ascii="Times New Roman" w:hAnsi="Times New Roman" w:eastAsia="仿宋_GB2312" w:cs="Times New Roman"/>
          <w:b w:val="0"/>
          <w:bCs w:val="0"/>
          <w:i w:val="0"/>
          <w:iCs w:val="0"/>
          <w:caps w:val="0"/>
          <w:spacing w:val="0"/>
          <w:kern w:val="2"/>
          <w:sz w:val="32"/>
          <w:szCs w:val="32"/>
          <w:shd w:val="clear" w:color="auto" w:fill="auto"/>
          <w:lang w:val="en-US" w:eastAsia="zh-CN" w:bidi="ar"/>
        </w:rPr>
        <w:t>号</w:t>
      </w:r>
    </w:p>
    <w:p w14:paraId="78622477">
      <w:pPr>
        <w:spacing w:line="590" w:lineRule="exact"/>
        <w:jc w:val="right"/>
        <w:rPr>
          <w:rFonts w:hint="default" w:ascii="Times New Roman" w:hAnsi="Times New Roman" w:eastAsia="仿宋_GB2312" w:cs="Times New Roman"/>
          <w:b/>
          <w:bCs/>
          <w:sz w:val="32"/>
          <w:szCs w:val="32"/>
        </w:rPr>
      </w:pPr>
    </w:p>
    <w:p w14:paraId="029BB5A0">
      <w:pPr>
        <w:spacing w:line="590" w:lineRule="exact"/>
        <w:jc w:val="right"/>
        <w:rPr>
          <w:rFonts w:hint="default" w:ascii="Times New Roman" w:hAnsi="Times New Roman" w:eastAsia="仿宋_GB2312" w:cs="Times New Roman"/>
          <w:b/>
          <w:bCs/>
          <w:sz w:val="32"/>
          <w:szCs w:val="32"/>
        </w:rPr>
      </w:pPr>
    </w:p>
    <w:p w14:paraId="470C22AC">
      <w:pPr>
        <w:spacing w:line="590" w:lineRule="exact"/>
        <w:jc w:val="center"/>
        <w:outlineLvl w:val="0"/>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广州市生态环境局关于优湃能源科技（广州）有限公司报废机动车回收拆解基地扩建项目环境影响报告</w:t>
      </w:r>
      <w:bookmarkStart w:id="1" w:name="OLE_LINK17"/>
      <w:r>
        <w:rPr>
          <w:rFonts w:hint="eastAsia" w:ascii="方正小标宋简体" w:hAnsi="方正小标宋简体" w:eastAsia="方正小标宋简体" w:cs="方正小标宋简体"/>
          <w:b w:val="0"/>
          <w:bCs w:val="0"/>
          <w:sz w:val="44"/>
          <w:szCs w:val="44"/>
          <w:lang w:val="en-US" w:eastAsia="zh-CN"/>
        </w:rPr>
        <w:t>表</w:t>
      </w:r>
      <w:bookmarkEnd w:id="1"/>
      <w:r>
        <w:rPr>
          <w:rFonts w:hint="eastAsia" w:ascii="方正小标宋简体" w:hAnsi="方正小标宋简体" w:eastAsia="方正小标宋简体" w:cs="方正小标宋简体"/>
          <w:b w:val="0"/>
          <w:bCs w:val="0"/>
          <w:sz w:val="44"/>
          <w:szCs w:val="44"/>
        </w:rPr>
        <w:t>的批复</w:t>
      </w:r>
    </w:p>
    <w:p w14:paraId="52B196A8">
      <w:pPr>
        <w:spacing w:line="590" w:lineRule="exact"/>
        <w:ind w:firstLine="643" w:firstLineChars="200"/>
        <w:jc w:val="center"/>
        <w:rPr>
          <w:rFonts w:hint="eastAsia" w:ascii="Times New Roman" w:hAnsi="Times New Roman" w:eastAsia="仿宋_GB2312" w:cs="Times New Roman"/>
          <w:b/>
          <w:bCs/>
          <w:sz w:val="32"/>
          <w:szCs w:val="32"/>
          <w:lang w:eastAsia="zh-CN"/>
        </w:rPr>
      </w:pPr>
    </w:p>
    <w:p w14:paraId="689394BA">
      <w:pPr>
        <w:spacing w:line="590" w:lineRule="exact"/>
        <w:ind w:firstLine="643" w:firstLineChars="200"/>
        <w:jc w:val="center"/>
        <w:rPr>
          <w:rFonts w:hint="eastAsia" w:ascii="Times New Roman" w:hAnsi="Times New Roman" w:eastAsia="仿宋_GB2312" w:cs="Times New Roman"/>
          <w:b/>
          <w:bCs/>
          <w:sz w:val="32"/>
          <w:szCs w:val="32"/>
          <w:lang w:eastAsia="zh-CN"/>
        </w:rPr>
      </w:pPr>
    </w:p>
    <w:p w14:paraId="7BCAA2D2">
      <w:pPr>
        <w:keepNext w:val="0"/>
        <w:keepLines w:val="0"/>
        <w:pageBreakBefore w:val="0"/>
        <w:widowControl w:val="0"/>
        <w:kinsoku/>
        <w:wordWrap/>
        <w:overflowPunct/>
        <w:topLinePunct w:val="0"/>
        <w:bidi w:val="0"/>
        <w:snapToGrid w:val="0"/>
        <w:spacing w:line="560" w:lineRule="exact"/>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优湃能源科技（广州）有限公司（914401015622729216）</w:t>
      </w:r>
      <w:r>
        <w:rPr>
          <w:rFonts w:hint="default" w:ascii="Times New Roman" w:hAnsi="Times New Roman" w:eastAsia="仿宋_GB2312" w:cs="Times New Roman"/>
          <w:b w:val="0"/>
          <w:bCs w:val="0"/>
          <w:sz w:val="32"/>
          <w:szCs w:val="32"/>
        </w:rPr>
        <w:t>：</w:t>
      </w:r>
    </w:p>
    <w:p w14:paraId="6C658F96">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你公司报批的《优湃能源科技（广州）有限公司报废机动车回收拆解基地扩建项目环境影响报告</w:t>
      </w:r>
      <w:bookmarkStart w:id="2" w:name="OLE_LINK18"/>
      <w:r>
        <w:rPr>
          <w:rFonts w:hint="default" w:ascii="Times New Roman" w:hAnsi="Times New Roman" w:eastAsia="仿宋_GB2312" w:cs="Times New Roman"/>
          <w:b w:val="0"/>
          <w:bCs w:val="0"/>
          <w:sz w:val="32"/>
          <w:szCs w:val="32"/>
          <w:lang w:val="en-US" w:eastAsia="zh-CN"/>
        </w:rPr>
        <w:t>表</w:t>
      </w:r>
      <w:bookmarkEnd w:id="2"/>
      <w:r>
        <w:rPr>
          <w:rFonts w:hint="default" w:ascii="Times New Roman" w:hAnsi="Times New Roman" w:eastAsia="仿宋_GB2312" w:cs="Times New Roman"/>
          <w:b w:val="0"/>
          <w:bCs w:val="0"/>
          <w:sz w:val="32"/>
          <w:szCs w:val="32"/>
          <w:lang w:val="en-US" w:eastAsia="zh-CN"/>
        </w:rPr>
        <w:t>》（以下简称《报告表》）及相关资料收悉。经研究，批复如下：</w:t>
      </w:r>
    </w:p>
    <w:p w14:paraId="77BA3517">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default" w:ascii="Times New Roman" w:hAnsi="Times New Roman" w:eastAsia="宋体" w:cs="Times New Roman"/>
          <w:b w:val="0"/>
          <w:bCs w:val="0"/>
          <w:kern w:val="0"/>
          <w:sz w:val="32"/>
          <w:szCs w:val="32"/>
          <w:vertAlign w:val="baseline"/>
          <w:lang w:val="en-US" w:eastAsia="zh-CN"/>
        </w:rPr>
      </w:pPr>
      <w:r>
        <w:rPr>
          <w:rFonts w:hint="default" w:ascii="Times New Roman" w:hAnsi="Times New Roman" w:eastAsia="仿宋_GB2312" w:cs="Times New Roman"/>
          <w:b w:val="0"/>
          <w:bCs w:val="0"/>
          <w:sz w:val="32"/>
          <w:szCs w:val="32"/>
          <w:lang w:val="en-US" w:eastAsia="zh-CN"/>
        </w:rPr>
        <w:t>一、优湃能源科技（广州）有限公司报废机动车回收拆解基地扩建项目位于广州市番禺区石楼镇金荷二路10号厂区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主要扩建内容为</w:t>
      </w:r>
      <w:r>
        <w:rPr>
          <w:rFonts w:hint="default" w:ascii="Times New Roman" w:hAnsi="Times New Roman" w:eastAsia="仿宋_GB2312" w:cs="Times New Roman"/>
          <w:color w:val="000000"/>
          <w:sz w:val="32"/>
          <w:szCs w:val="32"/>
        </w:rPr>
        <w:t>利用10号厂区现有报废机动车回收拆解基地的场地和设施进行优化提升，</w:t>
      </w:r>
      <w:r>
        <w:rPr>
          <w:rFonts w:hint="default" w:ascii="Times New Roman" w:hAnsi="Times New Roman" w:eastAsia="仿宋_GB2312" w:cs="Times New Roman"/>
          <w:color w:val="000000"/>
          <w:sz w:val="32"/>
          <w:szCs w:val="32"/>
          <w:lang w:val="en-US" w:eastAsia="zh-CN"/>
        </w:rPr>
        <w:t>将</w:t>
      </w:r>
      <w:r>
        <w:rPr>
          <w:rFonts w:hint="default" w:ascii="Times New Roman" w:hAnsi="Times New Roman" w:eastAsia="仿宋_GB2312" w:cs="Times New Roman"/>
          <w:color w:val="000000"/>
          <w:sz w:val="32"/>
          <w:szCs w:val="32"/>
        </w:rPr>
        <w:t>回收、拆解报废机动车的规模由20000辆/年提升为30000辆/年</w:t>
      </w:r>
      <w:r>
        <w:rPr>
          <w:rFonts w:hint="default" w:ascii="Times New Roman" w:hAnsi="Times New Roman" w:eastAsia="仿宋_GB2312" w:cs="Times New Roman"/>
          <w:b w:val="0"/>
          <w:bCs w:val="0"/>
          <w:kern w:val="0"/>
          <w:sz w:val="32"/>
          <w:szCs w:val="32"/>
          <w:lang w:val="en-US" w:eastAsia="zh-CN"/>
        </w:rPr>
        <w:t>。</w:t>
      </w:r>
      <w:r>
        <w:rPr>
          <w:rFonts w:hint="eastAsia" w:eastAsia="仿宋_GB2312" w:cs="Times New Roman"/>
          <w:b w:val="0"/>
          <w:bCs w:val="0"/>
          <w:kern w:val="0"/>
          <w:sz w:val="32"/>
          <w:szCs w:val="32"/>
          <w:lang w:val="en-US" w:eastAsia="zh-CN"/>
        </w:rPr>
        <w:t>项目</w:t>
      </w:r>
      <w:r>
        <w:rPr>
          <w:rFonts w:hint="default" w:ascii="Times New Roman" w:hAnsi="Times New Roman" w:eastAsia="仿宋_GB2312" w:cs="Times New Roman"/>
          <w:b w:val="0"/>
          <w:bCs w:val="0"/>
          <w:kern w:val="0"/>
          <w:sz w:val="32"/>
          <w:szCs w:val="32"/>
          <w:lang w:val="en-US" w:eastAsia="zh-CN"/>
        </w:rPr>
        <w:t>利用现有场地和设施进行扩建，</w:t>
      </w:r>
      <w:bookmarkStart w:id="8" w:name="_GoBack"/>
      <w:r>
        <w:rPr>
          <w:rFonts w:hint="default" w:ascii="Times New Roman" w:hAnsi="Times New Roman" w:eastAsia="仿宋_GB2312" w:cs="Times New Roman"/>
          <w:b w:val="0"/>
          <w:bCs w:val="0"/>
          <w:kern w:val="0"/>
          <w:sz w:val="32"/>
          <w:szCs w:val="32"/>
          <w:lang w:val="en-US" w:eastAsia="zh-CN"/>
        </w:rPr>
        <w:t>不新增占地面积</w:t>
      </w:r>
      <w:r>
        <w:rPr>
          <w:rFonts w:hint="eastAsia" w:eastAsia="仿宋_GB2312" w:cs="Times New Roman"/>
          <w:b w:val="0"/>
          <w:bCs w:val="0"/>
          <w:kern w:val="0"/>
          <w:sz w:val="32"/>
          <w:szCs w:val="32"/>
          <w:lang w:val="en-US" w:eastAsia="zh-CN"/>
        </w:rPr>
        <w:t>，新增</w:t>
      </w:r>
      <w:r>
        <w:rPr>
          <w:rFonts w:hint="default" w:ascii="Times New Roman" w:hAnsi="Times New Roman" w:eastAsia="仿宋_GB2312" w:cs="Times New Roman"/>
          <w:b w:val="0"/>
          <w:bCs w:val="0"/>
          <w:kern w:val="0"/>
          <w:sz w:val="32"/>
          <w:szCs w:val="32"/>
          <w:lang w:val="en-US" w:eastAsia="zh-CN"/>
        </w:rPr>
        <w:t>建筑面积</w:t>
      </w:r>
      <w:r>
        <w:rPr>
          <w:rFonts w:hint="eastAsia" w:eastAsia="仿宋_GB2312" w:cs="Times New Roman"/>
          <w:b w:val="0"/>
          <w:bCs w:val="0"/>
          <w:kern w:val="0"/>
          <w:sz w:val="32"/>
          <w:szCs w:val="32"/>
          <w:lang w:val="en-US" w:eastAsia="zh-CN"/>
        </w:rPr>
        <w:t>1119平方米</w:t>
      </w:r>
      <w:r>
        <w:rPr>
          <w:rFonts w:hint="default" w:ascii="Times New Roman" w:hAnsi="Times New Roman" w:eastAsia="仿宋_GB2312" w:cs="Times New Roman"/>
          <w:color w:val="000000"/>
          <w:sz w:val="32"/>
          <w:szCs w:val="32"/>
          <w:lang w:eastAsia="zh-CN"/>
        </w:rPr>
        <w:t>，</w:t>
      </w:r>
      <w:bookmarkEnd w:id="8"/>
      <w:r>
        <w:rPr>
          <w:rFonts w:hint="eastAsia" w:eastAsia="仿宋_GB2312" w:cs="Times New Roman"/>
          <w:color w:val="auto"/>
          <w:spacing w:val="-2"/>
          <w:sz w:val="32"/>
          <w:szCs w:val="32"/>
          <w:lang w:val="en-US" w:eastAsia="zh-CN"/>
        </w:rPr>
        <w:t>不</w:t>
      </w:r>
      <w:r>
        <w:rPr>
          <w:rFonts w:hint="default" w:ascii="Times New Roman" w:hAnsi="Times New Roman" w:eastAsia="仿宋_GB2312" w:cs="Times New Roman"/>
          <w:color w:val="auto"/>
          <w:spacing w:val="-2"/>
          <w:sz w:val="32"/>
          <w:szCs w:val="32"/>
        </w:rPr>
        <w:t>新增设备</w:t>
      </w:r>
      <w:r>
        <w:rPr>
          <w:rFonts w:hint="default" w:ascii="Times New Roman" w:hAnsi="Times New Roman" w:eastAsia="仿宋_GB2312" w:cs="Times New Roman"/>
          <w:color w:val="auto"/>
          <w:spacing w:val="-2"/>
          <w:sz w:val="32"/>
          <w:szCs w:val="32"/>
          <w:lang w:eastAsia="zh-CN"/>
        </w:rPr>
        <w:t>，</w:t>
      </w:r>
      <w:r>
        <w:rPr>
          <w:rFonts w:hint="eastAsia" w:eastAsia="仿宋_GB2312" w:cs="Times New Roman"/>
          <w:color w:val="auto"/>
          <w:spacing w:val="-2"/>
          <w:sz w:val="32"/>
          <w:szCs w:val="32"/>
          <w:lang w:val="en-US" w:eastAsia="zh-CN"/>
        </w:rPr>
        <w:t>不</w:t>
      </w:r>
      <w:r>
        <w:rPr>
          <w:rFonts w:hint="default" w:ascii="Times New Roman" w:hAnsi="Times New Roman" w:eastAsia="仿宋_GB2312" w:cs="Times New Roman"/>
          <w:color w:val="auto"/>
          <w:spacing w:val="-2"/>
          <w:sz w:val="32"/>
          <w:szCs w:val="32"/>
          <w:lang w:val="en-US" w:eastAsia="zh-CN"/>
        </w:rPr>
        <w:t>新增员工，内部不安排食宿</w:t>
      </w:r>
      <w:r>
        <w:rPr>
          <w:rFonts w:hint="default" w:ascii="Times New Roman" w:hAnsi="Times New Roman" w:eastAsia="仿宋_GB2312" w:cs="Times New Roman"/>
          <w:b w:val="0"/>
          <w:bCs w:val="0"/>
          <w:kern w:val="0"/>
          <w:sz w:val="32"/>
          <w:szCs w:val="32"/>
          <w:vertAlign w:val="baseline"/>
          <w:lang w:val="en-US" w:eastAsia="zh-CN"/>
        </w:rPr>
        <w:t>。</w:t>
      </w:r>
    </w:p>
    <w:p w14:paraId="6583F509">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报告表</w:t>
      </w:r>
      <w:r>
        <w:rPr>
          <w:rFonts w:hint="default" w:ascii="Times New Roman" w:hAnsi="Times New Roman" w:eastAsia="仿宋_GB2312" w:cs="Times New Roman"/>
          <w:b w:val="0"/>
          <w:bCs w:val="0"/>
          <w:sz w:val="32"/>
          <w:szCs w:val="32"/>
        </w:rPr>
        <w:t>》评价结论认为，在全面落实《</w:t>
      </w:r>
      <w:r>
        <w:rPr>
          <w:rFonts w:hint="default" w:ascii="Times New Roman" w:hAnsi="Times New Roman" w:eastAsia="仿宋_GB2312" w:cs="Times New Roman"/>
          <w:b w:val="0"/>
          <w:bCs w:val="0"/>
          <w:sz w:val="32"/>
          <w:szCs w:val="32"/>
          <w:lang w:eastAsia="zh-CN"/>
        </w:rPr>
        <w:t>报告表</w:t>
      </w:r>
      <w:r>
        <w:rPr>
          <w:rFonts w:hint="default" w:ascii="Times New Roman" w:hAnsi="Times New Roman" w:eastAsia="仿宋_GB2312" w:cs="Times New Roman"/>
          <w:b w:val="0"/>
          <w:bCs w:val="0"/>
          <w:sz w:val="32"/>
          <w:szCs w:val="32"/>
        </w:rPr>
        <w:t>》提出的各项</w:t>
      </w:r>
      <w:r>
        <w:rPr>
          <w:rFonts w:hint="default" w:ascii="Times New Roman" w:hAnsi="Times New Roman" w:eastAsia="仿宋_GB2312" w:cs="Times New Roman"/>
          <w:b w:val="0"/>
          <w:bCs w:val="0"/>
          <w:sz w:val="32"/>
          <w:szCs w:val="32"/>
          <w:lang w:eastAsia="zh-CN"/>
        </w:rPr>
        <w:t>生态</w:t>
      </w:r>
      <w:r>
        <w:rPr>
          <w:rFonts w:hint="default" w:ascii="Times New Roman" w:hAnsi="Times New Roman" w:eastAsia="仿宋_GB2312" w:cs="Times New Roman"/>
          <w:b w:val="0"/>
          <w:bCs w:val="0"/>
          <w:sz w:val="32"/>
          <w:szCs w:val="32"/>
        </w:rPr>
        <w:t>环境保护措施和环境风险防范措施的前提下，该项目建设和运行过程中产生的不良环境影响能够得到有效控制，从环境保护角度，项目建设可行。经审查，我局同意《</w:t>
      </w:r>
      <w:r>
        <w:rPr>
          <w:rFonts w:hint="eastAsia" w:eastAsia="仿宋_GB2312" w:cs="Times New Roman"/>
          <w:b w:val="0"/>
          <w:bCs w:val="0"/>
          <w:sz w:val="32"/>
          <w:szCs w:val="32"/>
          <w:lang w:eastAsia="zh-CN"/>
        </w:rPr>
        <w:t>报告表</w:t>
      </w:r>
      <w:r>
        <w:rPr>
          <w:rFonts w:hint="default" w:ascii="Times New Roman" w:hAnsi="Times New Roman" w:eastAsia="仿宋_GB2312" w:cs="Times New Roman"/>
          <w:b w:val="0"/>
          <w:bCs w:val="0"/>
          <w:sz w:val="32"/>
          <w:szCs w:val="32"/>
        </w:rPr>
        <w:t xml:space="preserve">》的评价结论。 </w:t>
      </w:r>
    </w:p>
    <w:p w14:paraId="5E9FD59F">
      <w:pPr>
        <w:keepNext w:val="0"/>
        <w:keepLines w:val="0"/>
        <w:pageBreakBefore w:val="0"/>
        <w:widowControl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二、在项目建设和运营过程中，应认真落实《</w:t>
      </w:r>
      <w:r>
        <w:rPr>
          <w:rFonts w:hint="eastAsia" w:eastAsia="仿宋_GB2312" w:cs="Times New Roman"/>
          <w:b w:val="0"/>
          <w:bCs w:val="0"/>
          <w:sz w:val="32"/>
          <w:szCs w:val="32"/>
          <w:lang w:eastAsia="zh-CN"/>
        </w:rPr>
        <w:t>报告表</w:t>
      </w:r>
      <w:r>
        <w:rPr>
          <w:rFonts w:hint="default" w:ascii="Times New Roman" w:hAnsi="Times New Roman" w:eastAsia="仿宋_GB2312" w:cs="Times New Roman"/>
          <w:b w:val="0"/>
          <w:bCs w:val="0"/>
          <w:sz w:val="32"/>
          <w:szCs w:val="32"/>
        </w:rPr>
        <w:t>》提出的各项环境保护对策措施，重点做好以下工作：</w:t>
      </w:r>
    </w:p>
    <w:p w14:paraId="4ABD87D9">
      <w:pPr>
        <w:keepNext w:val="0"/>
        <w:keepLines w:val="0"/>
        <w:pageBreakBefore w:val="0"/>
        <w:widowControl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一</w:t>
      </w:r>
      <w:r>
        <w:rPr>
          <w:rFonts w:hint="default" w:ascii="Times New Roman" w:hAnsi="Times New Roman" w:eastAsia="仿宋_GB2312" w:cs="Times New Roman"/>
          <w:b w:val="0"/>
          <w:bCs w:val="0"/>
          <w:sz w:val="32"/>
          <w:szCs w:val="32"/>
        </w:rPr>
        <w:t>）</w:t>
      </w:r>
      <w:r>
        <w:rPr>
          <w:rFonts w:hint="eastAsia" w:eastAsia="仿宋_GB2312" w:cs="Times New Roman"/>
          <w:b w:val="0"/>
          <w:bCs w:val="0"/>
          <w:sz w:val="32"/>
          <w:szCs w:val="32"/>
          <w:lang w:val="en-US" w:eastAsia="zh-CN"/>
        </w:rPr>
        <w:t>破碎工序产生的粉尘经</w:t>
      </w:r>
      <w:r>
        <w:rPr>
          <w:rFonts w:hint="default" w:eastAsia="仿宋_GB2312" w:cs="Times New Roman"/>
          <w:b w:val="0"/>
          <w:bCs w:val="0"/>
          <w:sz w:val="32"/>
          <w:szCs w:val="32"/>
          <w:lang w:val="en-US" w:eastAsia="zh-CN"/>
        </w:rPr>
        <w:t>“</w:t>
      </w:r>
      <w:r>
        <w:rPr>
          <w:rFonts w:hint="eastAsia" w:eastAsia="仿宋_GB2312" w:cs="Times New Roman"/>
          <w:b w:val="0"/>
          <w:bCs w:val="0"/>
          <w:sz w:val="32"/>
          <w:szCs w:val="32"/>
          <w:lang w:val="en-US" w:eastAsia="zh-CN"/>
        </w:rPr>
        <w:t>旋风除尘+布袋除尘</w:t>
      </w:r>
      <w:r>
        <w:rPr>
          <w:rFonts w:hint="default" w:eastAsia="仿宋_GB2312" w:cs="Times New Roman"/>
          <w:b w:val="0"/>
          <w:bCs w:val="0"/>
          <w:sz w:val="32"/>
          <w:szCs w:val="32"/>
          <w:lang w:val="en-US" w:eastAsia="zh-CN"/>
        </w:rPr>
        <w:t>”</w:t>
      </w:r>
      <w:r>
        <w:rPr>
          <w:rFonts w:hint="eastAsia" w:eastAsia="仿宋_GB2312" w:cs="Times New Roman"/>
          <w:b w:val="0"/>
          <w:bCs w:val="0"/>
          <w:sz w:val="32"/>
          <w:szCs w:val="32"/>
          <w:lang w:val="en-US" w:eastAsia="zh-CN"/>
        </w:rPr>
        <w:t>处理后，</w:t>
      </w:r>
      <w:r>
        <w:rPr>
          <w:rFonts w:hint="default" w:eastAsia="仿宋_GB2312" w:cs="Times New Roman"/>
          <w:b w:val="0"/>
          <w:bCs w:val="0"/>
          <w:sz w:val="32"/>
          <w:szCs w:val="32"/>
          <w:lang w:val="en-US" w:eastAsia="zh-CN"/>
        </w:rPr>
        <w:t>通过不低于15米排气筒排放</w:t>
      </w:r>
      <w:r>
        <w:rPr>
          <w:rFonts w:hint="eastAsia" w:eastAsia="仿宋_GB2312" w:cs="Times New Roman"/>
          <w:b w:val="0"/>
          <w:bCs w:val="0"/>
          <w:sz w:val="32"/>
          <w:szCs w:val="32"/>
          <w:lang w:val="en-US" w:eastAsia="zh-CN"/>
        </w:rPr>
        <w:t>，该项目不新增废气排放口，全厂设置废气排放口4个。加强项目边界无组织排放废气的监控，确保项目边界无组织排放监控点的废气达到相应标准限值的要求，监测超标时应加强对无组织排放废气进行收集、净化处理。</w:t>
      </w:r>
    </w:p>
    <w:p w14:paraId="46ACC4C3">
      <w:pPr>
        <w:keepNext w:val="0"/>
        <w:keepLines w:val="0"/>
        <w:pageBreakBefore w:val="0"/>
        <w:widowControl w:val="0"/>
        <w:kinsoku/>
        <w:wordWrap/>
        <w:overflowPunct/>
        <w:topLinePunct w:val="0"/>
        <w:bidi w:val="0"/>
        <w:spacing w:line="560" w:lineRule="exact"/>
        <w:ind w:firstLine="640" w:firstLineChars="200"/>
        <w:textAlignment w:val="auto"/>
        <w:rPr>
          <w:rFonts w:hint="default" w:eastAsia="仿宋_GB2312" w:cs="Times New Roman"/>
          <w:b w:val="0"/>
          <w:bCs w:val="0"/>
          <w:sz w:val="32"/>
          <w:szCs w:val="32"/>
          <w:lang w:val="en-US" w:eastAsia="zh-CN"/>
        </w:rPr>
      </w:pPr>
      <w:r>
        <w:rPr>
          <w:rFonts w:hint="eastAsia" w:eastAsia="仿宋_GB2312" w:cs="Times New Roman"/>
          <w:b w:val="0"/>
          <w:bCs w:val="0"/>
          <w:sz w:val="32"/>
          <w:szCs w:val="32"/>
          <w:lang w:val="en-US" w:eastAsia="zh-CN"/>
        </w:rPr>
        <w:t>项目应严格执行《固定污染源挥发性有机物综合排放标准》(DB44/2367-2022)的各项控制要求。颗粒物执行《大气污染物排放限值》（DB44/27-2001）表2第二时段大气污染物排放限值二级标准及无组织排放监控浓度限值；厂区内非甲烷总烃无组织排放执行《固定污染源挥发性有机物综合排放标准》（DB44/2367-2022）表3厂区VOCs无组织排放限值</w:t>
      </w:r>
      <w:r>
        <w:rPr>
          <w:rFonts w:hint="default" w:eastAsia="仿宋_GB2312" w:cs="Times New Roman"/>
          <w:b w:val="0"/>
          <w:bCs w:val="0"/>
          <w:sz w:val="32"/>
          <w:szCs w:val="32"/>
          <w:lang w:val="en-US" w:eastAsia="zh-CN"/>
        </w:rPr>
        <w:t>。</w:t>
      </w:r>
    </w:p>
    <w:p w14:paraId="044DE92D">
      <w:pPr>
        <w:keepNext w:val="0"/>
        <w:keepLines w:val="0"/>
        <w:pageBreakBefore w:val="0"/>
        <w:widowControl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二</w:t>
      </w:r>
      <w:r>
        <w:rPr>
          <w:rFonts w:hint="default" w:ascii="Times New Roman" w:hAnsi="Times New Roman" w:eastAsia="仿宋_GB2312" w:cs="Times New Roman"/>
          <w:b w:val="0"/>
          <w:bCs w:val="0"/>
          <w:sz w:val="32"/>
          <w:szCs w:val="32"/>
        </w:rPr>
        <w:t>）</w:t>
      </w:r>
      <w:r>
        <w:rPr>
          <w:rFonts w:hint="eastAsia" w:eastAsia="仿宋_GB2312" w:cs="Times New Roman"/>
          <w:b w:val="0"/>
          <w:bCs w:val="0"/>
          <w:sz w:val="32"/>
          <w:szCs w:val="32"/>
          <w:lang w:val="en-US" w:eastAsia="zh-CN"/>
        </w:rPr>
        <w:t>项目不新增生活污水排放，生产废水以及初期雨水依托现有“油水分离器+一体化污水处理系统(混凝沉淀+生化)”处理达标后排入市政集污管网，送化龙净水厂集中处理，项目不新增废水排放口,全厂设置生活污水排放口2个，生产废水排放口1个。项目外排废水执行广东省《水污染物排放限值》(DB44/26-2001)第二时段的三级标准。生产废水年排放量不超过4137.85吨。</w:t>
      </w:r>
    </w:p>
    <w:p w14:paraId="7BCDDF5F">
      <w:pPr>
        <w:keepNext w:val="0"/>
        <w:keepLines w:val="0"/>
        <w:pageBreakBefore w:val="0"/>
        <w:widowControl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（三）项目噪声排放执行《工业企业厂界环境噪声排放标准》（GB12348-2008）</w:t>
      </w:r>
      <w:r>
        <w:rPr>
          <w:rFonts w:hint="eastAsia" w:ascii="Times New Roman" w:hAnsi="Times New Roman" w:eastAsia="仿宋_GB2312" w:cs="Times New Roman"/>
          <w:b w:val="0"/>
          <w:bCs w:val="0"/>
          <w:sz w:val="32"/>
          <w:szCs w:val="32"/>
          <w:lang w:val="en-US" w:eastAsia="zh-CN"/>
        </w:rPr>
        <w:t>3类区限值，即：昼间≤65dB（A），夜间≤55dB（A）</w:t>
      </w:r>
      <w:r>
        <w:rPr>
          <w:rFonts w:hint="default" w:ascii="Times New Roman" w:hAnsi="Times New Roman" w:eastAsia="仿宋_GB2312" w:cs="Times New Roman"/>
          <w:b w:val="0"/>
          <w:bCs w:val="0"/>
          <w:sz w:val="32"/>
          <w:szCs w:val="32"/>
        </w:rPr>
        <w:t>。</w:t>
      </w:r>
    </w:p>
    <w:p w14:paraId="30F5882A">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b w:val="0"/>
          <w:bCs w:val="0"/>
          <w:color w:val="FF0000"/>
          <w:sz w:val="32"/>
          <w:szCs w:val="32"/>
          <w:lang w:val="en-US"/>
        </w:rPr>
      </w:pPr>
      <w:r>
        <w:rPr>
          <w:rFonts w:hint="default" w:ascii="Times New Roman" w:hAnsi="Times New Roman" w:eastAsia="仿宋_GB2312" w:cs="Times New Roman"/>
          <w:b w:val="0"/>
          <w:bCs w:val="0"/>
          <w:sz w:val="32"/>
          <w:szCs w:val="32"/>
        </w:rPr>
        <w:t>（四）</w:t>
      </w:r>
      <w:bookmarkStart w:id="3" w:name="OLE_LINK16"/>
      <w:r>
        <w:rPr>
          <w:rFonts w:hint="default" w:ascii="Times New Roman" w:hAnsi="Times New Roman" w:eastAsia="仿宋_GB2312" w:cs="Times New Roman"/>
          <w:b w:val="0"/>
          <w:bCs w:val="0"/>
          <w:sz w:val="32"/>
          <w:szCs w:val="32"/>
        </w:rPr>
        <w:t>各类固体废物实行分类收集、处置</w:t>
      </w:r>
      <w:bookmarkEnd w:id="3"/>
      <w:bookmarkStart w:id="4" w:name="OLE_LINK12"/>
      <w:r>
        <w:rPr>
          <w:rFonts w:hint="eastAsia"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固体废物</w:t>
      </w:r>
      <w:r>
        <w:rPr>
          <w:rFonts w:hint="eastAsia" w:eastAsia="仿宋_GB2312" w:cs="Times New Roman"/>
          <w:b w:val="0"/>
          <w:bCs w:val="0"/>
          <w:sz w:val="32"/>
          <w:szCs w:val="32"/>
          <w:lang w:eastAsia="zh-CN"/>
        </w:rPr>
        <w:t>的贮存、堆放应</w:t>
      </w:r>
      <w:r>
        <w:rPr>
          <w:rFonts w:hint="default" w:ascii="Times New Roman" w:hAnsi="Times New Roman" w:eastAsia="仿宋_GB2312" w:cs="Times New Roman"/>
          <w:b w:val="0"/>
          <w:bCs w:val="0"/>
          <w:sz w:val="32"/>
          <w:szCs w:val="32"/>
          <w:lang w:eastAsia="zh-CN"/>
        </w:rPr>
        <w:t>按</w:t>
      </w:r>
      <w:r>
        <w:rPr>
          <w:rFonts w:hint="default" w:ascii="Times New Roman" w:hAnsi="Times New Roman" w:eastAsia="仿宋_GB2312" w:cs="Times New Roman"/>
          <w:b w:val="0"/>
          <w:bCs w:val="0"/>
          <w:sz w:val="32"/>
          <w:szCs w:val="32"/>
        </w:rPr>
        <w:t>《危险废物贮存污染控制标准》（GB18597-20</w:t>
      </w:r>
      <w:r>
        <w:rPr>
          <w:rFonts w:hint="default" w:ascii="Times New Roman" w:hAnsi="Times New Roman" w:eastAsia="仿宋_GB2312" w:cs="Times New Roman"/>
          <w:b w:val="0"/>
          <w:bCs w:val="0"/>
          <w:sz w:val="32"/>
          <w:szCs w:val="32"/>
          <w:lang w:val="en-US" w:eastAsia="zh-CN"/>
        </w:rPr>
        <w:t>23</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《一般工业固体废物贮存和填埋污染控制标准》(GB 18599-2020)</w:t>
      </w:r>
      <w:r>
        <w:rPr>
          <w:rFonts w:hint="default" w:ascii="Times New Roman" w:hAnsi="Times New Roman" w:eastAsia="仿宋_GB2312" w:cs="Times New Roman"/>
          <w:b w:val="0"/>
          <w:bCs w:val="0"/>
          <w:sz w:val="32"/>
          <w:szCs w:val="32"/>
          <w:lang w:eastAsia="zh-CN"/>
        </w:rPr>
        <w:t>要求</w:t>
      </w:r>
      <w:r>
        <w:rPr>
          <w:rFonts w:hint="default" w:ascii="Times New Roman" w:hAnsi="Times New Roman" w:eastAsia="仿宋_GB2312" w:cs="Times New Roman"/>
          <w:b w:val="0"/>
          <w:bCs w:val="0"/>
          <w:sz w:val="32"/>
          <w:szCs w:val="32"/>
        </w:rPr>
        <w:t>进行管理。</w:t>
      </w:r>
      <w:r>
        <w:rPr>
          <w:rFonts w:hint="eastAsia" w:eastAsia="仿宋_GB2312" w:cs="Times New Roman"/>
          <w:b w:val="0"/>
          <w:bCs w:val="0"/>
          <w:color w:val="auto"/>
          <w:sz w:val="32"/>
          <w:szCs w:val="32"/>
          <w:lang w:eastAsia="zh-CN"/>
        </w:rPr>
        <w:t>危险废物应委托有资质的单位处置。</w:t>
      </w:r>
    </w:p>
    <w:bookmarkEnd w:id="4"/>
    <w:p w14:paraId="5E03C6E0">
      <w:pPr>
        <w:keepNext w:val="0"/>
        <w:keepLines w:val="0"/>
        <w:pageBreakBefore w:val="0"/>
        <w:widowControl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五</w:t>
      </w:r>
      <w:r>
        <w:rPr>
          <w:rFonts w:hint="default" w:ascii="Times New Roman" w:hAnsi="Times New Roman" w:eastAsia="仿宋_GB2312" w:cs="Times New Roman"/>
          <w:b w:val="0"/>
          <w:bCs w:val="0"/>
          <w:sz w:val="32"/>
          <w:szCs w:val="32"/>
        </w:rPr>
        <w:t>）加强环境风险防范和应急工作</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建立健全环境事故应急体系，落实各项环境风险防范与应急措施，确保</w:t>
      </w:r>
      <w:r>
        <w:rPr>
          <w:rFonts w:hint="eastAsia" w:eastAsia="仿宋_GB2312" w:cs="Times New Roman"/>
          <w:b w:val="0"/>
          <w:bCs w:val="0"/>
          <w:sz w:val="32"/>
          <w:szCs w:val="32"/>
          <w:lang w:eastAsia="zh-CN"/>
        </w:rPr>
        <w:t>生态</w:t>
      </w:r>
      <w:r>
        <w:rPr>
          <w:rFonts w:hint="default" w:ascii="Times New Roman" w:hAnsi="Times New Roman" w:eastAsia="仿宋_GB2312" w:cs="Times New Roman"/>
          <w:b w:val="0"/>
          <w:bCs w:val="0"/>
          <w:sz w:val="32"/>
          <w:szCs w:val="32"/>
        </w:rPr>
        <w:t>环境安全。</w:t>
      </w:r>
    </w:p>
    <w:p w14:paraId="1087EC8E">
      <w:pPr>
        <w:keepNext w:val="0"/>
        <w:keepLines w:val="0"/>
        <w:pageBreakBefore w:val="0"/>
        <w:widowControl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eastAsia="zh-CN"/>
        </w:rPr>
        <w:t>（六）</w:t>
      </w:r>
      <w:r>
        <w:rPr>
          <w:rFonts w:hint="default" w:ascii="Times New Roman" w:hAnsi="Times New Roman" w:eastAsia="仿宋_GB2312" w:cs="Times New Roman"/>
          <w:b w:val="0"/>
          <w:bCs w:val="0"/>
          <w:color w:val="auto"/>
          <w:sz w:val="32"/>
          <w:szCs w:val="32"/>
        </w:rPr>
        <w:t>加强运营期</w:t>
      </w:r>
      <w:r>
        <w:rPr>
          <w:rFonts w:hint="default" w:ascii="Times New Roman" w:hAnsi="Times New Roman" w:eastAsia="仿宋_GB2312" w:cs="Times New Roman"/>
          <w:b w:val="0"/>
          <w:bCs w:val="0"/>
          <w:color w:val="auto"/>
          <w:sz w:val="32"/>
          <w:szCs w:val="32"/>
          <w:lang w:eastAsia="zh-CN"/>
        </w:rPr>
        <w:t>环境保护</w:t>
      </w:r>
      <w:r>
        <w:rPr>
          <w:rFonts w:hint="default" w:ascii="Times New Roman" w:hAnsi="Times New Roman" w:eastAsia="仿宋_GB2312" w:cs="Times New Roman"/>
          <w:b w:val="0"/>
          <w:bCs w:val="0"/>
          <w:color w:val="auto"/>
          <w:sz w:val="32"/>
          <w:szCs w:val="32"/>
        </w:rPr>
        <w:t>管理，</w:t>
      </w:r>
      <w:r>
        <w:rPr>
          <w:rFonts w:hint="default" w:ascii="Times New Roman" w:hAnsi="Times New Roman" w:eastAsia="仿宋_GB2312" w:cs="Times New Roman"/>
          <w:b w:val="0"/>
          <w:bCs w:val="0"/>
          <w:color w:val="auto"/>
          <w:sz w:val="32"/>
          <w:szCs w:val="32"/>
          <w:lang w:eastAsia="zh-CN"/>
        </w:rPr>
        <w:t>确保各项污染物稳定达标排放，并</w:t>
      </w:r>
      <w:bookmarkStart w:id="5" w:name="OLE_LINK15"/>
      <w:r>
        <w:rPr>
          <w:rFonts w:hint="eastAsia" w:eastAsia="仿宋_GB2312" w:cs="Times New Roman"/>
          <w:b w:val="0"/>
          <w:bCs w:val="0"/>
          <w:color w:val="auto"/>
          <w:sz w:val="32"/>
          <w:szCs w:val="32"/>
          <w:lang w:eastAsia="zh-CN"/>
        </w:rPr>
        <w:t>按规定</w:t>
      </w:r>
      <w:r>
        <w:rPr>
          <w:rFonts w:hint="default" w:ascii="Times New Roman" w:hAnsi="Times New Roman" w:eastAsia="仿宋_GB2312" w:cs="Times New Roman"/>
          <w:b w:val="0"/>
          <w:bCs w:val="0"/>
          <w:color w:val="auto"/>
          <w:kern w:val="0"/>
          <w:sz w:val="32"/>
          <w:szCs w:val="32"/>
        </w:rPr>
        <w:t>做好污染物排放</w:t>
      </w:r>
      <w:r>
        <w:rPr>
          <w:rFonts w:hint="default" w:ascii="Times New Roman" w:hAnsi="Times New Roman" w:eastAsia="仿宋_GB2312" w:cs="Times New Roman"/>
          <w:b w:val="0"/>
          <w:bCs w:val="0"/>
          <w:color w:val="auto"/>
          <w:kern w:val="0"/>
          <w:sz w:val="32"/>
          <w:szCs w:val="32"/>
          <w:lang w:eastAsia="zh-CN"/>
        </w:rPr>
        <w:t>的自行</w:t>
      </w:r>
      <w:r>
        <w:rPr>
          <w:rFonts w:hint="default" w:ascii="Times New Roman" w:hAnsi="Times New Roman" w:eastAsia="仿宋_GB2312" w:cs="Times New Roman"/>
          <w:b w:val="0"/>
          <w:bCs w:val="0"/>
          <w:color w:val="auto"/>
          <w:kern w:val="0"/>
          <w:sz w:val="32"/>
          <w:szCs w:val="32"/>
        </w:rPr>
        <w:t>监测</w:t>
      </w:r>
      <w:r>
        <w:rPr>
          <w:rFonts w:hint="default" w:ascii="Times New Roman" w:hAnsi="Times New Roman" w:eastAsia="仿宋_GB2312" w:cs="Times New Roman"/>
          <w:b w:val="0"/>
          <w:bCs w:val="0"/>
          <w:color w:val="auto"/>
          <w:kern w:val="0"/>
          <w:sz w:val="32"/>
          <w:szCs w:val="32"/>
          <w:lang w:eastAsia="zh-CN"/>
        </w:rPr>
        <w:t>及信息公开工作</w:t>
      </w:r>
      <w:bookmarkEnd w:id="5"/>
      <w:r>
        <w:rPr>
          <w:rFonts w:hint="default" w:ascii="Times New Roman" w:hAnsi="Times New Roman" w:eastAsia="仿宋_GB2312" w:cs="Times New Roman"/>
          <w:b w:val="0"/>
          <w:bCs w:val="0"/>
          <w:color w:val="auto"/>
          <w:kern w:val="0"/>
          <w:sz w:val="32"/>
          <w:szCs w:val="32"/>
        </w:rPr>
        <w:t>。</w:t>
      </w:r>
    </w:p>
    <w:p w14:paraId="1E7F75DB">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sz w:val="32"/>
          <w:szCs w:val="32"/>
        </w:rPr>
        <w:t>（七）</w:t>
      </w:r>
      <w:bookmarkStart w:id="6" w:name="OLE_LINK21"/>
      <w:r>
        <w:rPr>
          <w:rFonts w:hint="eastAsia" w:ascii="仿宋_GB2312" w:hAnsi="仿宋_GB2312" w:eastAsia="仿宋_GB2312" w:cs="仿宋_GB2312"/>
          <w:color w:val="auto"/>
          <w:sz w:val="32"/>
          <w:szCs w:val="32"/>
          <w:highlight w:val="none"/>
        </w:rPr>
        <w:t>项目建设</w:t>
      </w:r>
      <w:r>
        <w:rPr>
          <w:rFonts w:hint="eastAsia" w:ascii="仿宋_GB2312" w:hAnsi="仿宋_GB2312" w:eastAsia="仿宋_GB2312" w:cs="仿宋_GB2312"/>
          <w:color w:val="auto"/>
          <w:sz w:val="32"/>
          <w:szCs w:val="32"/>
          <w:highlight w:val="none"/>
          <w:lang w:eastAsia="zh-CN"/>
        </w:rPr>
        <w:t>应</w:t>
      </w:r>
      <w:r>
        <w:rPr>
          <w:rFonts w:hint="eastAsia" w:ascii="仿宋_GB2312" w:hAnsi="仿宋_GB2312" w:eastAsia="仿宋_GB2312" w:cs="仿宋_GB2312"/>
          <w:color w:val="auto"/>
          <w:sz w:val="32"/>
          <w:szCs w:val="32"/>
          <w:highlight w:val="none"/>
        </w:rPr>
        <w:t>符合法律、法规等要求，如涉及规划、水务、消防等</w:t>
      </w:r>
      <w:r>
        <w:rPr>
          <w:rFonts w:hint="eastAsia" w:ascii="仿宋_GB2312" w:hAnsi="仿宋_GB2312" w:eastAsia="仿宋_GB2312" w:cs="仿宋_GB2312"/>
          <w:color w:val="auto"/>
          <w:sz w:val="32"/>
          <w:szCs w:val="32"/>
          <w:highlight w:val="none"/>
          <w:lang w:eastAsia="zh-CN"/>
        </w:rPr>
        <w:t>其他部门许可事项的</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须依法办理相关手续</w:t>
      </w:r>
      <w:r>
        <w:rPr>
          <w:rFonts w:hint="eastAsia" w:ascii="仿宋_GB2312" w:hAnsi="仿宋_GB2312" w:eastAsia="仿宋_GB2312" w:cs="仿宋_GB2312"/>
          <w:color w:val="auto"/>
          <w:sz w:val="32"/>
          <w:szCs w:val="32"/>
          <w:highlight w:val="none"/>
        </w:rPr>
        <w:t>。</w:t>
      </w:r>
      <w:bookmarkEnd w:id="6"/>
    </w:p>
    <w:p w14:paraId="6B29C814">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根据《建设项目环境保护管理条例》有关规定，建设项目需要配套建设的环境保护设施，必须与主体工程同时设计、同时施工、同时投产使用。项目竣工后，你公司应当按照国家和地方规定的标准和程序，对配套建设的环境保护设施进行验收，经验收合格后方可投入使用。</w:t>
      </w:r>
    </w:p>
    <w:p w14:paraId="45838D52">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如不服上述行政许可决定，可以在收到文书之日起60日内向广州市人民政府行政复议机构（地址：广州市越秀区小北路183号金和大厦2楼市政府行政复议办公室窗口，电话：020-83555988）申请行政复议；或者在收到文书之日起6个月内直接向广州铁路运输法院提起行政诉讼。申请行政复议或提起行政诉讼的，不停止本决定的执行。</w:t>
      </w:r>
    </w:p>
    <w:p w14:paraId="08F9C122">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p>
    <w:p w14:paraId="719ABC6B">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p>
    <w:p w14:paraId="3B215F29">
      <w:pPr>
        <w:keepNext w:val="0"/>
        <w:keepLines w:val="0"/>
        <w:pageBreakBefore w:val="0"/>
        <w:widowControl w:val="0"/>
        <w:kinsoku/>
        <w:wordWrap/>
        <w:overflowPunct/>
        <w:topLinePunct w:val="0"/>
        <w:bidi w:val="0"/>
        <w:spacing w:line="560" w:lineRule="exact"/>
        <w:jc w:val="center"/>
        <w:textAlignment w:val="auto"/>
        <w:outlineLvl w:val="0"/>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               </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 xml:space="preserve">        广州市生态环境局</w:t>
      </w:r>
    </w:p>
    <w:p w14:paraId="4A839BC0">
      <w:pPr>
        <w:keepNext w:val="0"/>
        <w:keepLines w:val="0"/>
        <w:pageBreakBefore w:val="0"/>
        <w:widowControl w:val="0"/>
        <w:kinsoku/>
        <w:wordWrap/>
        <w:overflowPunct/>
        <w:topLinePunct w:val="0"/>
        <w:bidi w:val="0"/>
        <w:spacing w:line="560" w:lineRule="exact"/>
        <w:ind w:right="838" w:rightChars="399" w:firstLine="640" w:firstLineChars="200"/>
        <w:jc w:val="righ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202</w:t>
      </w:r>
      <w:r>
        <w:rPr>
          <w:rFonts w:hint="eastAsia" w:eastAsia="仿宋_GB2312" w:cs="Times New Roman"/>
          <w:b w:val="0"/>
          <w:bCs w:val="0"/>
          <w:sz w:val="32"/>
          <w:szCs w:val="32"/>
          <w:lang w:val="en-US" w:eastAsia="zh-CN"/>
        </w:rPr>
        <w:t>5</w:t>
      </w:r>
      <w:r>
        <w:rPr>
          <w:rFonts w:hint="default" w:ascii="Times New Roman" w:hAnsi="Times New Roman" w:eastAsia="仿宋_GB2312" w:cs="Times New Roman"/>
          <w:b w:val="0"/>
          <w:bCs w:val="0"/>
          <w:sz w:val="32"/>
          <w:szCs w:val="32"/>
        </w:rPr>
        <w:t>年</w:t>
      </w:r>
      <w:r>
        <w:rPr>
          <w:rFonts w:hint="eastAsia" w:eastAsia="仿宋_GB2312" w:cs="Times New Roman"/>
          <w:b w:val="0"/>
          <w:bCs w:val="0"/>
          <w:sz w:val="32"/>
          <w:szCs w:val="32"/>
          <w:lang w:val="en-US" w:eastAsia="zh-CN"/>
        </w:rPr>
        <w:t>10</w:t>
      </w:r>
      <w:r>
        <w:rPr>
          <w:rFonts w:hint="default" w:ascii="Times New Roman" w:hAnsi="Times New Roman" w:eastAsia="仿宋_GB2312" w:cs="Times New Roman"/>
          <w:b w:val="0"/>
          <w:bCs w:val="0"/>
          <w:sz w:val="32"/>
          <w:szCs w:val="32"/>
        </w:rPr>
        <w:t>月</w:t>
      </w:r>
      <w:r>
        <w:rPr>
          <w:rFonts w:hint="eastAsia" w:eastAsia="仿宋_GB2312" w:cs="Times New Roman"/>
          <w:b w:val="0"/>
          <w:bCs w:val="0"/>
          <w:sz w:val="32"/>
          <w:szCs w:val="32"/>
          <w:lang w:val="en-US" w:eastAsia="zh-CN"/>
        </w:rPr>
        <w:t>28</w:t>
      </w:r>
      <w:r>
        <w:rPr>
          <w:rFonts w:hint="default" w:ascii="Times New Roman" w:hAnsi="Times New Roman" w:eastAsia="仿宋_GB2312" w:cs="Times New Roman"/>
          <w:b w:val="0"/>
          <w:bCs w:val="0"/>
          <w:sz w:val="32"/>
          <w:szCs w:val="32"/>
        </w:rPr>
        <w:t>日</w:t>
      </w:r>
    </w:p>
    <w:p w14:paraId="45D1C52A">
      <w:pPr>
        <w:keepNext w:val="0"/>
        <w:keepLines w:val="0"/>
        <w:pageBreakBefore w:val="0"/>
        <w:widowControl w:val="0"/>
        <w:kinsoku/>
        <w:wordWrap/>
        <w:overflowPunct/>
        <w:topLinePunct w:val="0"/>
        <w:bidi w:val="0"/>
        <w:spacing w:line="560" w:lineRule="exact"/>
        <w:ind w:right="838" w:rightChars="399" w:firstLine="640" w:firstLineChars="200"/>
        <w:jc w:val="right"/>
        <w:textAlignment w:val="auto"/>
        <w:rPr>
          <w:rFonts w:hint="default" w:ascii="Times New Roman" w:hAnsi="Times New Roman" w:eastAsia="仿宋_GB2312" w:cs="Times New Roman"/>
          <w:b w:val="0"/>
          <w:bCs w:val="0"/>
          <w:color w:val="FF0000"/>
          <w:sz w:val="32"/>
          <w:szCs w:val="32"/>
        </w:rPr>
      </w:pPr>
    </w:p>
    <w:p w14:paraId="57EA72FC">
      <w:pPr>
        <w:keepNext w:val="0"/>
        <w:keepLines w:val="0"/>
        <w:pageBreakBefore w:val="0"/>
        <w:widowControl w:val="0"/>
        <w:kinsoku/>
        <w:wordWrap/>
        <w:overflowPunct/>
        <w:topLinePunct w:val="0"/>
        <w:bidi w:val="0"/>
        <w:spacing w:line="560" w:lineRule="exact"/>
        <w:ind w:right="838" w:rightChars="399" w:firstLine="640" w:firstLineChars="200"/>
        <w:jc w:val="right"/>
        <w:textAlignment w:val="auto"/>
        <w:rPr>
          <w:rFonts w:hint="default" w:ascii="Times New Roman" w:hAnsi="Times New Roman" w:eastAsia="仿宋_GB2312" w:cs="Times New Roman"/>
          <w:b w:val="0"/>
          <w:bCs w:val="0"/>
          <w:color w:val="FF0000"/>
          <w:sz w:val="32"/>
          <w:szCs w:val="32"/>
        </w:rPr>
      </w:pPr>
    </w:p>
    <w:p w14:paraId="51CCF5A1">
      <w:pPr>
        <w:keepNext w:val="0"/>
        <w:keepLines w:val="0"/>
        <w:pageBreakBefore w:val="0"/>
        <w:widowControl w:val="0"/>
        <w:kinsoku/>
        <w:wordWrap/>
        <w:overflowPunct/>
        <w:topLinePunct w:val="0"/>
        <w:bidi w:val="0"/>
        <w:spacing w:line="560" w:lineRule="exact"/>
        <w:ind w:right="838" w:rightChars="399" w:firstLine="640" w:firstLineChars="200"/>
        <w:jc w:val="right"/>
        <w:textAlignment w:val="auto"/>
        <w:rPr>
          <w:rFonts w:hint="default" w:ascii="Times New Roman" w:hAnsi="Times New Roman" w:eastAsia="仿宋_GB2312" w:cs="Times New Roman"/>
          <w:b w:val="0"/>
          <w:bCs w:val="0"/>
          <w:color w:val="FF0000"/>
          <w:sz w:val="32"/>
          <w:szCs w:val="32"/>
        </w:rPr>
      </w:pPr>
    </w:p>
    <w:p w14:paraId="4EAA9875">
      <w:pPr>
        <w:keepNext w:val="0"/>
        <w:keepLines w:val="0"/>
        <w:pageBreakBefore w:val="0"/>
        <w:widowControl w:val="0"/>
        <w:kinsoku/>
        <w:wordWrap/>
        <w:overflowPunct/>
        <w:topLinePunct w:val="0"/>
        <w:bidi w:val="0"/>
        <w:spacing w:line="560" w:lineRule="exact"/>
        <w:ind w:right="838" w:rightChars="399" w:firstLine="640" w:firstLineChars="200"/>
        <w:jc w:val="right"/>
        <w:textAlignment w:val="auto"/>
        <w:rPr>
          <w:rFonts w:hint="default" w:ascii="Times New Roman" w:hAnsi="Times New Roman" w:eastAsia="仿宋_GB2312" w:cs="Times New Roman"/>
          <w:b w:val="0"/>
          <w:bCs w:val="0"/>
          <w:color w:val="FF0000"/>
          <w:sz w:val="32"/>
          <w:szCs w:val="32"/>
        </w:rPr>
      </w:pPr>
    </w:p>
    <w:p w14:paraId="79BAB0F5">
      <w:pPr>
        <w:keepNext w:val="0"/>
        <w:keepLines w:val="0"/>
        <w:pageBreakBefore w:val="0"/>
        <w:widowControl w:val="0"/>
        <w:kinsoku/>
        <w:wordWrap/>
        <w:overflowPunct/>
        <w:topLinePunct w:val="0"/>
        <w:bidi w:val="0"/>
        <w:spacing w:line="560" w:lineRule="exact"/>
        <w:ind w:right="838" w:rightChars="399" w:firstLine="640" w:firstLineChars="200"/>
        <w:jc w:val="right"/>
        <w:textAlignment w:val="auto"/>
        <w:rPr>
          <w:rFonts w:hint="default" w:ascii="Times New Roman" w:hAnsi="Times New Roman" w:eastAsia="仿宋_GB2312" w:cs="Times New Roman"/>
          <w:b w:val="0"/>
          <w:bCs w:val="0"/>
          <w:color w:val="FF0000"/>
          <w:sz w:val="32"/>
          <w:szCs w:val="32"/>
        </w:rPr>
      </w:pPr>
    </w:p>
    <w:p w14:paraId="39F35121">
      <w:pPr>
        <w:pStyle w:val="2"/>
        <w:keepNext w:val="0"/>
        <w:keepLines w:val="0"/>
        <w:pageBreakBefore w:val="0"/>
        <w:widowControl w:val="0"/>
        <w:kinsoku/>
        <w:wordWrap/>
        <w:overflowPunct/>
        <w:topLinePunct w:val="0"/>
        <w:bidi w:val="0"/>
        <w:spacing w:line="560" w:lineRule="exact"/>
        <w:textAlignment w:val="auto"/>
        <w:rPr>
          <w:rFonts w:hint="eastAsia" w:ascii="黑体" w:hAnsi="黑体" w:eastAsia="黑体" w:cs="黑体"/>
          <w:b w:val="0"/>
          <w:bCs w:val="0"/>
          <w:sz w:val="32"/>
          <w:szCs w:val="32"/>
        </w:rPr>
      </w:pPr>
    </w:p>
    <w:p w14:paraId="079FB969">
      <w:pPr>
        <w:keepNext w:val="0"/>
        <w:keepLines w:val="0"/>
        <w:pageBreakBefore w:val="0"/>
        <w:widowControl w:val="0"/>
        <w:kinsoku/>
        <w:wordWrap/>
        <w:overflowPunct/>
        <w:topLinePunct w:val="0"/>
        <w:autoSpaceDE/>
        <w:autoSpaceDN/>
        <w:bidi w:val="0"/>
        <w:adjustRightInd/>
        <w:spacing w:line="560" w:lineRule="exact"/>
        <w:textAlignment w:val="auto"/>
        <w:outlineLvl w:val="0"/>
        <w:rPr>
          <w:rFonts w:hint="default" w:ascii="Times New Roman" w:hAnsi="Times New Roman" w:eastAsia="仿宋_GB2312" w:cs="Times New Roman"/>
          <w:b w:val="0"/>
          <w:bCs w:val="0"/>
          <w:sz w:val="32"/>
          <w:szCs w:val="32"/>
        </w:rPr>
      </w:pPr>
      <w:r>
        <w:rPr>
          <w:rFonts w:hint="eastAsia" w:ascii="黑体" w:hAnsi="黑体" w:eastAsia="黑体" w:cs="黑体"/>
          <w:b w:val="0"/>
          <w:bCs w:val="0"/>
          <w:sz w:val="32"/>
          <w:szCs w:val="32"/>
        </w:rPr>
        <w:t>公开方式：</w:t>
      </w:r>
      <w:r>
        <w:rPr>
          <w:rFonts w:hint="default" w:ascii="Times New Roman" w:hAnsi="Times New Roman" w:eastAsia="仿宋_GB2312" w:cs="Times New Roman"/>
          <w:b w:val="0"/>
          <w:bCs w:val="0"/>
          <w:sz w:val="32"/>
          <w:szCs w:val="32"/>
        </w:rPr>
        <w:t>主动公开</w:t>
      </w:r>
    </w:p>
    <w:p w14:paraId="3B2FBB38">
      <w:pPr>
        <w:keepNext w:val="0"/>
        <w:keepLines w:val="0"/>
        <w:pageBreakBefore w:val="0"/>
        <w:widowControl w:val="0"/>
        <w:kinsoku/>
        <w:wordWrap/>
        <w:overflowPunct/>
        <w:topLinePunct w:val="0"/>
        <w:autoSpaceDE/>
        <w:autoSpaceDN/>
        <w:bidi w:val="0"/>
        <w:adjustRightInd/>
        <w:spacing w:line="560" w:lineRule="exact"/>
        <w:textAlignment w:val="auto"/>
        <w:outlineLvl w:val="0"/>
        <w:rPr>
          <w:rFonts w:hint="default" w:ascii="Times New Roman" w:hAnsi="Times New Roman" w:eastAsia="仿宋_GB2312" w:cs="Times New Roman"/>
          <w:b w:val="0"/>
          <w:bCs w:val="0"/>
          <w:sz w:val="32"/>
          <w:szCs w:val="32"/>
        </w:rPr>
      </w:pPr>
    </w:p>
    <w:p w14:paraId="1CF67948">
      <w:pPr>
        <w:keepNext w:val="0"/>
        <w:keepLines w:val="0"/>
        <w:pageBreakBefore w:val="0"/>
        <w:widowControl w:val="0"/>
        <w:kinsoku/>
        <w:wordWrap/>
        <w:overflowPunct/>
        <w:topLinePunct w:val="0"/>
        <w:autoSpaceDE/>
        <w:autoSpaceDN/>
        <w:bidi w:val="0"/>
        <w:adjustRightInd/>
        <w:snapToGrid w:val="0"/>
        <w:spacing w:line="560" w:lineRule="exact"/>
        <w:ind w:left="0" w:leftChars="0" w:firstLine="560" w:firstLineChars="200"/>
        <w:jc w:val="left"/>
        <w:textAlignment w:val="auto"/>
        <w:rPr>
          <w:rFonts w:hint="eastAsia"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rPr>
        <w:t>抄送：</w:t>
      </w:r>
      <w:bookmarkStart w:id="7" w:name="OLE_LINK13"/>
      <w:r>
        <w:rPr>
          <w:rFonts w:hint="eastAsia" w:eastAsia="仿宋_GB2312" w:cs="Times New Roman"/>
          <w:b w:val="0"/>
          <w:bCs w:val="0"/>
          <w:sz w:val="28"/>
          <w:szCs w:val="28"/>
          <w:lang w:eastAsia="zh-CN"/>
        </w:rPr>
        <w:t>广州市生态环境局番禺分局</w:t>
      </w:r>
      <w:r>
        <w:rPr>
          <w:rFonts w:hint="eastAsia" w:eastAsia="仿宋_GB2312" w:cs="Times New Roman"/>
          <w:b w:val="0"/>
          <w:bCs w:val="0"/>
          <w:sz w:val="28"/>
          <w:szCs w:val="28"/>
          <w:lang w:val="en-US" w:eastAsia="zh-CN"/>
        </w:rPr>
        <w:t>监管三科、</w:t>
      </w:r>
      <w:r>
        <w:rPr>
          <w:rFonts w:hint="eastAsia" w:eastAsia="仿宋_GB2312" w:cs="Times New Roman"/>
          <w:b w:val="0"/>
          <w:bCs w:val="0"/>
          <w:sz w:val="28"/>
          <w:szCs w:val="28"/>
          <w:lang w:eastAsia="zh-CN"/>
        </w:rPr>
        <w:t>执法</w:t>
      </w:r>
      <w:r>
        <w:rPr>
          <w:rFonts w:hint="eastAsia" w:eastAsia="仿宋_GB2312" w:cs="Times New Roman"/>
          <w:b w:val="0"/>
          <w:bCs w:val="0"/>
          <w:sz w:val="28"/>
          <w:szCs w:val="28"/>
          <w:lang w:val="en-US" w:eastAsia="zh-CN"/>
        </w:rPr>
        <w:t>二</w:t>
      </w:r>
      <w:r>
        <w:rPr>
          <w:rFonts w:hint="eastAsia" w:eastAsia="仿宋_GB2312" w:cs="Times New Roman"/>
          <w:b w:val="0"/>
          <w:bCs w:val="0"/>
          <w:sz w:val="28"/>
          <w:szCs w:val="28"/>
          <w:lang w:eastAsia="zh-CN"/>
        </w:rPr>
        <w:t>科；</w:t>
      </w:r>
      <w:r>
        <w:rPr>
          <w:rFonts w:hint="eastAsia" w:eastAsia="仿宋_GB2312" w:cs="Times New Roman"/>
          <w:b w:val="0"/>
          <w:bCs w:val="0"/>
          <w:sz w:val="28"/>
          <w:szCs w:val="28"/>
          <w:lang w:val="en-US" w:eastAsia="zh-CN"/>
        </w:rPr>
        <w:t>广州市</w:t>
      </w:r>
      <w:r>
        <w:rPr>
          <w:rFonts w:hint="eastAsia" w:eastAsia="仿宋_GB2312" w:cs="Times New Roman"/>
          <w:b w:val="0"/>
          <w:bCs w:val="0"/>
          <w:sz w:val="28"/>
          <w:szCs w:val="28"/>
          <w:lang w:eastAsia="zh-CN"/>
        </w:rPr>
        <w:t>生态环境局番禺第</w:t>
      </w:r>
      <w:r>
        <w:rPr>
          <w:rFonts w:hint="eastAsia" w:eastAsia="仿宋_GB2312" w:cs="Times New Roman"/>
          <w:b w:val="0"/>
          <w:bCs w:val="0"/>
          <w:sz w:val="28"/>
          <w:szCs w:val="28"/>
          <w:lang w:val="en-US" w:eastAsia="zh-CN"/>
        </w:rPr>
        <w:t>四</w:t>
      </w:r>
      <w:r>
        <w:rPr>
          <w:rFonts w:hint="eastAsia" w:eastAsia="仿宋_GB2312" w:cs="Times New Roman"/>
          <w:b w:val="0"/>
          <w:bCs w:val="0"/>
          <w:sz w:val="28"/>
          <w:szCs w:val="28"/>
          <w:lang w:eastAsia="zh-CN"/>
        </w:rPr>
        <w:t>环保所、</w:t>
      </w:r>
      <w:r>
        <w:rPr>
          <w:rFonts w:hint="eastAsia" w:eastAsia="仿宋_GB2312" w:cs="Times New Roman"/>
          <w:b w:val="0"/>
          <w:bCs w:val="0"/>
          <w:sz w:val="28"/>
          <w:szCs w:val="28"/>
          <w:lang w:val="en-US" w:eastAsia="zh-CN"/>
        </w:rPr>
        <w:t>番禺技术中心；广州市环境保护技术有限公司</w:t>
      </w:r>
      <w:r>
        <w:rPr>
          <w:rFonts w:hint="default" w:ascii="Times New Roman" w:hAnsi="Times New Roman" w:eastAsia="仿宋_GB2312" w:cs="Times New Roman"/>
          <w:b w:val="0"/>
          <w:bCs w:val="0"/>
          <w:sz w:val="28"/>
          <w:szCs w:val="28"/>
        </w:rPr>
        <w:t>。</w:t>
      </w:r>
      <w:bookmarkEnd w:id="0"/>
      <w:bookmarkEnd w:id="7"/>
    </w:p>
    <w:sectPr>
      <w:headerReference r:id="rId3" w:type="default"/>
      <w:footerReference r:id="rId4" w:type="default"/>
      <w:footerReference r:id="rId5" w:type="even"/>
      <w:pgSz w:w="11906" w:h="16838"/>
      <w:pgMar w:top="1701" w:right="1417" w:bottom="1417" w:left="1417" w:header="1134" w:footer="1503" w:gutter="0"/>
      <w:cols w:space="720" w:num="1"/>
      <w:titlePg/>
      <w:docGrid w:type="lines" w:linePitch="312" w:charSpace="8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汉鼎简书宋">
    <w:altName w:val="宋体"/>
    <w:panose1 w:val="0201060901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3328F">
    <w:pPr>
      <w:pStyle w:val="16"/>
      <w:framePr w:wrap="around" w:vAnchor="text" w:hAnchor="margin" w:xAlign="outside" w:y="1"/>
      <w:rPr>
        <w:rStyle w:val="24"/>
        <w:rFonts w:hint="eastAsia"/>
        <w:sz w:val="28"/>
      </w:rPr>
    </w:pPr>
    <w:r>
      <w:rPr>
        <w:rStyle w:val="24"/>
        <w:rFonts w:hint="eastAsia" w:ascii="宋体" w:hAnsi="宋体"/>
        <w:sz w:val="28"/>
      </w:rPr>
      <w:t>―</w:t>
    </w:r>
    <w:r>
      <w:rPr>
        <w:rStyle w:val="24"/>
        <w:rFonts w:hint="eastAsia"/>
        <w:sz w:val="28"/>
      </w:rPr>
      <w:t xml:space="preserve"> </w:t>
    </w:r>
    <w:r>
      <w:rPr>
        <w:rStyle w:val="24"/>
        <w:sz w:val="28"/>
      </w:rPr>
      <w:fldChar w:fldCharType="begin"/>
    </w:r>
    <w:r>
      <w:rPr>
        <w:rStyle w:val="24"/>
        <w:sz w:val="28"/>
      </w:rPr>
      <w:instrText xml:space="preserve">PAGE  </w:instrText>
    </w:r>
    <w:r>
      <w:rPr>
        <w:rStyle w:val="24"/>
        <w:sz w:val="28"/>
      </w:rPr>
      <w:fldChar w:fldCharType="separate"/>
    </w:r>
    <w:r>
      <w:rPr>
        <w:rStyle w:val="24"/>
        <w:sz w:val="28"/>
      </w:rPr>
      <w:t>2</w:t>
    </w:r>
    <w:r>
      <w:rPr>
        <w:rStyle w:val="24"/>
        <w:sz w:val="28"/>
      </w:rPr>
      <w:fldChar w:fldCharType="end"/>
    </w:r>
    <w:r>
      <w:rPr>
        <w:rStyle w:val="24"/>
        <w:rFonts w:hint="eastAsia"/>
        <w:sz w:val="28"/>
      </w:rPr>
      <w:t xml:space="preserve"> </w:t>
    </w:r>
    <w:r>
      <w:rPr>
        <w:rStyle w:val="24"/>
        <w:rFonts w:hint="eastAsia" w:ascii="宋体" w:hAnsi="宋体"/>
        <w:sz w:val="28"/>
      </w:rPr>
      <w:t>―</w:t>
    </w:r>
  </w:p>
  <w:p w14:paraId="20B99668">
    <w:pPr>
      <w:pStyle w:val="1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A6833">
    <w:pPr>
      <w:pStyle w:val="16"/>
      <w:framePr w:wrap="around" w:vAnchor="text" w:hAnchor="margin" w:xAlign="outside" w:y="1"/>
      <w:rPr>
        <w:rStyle w:val="24"/>
      </w:rPr>
    </w:pPr>
    <w:r>
      <w:rPr>
        <w:rStyle w:val="24"/>
      </w:rPr>
      <w:fldChar w:fldCharType="begin"/>
    </w:r>
    <w:r>
      <w:rPr>
        <w:rStyle w:val="24"/>
      </w:rPr>
      <w:instrText xml:space="preserve">PAGE  </w:instrText>
    </w:r>
    <w:r>
      <w:rPr>
        <w:rStyle w:val="24"/>
      </w:rPr>
      <w:fldChar w:fldCharType="end"/>
    </w:r>
  </w:p>
  <w:p w14:paraId="6609E64F">
    <w:pPr>
      <w:pStyle w:val="1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5E1E4">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CF8389"/>
    <w:multiLevelType w:val="singleLevel"/>
    <w:tmpl w:val="E1CF8389"/>
    <w:lvl w:ilvl="0" w:tentative="0">
      <w:start w:val="1"/>
      <w:numFmt w:val="bullet"/>
      <w:pStyle w:val="5"/>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896"/>
    <w:rsid w:val="000001CF"/>
    <w:rsid w:val="00026628"/>
    <w:rsid w:val="00041246"/>
    <w:rsid w:val="000C0CFE"/>
    <w:rsid w:val="000D348E"/>
    <w:rsid w:val="00126DCF"/>
    <w:rsid w:val="00192134"/>
    <w:rsid w:val="001A7002"/>
    <w:rsid w:val="001A7E25"/>
    <w:rsid w:val="001C13B6"/>
    <w:rsid w:val="00270B56"/>
    <w:rsid w:val="003B41D3"/>
    <w:rsid w:val="003D2929"/>
    <w:rsid w:val="003F52EE"/>
    <w:rsid w:val="00487AF2"/>
    <w:rsid w:val="00491F01"/>
    <w:rsid w:val="004D452A"/>
    <w:rsid w:val="004F2B80"/>
    <w:rsid w:val="00554313"/>
    <w:rsid w:val="00562512"/>
    <w:rsid w:val="00567C32"/>
    <w:rsid w:val="00595D18"/>
    <w:rsid w:val="005D2912"/>
    <w:rsid w:val="005F112D"/>
    <w:rsid w:val="006344D0"/>
    <w:rsid w:val="0063597A"/>
    <w:rsid w:val="0066536E"/>
    <w:rsid w:val="00667561"/>
    <w:rsid w:val="00677A86"/>
    <w:rsid w:val="006C0566"/>
    <w:rsid w:val="00735456"/>
    <w:rsid w:val="007953FD"/>
    <w:rsid w:val="007E3C40"/>
    <w:rsid w:val="00831320"/>
    <w:rsid w:val="00846DB3"/>
    <w:rsid w:val="009330B6"/>
    <w:rsid w:val="0097541C"/>
    <w:rsid w:val="00994641"/>
    <w:rsid w:val="009D6C7F"/>
    <w:rsid w:val="00A40126"/>
    <w:rsid w:val="00AA5976"/>
    <w:rsid w:val="00AF591F"/>
    <w:rsid w:val="00B5082A"/>
    <w:rsid w:val="00B51081"/>
    <w:rsid w:val="00B72159"/>
    <w:rsid w:val="00B84328"/>
    <w:rsid w:val="00BB3F36"/>
    <w:rsid w:val="00BD5E65"/>
    <w:rsid w:val="00BF67C2"/>
    <w:rsid w:val="00C062D9"/>
    <w:rsid w:val="00CE520B"/>
    <w:rsid w:val="00D14896"/>
    <w:rsid w:val="00D42C38"/>
    <w:rsid w:val="00D961F1"/>
    <w:rsid w:val="00DE27FA"/>
    <w:rsid w:val="00DE2C98"/>
    <w:rsid w:val="00E505ED"/>
    <w:rsid w:val="00E85BE3"/>
    <w:rsid w:val="00EC342A"/>
    <w:rsid w:val="00F161F5"/>
    <w:rsid w:val="00F970DF"/>
    <w:rsid w:val="02401036"/>
    <w:rsid w:val="0726573F"/>
    <w:rsid w:val="09CA1181"/>
    <w:rsid w:val="0D4F2AE5"/>
    <w:rsid w:val="0DEB5A37"/>
    <w:rsid w:val="0E640050"/>
    <w:rsid w:val="0F52122C"/>
    <w:rsid w:val="0F6F1094"/>
    <w:rsid w:val="128379F6"/>
    <w:rsid w:val="12856FF3"/>
    <w:rsid w:val="13C979FA"/>
    <w:rsid w:val="15624E21"/>
    <w:rsid w:val="16153CF4"/>
    <w:rsid w:val="17D84309"/>
    <w:rsid w:val="18307DB5"/>
    <w:rsid w:val="19FE60C7"/>
    <w:rsid w:val="1A1914F5"/>
    <w:rsid w:val="1B176524"/>
    <w:rsid w:val="1BED373D"/>
    <w:rsid w:val="1C663D97"/>
    <w:rsid w:val="1E765922"/>
    <w:rsid w:val="1F0D7671"/>
    <w:rsid w:val="1FDE71AF"/>
    <w:rsid w:val="20BA50E3"/>
    <w:rsid w:val="220E557A"/>
    <w:rsid w:val="232609F0"/>
    <w:rsid w:val="252D1EE5"/>
    <w:rsid w:val="260A4701"/>
    <w:rsid w:val="269D7E97"/>
    <w:rsid w:val="27CB7E09"/>
    <w:rsid w:val="284E34A5"/>
    <w:rsid w:val="291649F7"/>
    <w:rsid w:val="291B3F52"/>
    <w:rsid w:val="29FA00EA"/>
    <w:rsid w:val="2A7501F0"/>
    <w:rsid w:val="2BFC0D17"/>
    <w:rsid w:val="2C5348C6"/>
    <w:rsid w:val="2D3E219F"/>
    <w:rsid w:val="2D9B4434"/>
    <w:rsid w:val="2DE54F52"/>
    <w:rsid w:val="2F2E2D8A"/>
    <w:rsid w:val="2FC737F6"/>
    <w:rsid w:val="30023F2B"/>
    <w:rsid w:val="30025200"/>
    <w:rsid w:val="30870396"/>
    <w:rsid w:val="31B62063"/>
    <w:rsid w:val="339B5615"/>
    <w:rsid w:val="357363DE"/>
    <w:rsid w:val="368707A0"/>
    <w:rsid w:val="36E8706D"/>
    <w:rsid w:val="37FF4F0E"/>
    <w:rsid w:val="38A97D85"/>
    <w:rsid w:val="3A282EC7"/>
    <w:rsid w:val="3A53380B"/>
    <w:rsid w:val="3B3F5F02"/>
    <w:rsid w:val="3D957DFF"/>
    <w:rsid w:val="3DFE29E0"/>
    <w:rsid w:val="402A1393"/>
    <w:rsid w:val="40EE14B1"/>
    <w:rsid w:val="40F07806"/>
    <w:rsid w:val="41680404"/>
    <w:rsid w:val="42007882"/>
    <w:rsid w:val="42B875A4"/>
    <w:rsid w:val="438576C5"/>
    <w:rsid w:val="439F0BBE"/>
    <w:rsid w:val="461D3EE6"/>
    <w:rsid w:val="4732045C"/>
    <w:rsid w:val="476D05EC"/>
    <w:rsid w:val="48BC7A7A"/>
    <w:rsid w:val="4D037CA5"/>
    <w:rsid w:val="4D4D6CAD"/>
    <w:rsid w:val="4E100354"/>
    <w:rsid w:val="4E823E3F"/>
    <w:rsid w:val="50775E7B"/>
    <w:rsid w:val="51463C84"/>
    <w:rsid w:val="51EC39BC"/>
    <w:rsid w:val="526D1882"/>
    <w:rsid w:val="54535B9B"/>
    <w:rsid w:val="56D90809"/>
    <w:rsid w:val="575E5E0B"/>
    <w:rsid w:val="576C3EC8"/>
    <w:rsid w:val="58F4010C"/>
    <w:rsid w:val="599125D0"/>
    <w:rsid w:val="5C497B1F"/>
    <w:rsid w:val="5D0C3D95"/>
    <w:rsid w:val="5E175DB4"/>
    <w:rsid w:val="5E3E7416"/>
    <w:rsid w:val="5F63425D"/>
    <w:rsid w:val="633A1D77"/>
    <w:rsid w:val="63C51FC3"/>
    <w:rsid w:val="6534300B"/>
    <w:rsid w:val="66013B47"/>
    <w:rsid w:val="670856A2"/>
    <w:rsid w:val="69271CDD"/>
    <w:rsid w:val="69FC3374"/>
    <w:rsid w:val="6ABE0F32"/>
    <w:rsid w:val="6B743DD4"/>
    <w:rsid w:val="6BB20BEF"/>
    <w:rsid w:val="6BFA5CBF"/>
    <w:rsid w:val="6CB93980"/>
    <w:rsid w:val="6D5C181F"/>
    <w:rsid w:val="6E193FCD"/>
    <w:rsid w:val="6E273EB7"/>
    <w:rsid w:val="6E3D4902"/>
    <w:rsid w:val="70EB61B4"/>
    <w:rsid w:val="719E1C2B"/>
    <w:rsid w:val="71F25EB7"/>
    <w:rsid w:val="721533D8"/>
    <w:rsid w:val="734F6D9E"/>
    <w:rsid w:val="758A7F66"/>
    <w:rsid w:val="75B46566"/>
    <w:rsid w:val="75B66322"/>
    <w:rsid w:val="77A3353E"/>
    <w:rsid w:val="784E3B62"/>
    <w:rsid w:val="793D1A06"/>
    <w:rsid w:val="79AE53C9"/>
    <w:rsid w:val="7A1811CF"/>
    <w:rsid w:val="7A510260"/>
    <w:rsid w:val="7AE349E1"/>
    <w:rsid w:val="7B615D46"/>
    <w:rsid w:val="7BE0008B"/>
    <w:rsid w:val="7C9F4CDD"/>
    <w:rsid w:val="7CBDF9E3"/>
    <w:rsid w:val="7D52649A"/>
    <w:rsid w:val="7D865D8F"/>
    <w:rsid w:val="7DB52296"/>
    <w:rsid w:val="7E6D6AA6"/>
    <w:rsid w:val="7EE201BD"/>
    <w:rsid w:val="7F195567"/>
    <w:rsid w:val="D98E85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1">
    <w:name w:val="Default Paragraph Font"/>
    <w:link w:val="22"/>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pPr>
    <w:rPr>
      <w:rFonts w:hint="eastAsia" w:ascii="黑体" w:hAnsi="黑体" w:eastAsia="黑体"/>
      <w:color w:val="000000"/>
      <w:sz w:val="24"/>
      <w:lang w:val="en-US" w:eastAsia="zh-CN" w:bidi="ar-SA"/>
    </w:rPr>
  </w:style>
  <w:style w:type="paragraph" w:styleId="3">
    <w:name w:val="List Paragraph"/>
    <w:basedOn w:val="1"/>
    <w:qFormat/>
    <w:uiPriority w:val="34"/>
    <w:pPr>
      <w:ind w:firstLine="420" w:firstLineChars="200"/>
    </w:pPr>
  </w:style>
  <w:style w:type="paragraph" w:styleId="4">
    <w:name w:val="List"/>
    <w:basedOn w:val="1"/>
    <w:next w:val="5"/>
    <w:qFormat/>
    <w:uiPriority w:val="0"/>
    <w:pPr>
      <w:ind w:left="200" w:hanging="200" w:hangingChars="200"/>
      <w:contextualSpacing/>
    </w:pPr>
  </w:style>
  <w:style w:type="paragraph" w:styleId="5">
    <w:name w:val="List Bullet 2"/>
    <w:basedOn w:val="1"/>
    <w:next w:val="6"/>
    <w:qFormat/>
    <w:uiPriority w:val="0"/>
    <w:pPr>
      <w:numPr>
        <w:ilvl w:val="0"/>
        <w:numId w:val="1"/>
      </w:numPr>
    </w:pPr>
  </w:style>
  <w:style w:type="paragraph" w:customStyle="1" w:styleId="6">
    <w:name w:val="xl70"/>
    <w:basedOn w:val="1"/>
    <w:next w:val="7"/>
    <w:qFormat/>
    <w:uiPriority w:val="0"/>
    <w:pPr>
      <w:widowControl/>
      <w:spacing w:before="100" w:beforeAutospacing="1" w:after="100" w:afterAutospacing="1"/>
      <w:jc w:val="center"/>
    </w:pPr>
    <w:rPr>
      <w:rFonts w:ascii="宋体" w:hAnsi="宋体" w:cs="宋体"/>
      <w:kern w:val="0"/>
      <w:sz w:val="24"/>
    </w:rPr>
  </w:style>
  <w:style w:type="paragraph" w:customStyle="1" w:styleId="7">
    <w:name w:val="正文缩进1"/>
    <w:basedOn w:val="1"/>
    <w:next w:val="8"/>
    <w:qFormat/>
    <w:uiPriority w:val="0"/>
    <w:pPr>
      <w:ind w:firstLine="420"/>
    </w:pPr>
    <w:rPr>
      <w:szCs w:val="20"/>
    </w:rPr>
  </w:style>
  <w:style w:type="paragraph" w:customStyle="1" w:styleId="8">
    <w:name w:val="td1"/>
    <w:basedOn w:val="1"/>
    <w:next w:val="1"/>
    <w:qFormat/>
    <w:uiPriority w:val="0"/>
    <w:pPr>
      <w:widowControl/>
      <w:spacing w:before="280" w:after="280" w:line="300" w:lineRule="atLeast"/>
      <w:ind w:firstLine="200"/>
    </w:pPr>
    <w:rPr>
      <w:color w:val="000000"/>
      <w:sz w:val="18"/>
    </w:rPr>
  </w:style>
  <w:style w:type="paragraph" w:styleId="9">
    <w:name w:val="annotation text"/>
    <w:basedOn w:val="1"/>
    <w:qFormat/>
    <w:uiPriority w:val="0"/>
    <w:pPr>
      <w:jc w:val="left"/>
    </w:pPr>
  </w:style>
  <w:style w:type="paragraph" w:styleId="10">
    <w:name w:val="Body Text"/>
    <w:basedOn w:val="1"/>
    <w:link w:val="35"/>
    <w:qFormat/>
    <w:uiPriority w:val="0"/>
    <w:pPr>
      <w:autoSpaceDE w:val="0"/>
      <w:autoSpaceDN w:val="0"/>
      <w:adjustRightInd w:val="0"/>
      <w:jc w:val="center"/>
    </w:pPr>
    <w:rPr>
      <w:rFonts w:ascii="方正小标宋简体" w:hAnsi="Times New Roman" w:eastAsia="方正小标宋简体" w:cs="方正小标宋简体"/>
      <w:sz w:val="44"/>
      <w:szCs w:val="44"/>
    </w:rPr>
  </w:style>
  <w:style w:type="paragraph" w:styleId="11">
    <w:name w:val="Body Text Indent"/>
    <w:basedOn w:val="1"/>
    <w:qFormat/>
    <w:uiPriority w:val="0"/>
    <w:pPr>
      <w:spacing w:line="560" w:lineRule="exact"/>
      <w:ind w:firstLine="600" w:firstLineChars="200"/>
      <w:outlineLvl w:val="0"/>
    </w:pPr>
    <w:rPr>
      <w:rFonts w:ascii="仿宋_GB2312" w:eastAsia="仿宋_GB2312"/>
      <w:sz w:val="30"/>
    </w:rPr>
  </w:style>
  <w:style w:type="paragraph" w:styleId="12">
    <w:name w:val="Plain Text"/>
    <w:basedOn w:val="1"/>
    <w:qFormat/>
    <w:uiPriority w:val="0"/>
    <w:rPr>
      <w:rFonts w:ascii="宋体" w:hAnsi="Courier New" w:eastAsia="宋体"/>
      <w:kern w:val="2"/>
      <w:sz w:val="21"/>
      <w:lang w:val="en-US" w:eastAsia="zh-CN" w:bidi="ar-SA"/>
    </w:rPr>
  </w:style>
  <w:style w:type="paragraph" w:styleId="13">
    <w:name w:val="Date"/>
    <w:basedOn w:val="1"/>
    <w:next w:val="1"/>
    <w:qFormat/>
    <w:uiPriority w:val="0"/>
    <w:pPr>
      <w:ind w:left="100" w:leftChars="2500"/>
    </w:pPr>
    <w:rPr>
      <w:rFonts w:eastAsia="仿宋_GB2312"/>
      <w:w w:val="99"/>
      <w:sz w:val="32"/>
    </w:rPr>
  </w:style>
  <w:style w:type="paragraph" w:styleId="14">
    <w:name w:val="Body Text Indent 2"/>
    <w:basedOn w:val="1"/>
    <w:qFormat/>
    <w:uiPriority w:val="0"/>
    <w:pPr>
      <w:snapToGrid w:val="0"/>
      <w:spacing w:line="600" w:lineRule="exact"/>
      <w:ind w:firstLine="640" w:firstLineChars="200"/>
    </w:pPr>
    <w:rPr>
      <w:rFonts w:ascii="仿宋_GB2312" w:eastAsia="仿宋_GB2312"/>
      <w:color w:val="FF0000"/>
      <w:sz w:val="32"/>
      <w:szCs w:val="32"/>
    </w:rPr>
  </w:style>
  <w:style w:type="paragraph" w:styleId="15">
    <w:name w:val="Balloon Text"/>
    <w:basedOn w:val="1"/>
    <w:semiHidden/>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w:basedOn w:val="1"/>
    <w:link w:val="21"/>
    <w:qFormat/>
    <w:uiPriority w:val="0"/>
  </w:style>
  <w:style w:type="character" w:styleId="23">
    <w:name w:val="Strong"/>
    <w:basedOn w:val="21"/>
    <w:qFormat/>
    <w:uiPriority w:val="22"/>
    <w:rPr>
      <w:rFonts w:ascii="Times New Roman" w:hAnsi="Times New Roman" w:eastAsia="宋体" w:cs="Times New Roman"/>
      <w:b/>
      <w:bCs/>
    </w:rPr>
  </w:style>
  <w:style w:type="character" w:styleId="24">
    <w:name w:val="page number"/>
    <w:basedOn w:val="21"/>
    <w:qFormat/>
    <w:uiPriority w:val="0"/>
  </w:style>
  <w:style w:type="character" w:styleId="25">
    <w:name w:val="Hyperlink"/>
    <w:basedOn w:val="21"/>
    <w:qFormat/>
    <w:uiPriority w:val="0"/>
    <w:rPr>
      <w:rFonts w:ascii="Times New Roman" w:hAnsi="Times New Roman" w:eastAsia="宋体" w:cs="Times New Roman"/>
      <w:color w:val="0000FF"/>
      <w:u w:val="single"/>
    </w:rPr>
  </w:style>
  <w:style w:type="paragraph" w:customStyle="1" w:styleId="26">
    <w:name w:val="纯文本1"/>
    <w:basedOn w:val="1"/>
    <w:next w:val="1"/>
    <w:qFormat/>
    <w:uiPriority w:val="0"/>
    <w:pPr>
      <w:adjustRightInd w:val="0"/>
      <w:textAlignment w:val="baseline"/>
    </w:pPr>
    <w:rPr>
      <w:rFonts w:ascii="宋体" w:hAnsi="Courier New"/>
      <w:szCs w:val="20"/>
    </w:rPr>
  </w:style>
  <w:style w:type="paragraph" w:customStyle="1" w:styleId="27">
    <w:name w:val="正文文字 6"/>
    <w:basedOn w:val="28"/>
    <w:next w:val="1"/>
    <w:qFormat/>
    <w:uiPriority w:val="0"/>
    <w:pPr>
      <w:widowControl w:val="0"/>
      <w:ind w:left="240"/>
      <w:jc w:val="both"/>
    </w:pPr>
    <w:rPr>
      <w:rFonts w:ascii="宋体" w:hAnsi="Times New Roman" w:eastAsia="宋体" w:cs="Times New Roman"/>
      <w:bCs/>
      <w:kern w:val="2"/>
      <w:sz w:val="32"/>
      <w:szCs w:val="32"/>
      <w:lang w:val="en-US" w:eastAsia="zh-CN" w:bidi="ar-SA"/>
    </w:rPr>
  </w:style>
  <w:style w:type="paragraph" w:customStyle="1" w:styleId="28">
    <w:name w:val="TT标题"/>
    <w:basedOn w:val="1"/>
    <w:qFormat/>
    <w:uiPriority w:val="0"/>
    <w:pPr>
      <w:jc w:val="center"/>
    </w:pPr>
    <w:rPr>
      <w:rFonts w:cs="宋体"/>
      <w:b/>
      <w:szCs w:val="20"/>
    </w:rPr>
  </w:style>
  <w:style w:type="paragraph" w:customStyle="1" w:styleId="29">
    <w:name w:val="Q-正文"/>
    <w:basedOn w:val="1"/>
    <w:next w:val="1"/>
    <w:qFormat/>
    <w:uiPriority w:val="0"/>
    <w:pPr>
      <w:ind w:firstLine="200"/>
    </w:pPr>
    <w:rPr>
      <w:rFonts w:ascii="Times New Roman" w:hAnsi="Times New Roman" w:eastAsia="宋体" w:cs="Courier New"/>
      <w:sz w:val="21"/>
      <w:szCs w:val="22"/>
    </w:rPr>
  </w:style>
  <w:style w:type="paragraph" w:customStyle="1" w:styleId="30">
    <w:name w:val="A正文-lcc"/>
    <w:basedOn w:val="1"/>
    <w:link w:val="33"/>
    <w:qFormat/>
    <w:uiPriority w:val="0"/>
    <w:pPr>
      <w:widowControl/>
      <w:spacing w:line="360" w:lineRule="auto"/>
      <w:ind w:firstLine="200" w:firstLineChars="200"/>
      <w:jc w:val="left"/>
    </w:pPr>
    <w:rPr>
      <w:rFonts w:ascii="Times New Roman" w:hAnsi="Times New Roman" w:eastAsia="宋体" w:cs="Times New Roman"/>
      <w:color w:val="000000"/>
      <w:kern w:val="0"/>
      <w:sz w:val="24"/>
      <w:szCs w:val="24"/>
    </w:rPr>
  </w:style>
  <w:style w:type="paragraph" w:customStyle="1" w:styleId="31">
    <w:name w:val="默认段落字体 Para Char"/>
    <w:basedOn w:val="1"/>
    <w:next w:val="1"/>
    <w:qFormat/>
    <w:uiPriority w:val="0"/>
    <w:pPr>
      <w:spacing w:line="360" w:lineRule="auto"/>
      <w:ind w:firstLine="200" w:firstLineChars="200"/>
    </w:pPr>
    <w:rPr>
      <w:rFonts w:ascii="宋体" w:hAnsi="宋体" w:eastAsia="汉鼎简书宋" w:cs="宋体"/>
      <w:sz w:val="24"/>
      <w:szCs w:val="24"/>
    </w:rPr>
  </w:style>
  <w:style w:type="paragraph" w:customStyle="1" w:styleId="32">
    <w:name w:val=" Char"/>
    <w:basedOn w:val="1"/>
    <w:qFormat/>
    <w:uiPriority w:val="0"/>
    <w:pPr>
      <w:spacing w:line="360" w:lineRule="auto"/>
    </w:pPr>
    <w:rPr>
      <w:rFonts w:ascii="Tahoma" w:hAnsi="Tahoma" w:eastAsia="宋体" w:cs="Times New Roman"/>
      <w:sz w:val="28"/>
      <w:szCs w:val="20"/>
    </w:rPr>
  </w:style>
  <w:style w:type="character" w:customStyle="1" w:styleId="33">
    <w:name w:val="A正文-lcc Char"/>
    <w:link w:val="30"/>
    <w:qFormat/>
    <w:uiPriority w:val="0"/>
    <w:rPr>
      <w:rFonts w:ascii="Times New Roman" w:hAnsi="Times New Roman" w:eastAsia="宋体" w:cs="Times New Roman"/>
      <w:color w:val="000000"/>
      <w:kern w:val="0"/>
      <w:sz w:val="24"/>
      <w:szCs w:val="24"/>
    </w:rPr>
  </w:style>
  <w:style w:type="character" w:customStyle="1" w:styleId="34">
    <w:name w:val="content1"/>
    <w:basedOn w:val="21"/>
    <w:qFormat/>
    <w:uiPriority w:val="0"/>
    <w:rPr>
      <w:rFonts w:ascii="Times New Roman" w:hAnsi="Times New Roman" w:eastAsia="宋体" w:cs="Times New Roman"/>
      <w:sz w:val="21"/>
      <w:szCs w:val="21"/>
    </w:rPr>
  </w:style>
  <w:style w:type="character" w:customStyle="1" w:styleId="35">
    <w:name w:val="正文文本 Char"/>
    <w:basedOn w:val="21"/>
    <w:link w:val="10"/>
    <w:semiHidden/>
    <w:qFormat/>
    <w:locked/>
    <w:uiPriority w:val="0"/>
    <w:rPr>
      <w:rFonts w:ascii="方正小标宋简体" w:hAnsi="Times New Roman" w:eastAsia="方正小标宋简体" w:cs="方正小标宋简体"/>
      <w:sz w:val="44"/>
      <w:szCs w:val="44"/>
    </w:rPr>
  </w:style>
  <w:style w:type="character" w:customStyle="1" w:styleId="36">
    <w:name w:val="样式 楷体_GB2312 黑色"/>
    <w:qFormat/>
    <w:uiPriority w:val="0"/>
    <w:rPr>
      <w:rFonts w:ascii="楷体_GB2312" w:hAnsi="宋体" w:eastAsia="楷体_GB2312" w:cs="Times New Roman"/>
      <w:b/>
      <w:color w:val="000000"/>
      <w:sz w:val="24"/>
      <w:lang w:val="en-US" w:eastAsia="zh-CN"/>
    </w:rPr>
  </w:style>
  <w:style w:type="paragraph" w:customStyle="1" w:styleId="37">
    <w:name w:val="无空2表格文字"/>
    <w:basedOn w:val="1"/>
    <w:qFormat/>
    <w:uiPriority w:val="0"/>
    <w:pPr>
      <w:spacing w:line="240" w:lineRule="auto"/>
      <w:ind w:firstLine="0" w:firstLineChars="0"/>
    </w:pPr>
    <w:rPr>
      <w:rFonts w:ascii="Times New Roman" w:hAnsi="Times New Roman" w:eastAsia="宋体" w:cs="Times New Roman"/>
      <w:color w:val="00000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gzepb</Company>
  <Pages>4</Pages>
  <Words>1569</Words>
  <Characters>1722</Characters>
  <Lines>16</Lines>
  <Paragraphs>4</Paragraphs>
  <TotalTime>3</TotalTime>
  <ScaleCrop>false</ScaleCrop>
  <LinksUpToDate>false</LinksUpToDate>
  <CharactersWithSpaces>1753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2021-12-16T10:42:00Z</dcterms:created>
  <dc:creator>张春菊</dc:creator>
  <cp:lastModifiedBy>DELL</cp:lastModifiedBy>
  <cp:lastPrinted>2025-10-10T03:38:00Z</cp:lastPrinted>
  <dcterms:modified xsi:type="dcterms:W3CDTF">2025-10-28T04:00:17Z</dcterms:modified>
  <dc:title>                                   穗府办函〔2006〕号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63C9803DF25F407C8AD9B2B774704222_13</vt:lpwstr>
  </property>
  <property fmtid="{D5CDD505-2E9C-101B-9397-08002B2CF9AE}" pid="4" name="KSOTemplateDocerSaveRecord">
    <vt:lpwstr>eyJoZGlkIjoiOTFmYTNmMGY4YzliOTEyNGRkM2M5OTJiMTUxNWY2YjkiLCJ1c2VySWQiOiIxMDI2OTE4Mzc5In0=</vt:lpwstr>
  </property>
</Properties>
</file>