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307</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关于对广州市番禺区大石街社工服务站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2025年2月11日至2025年8月10日</w:t>
      </w:r>
      <w:r>
        <w:rPr>
          <w:rFonts w:ascii="Times New Roman" w:hAnsi="Times New Roman" w:eastAsia="宋体" w:cs="Times New Roman"/>
          <w:b/>
          <w:color w:val="000000" w:themeColor="text1"/>
          <w:sz w:val="28"/>
          <w:szCs w:val="28"/>
          <w14:textFill>
            <w14:solidFill>
              <w14:schemeClr w14:val="tx1"/>
            </w14:solidFill>
          </w14:textFill>
        </w:rPr>
        <w:t>财务管理情况评估报告</w:t>
      </w:r>
    </w:p>
    <w:p>
      <w:pPr>
        <w:spacing w:line="360" w:lineRule="auto"/>
        <w:jc w:val="center"/>
        <w:rPr>
          <w:rFonts w:ascii="Times New Roman" w:hAnsi="Times New Roman" w:eastAsia="仿宋_GB2312" w:cs="Times New Roman"/>
          <w:sz w:val="28"/>
          <w:szCs w:val="28"/>
        </w:rPr>
      </w:pPr>
    </w:p>
    <w:p>
      <w:pPr>
        <w:spacing w:line="59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我们接受委托，对广州市番禺区大石街社工服务站（以下简称大石社工站）</w:t>
      </w:r>
      <w:r>
        <w:rPr>
          <w:rFonts w:hint="eastAsia" w:ascii="Times New Roman" w:hAnsi="Times New Roman" w:eastAsia="仿宋_GB2312" w:cs="Times New Roman"/>
          <w:sz w:val="28"/>
          <w:szCs w:val="28"/>
        </w:rPr>
        <w:t>2025年2月11日至2025年8月10日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大石社工站及其承接机构的责任，</w:t>
      </w:r>
      <w:r>
        <w:rPr>
          <w:rFonts w:hint="eastAsia"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ascii="Times New Roman" w:hAnsi="Times New Roman" w:eastAsia="仿宋" w:cs="Times New Roman"/>
          <w:sz w:val="28"/>
          <w:szCs w:val="28"/>
        </w:rPr>
        <w:t>及广州市番禺区人民政府</w:t>
      </w:r>
      <w:r>
        <w:rPr>
          <w:rFonts w:hint="eastAsia" w:ascii="Times New Roman" w:hAnsi="Times New Roman" w:eastAsia="仿宋" w:cs="Times New Roman"/>
          <w:sz w:val="28"/>
          <w:szCs w:val="28"/>
        </w:rPr>
        <w:t>大石</w:t>
      </w:r>
      <w:r>
        <w:rPr>
          <w:rFonts w:ascii="Times New Roman" w:hAnsi="Times New Roman" w:eastAsia="仿宋" w:cs="Times New Roman"/>
          <w:sz w:val="28"/>
          <w:szCs w:val="28"/>
        </w:rPr>
        <w:t>街道办事处与社工服务站承接机构签订的购买服务协议中相关约定，对大石社工站的财务管理情况进行审核，并出具财务评估报告。</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大石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59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一、大石社工站基本情况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承接机构名称：广州市天河区启智社会工作服务中心。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承接机构法定代表人：陈立。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招标采购周期：2023年8月11日至2026年8月10日。</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年8月11日至202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年8月10日。</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年8月11日至202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年8月10日的服务经费总计2,</w:t>
      </w:r>
      <w:r>
        <w:rPr>
          <w:rFonts w:hint="eastAsia" w:ascii="Times New Roman" w:hAnsi="Times New Roman" w:eastAsia="仿宋_GB2312" w:cs="Times New Roman"/>
          <w:sz w:val="28"/>
          <w:szCs w:val="28"/>
        </w:rPr>
        <w:t>254</w:t>
      </w:r>
      <w:r>
        <w:rPr>
          <w:rFonts w:ascii="Times New Roman" w:hAnsi="Times New Roman" w:eastAsia="仿宋_GB2312" w:cs="Times New Roman"/>
          <w:sz w:val="28"/>
          <w:szCs w:val="28"/>
        </w:rPr>
        <w:t>,000.00元</w:t>
      </w:r>
      <w:r>
        <w:rPr>
          <w:rFonts w:hint="eastAsia" w:ascii="Times New Roman" w:hAnsi="Times New Roman" w:eastAsia="仿宋_GB2312" w:cs="Times New Roman"/>
          <w:sz w:val="28"/>
          <w:szCs w:val="28"/>
        </w:rPr>
        <w:t>，</w:t>
      </w:r>
      <w:r>
        <w:rPr>
          <w:rFonts w:ascii="Times New Roman" w:hAnsi="Times New Roman" w:eastAsia="仿宋_GB2312"/>
          <w:color w:val="000000" w:themeColor="text1"/>
          <w:sz w:val="28"/>
          <w:szCs w:val="28"/>
          <w14:textFill>
            <w14:solidFill>
              <w14:schemeClr w14:val="tx1"/>
            </w14:solidFill>
          </w14:textFill>
        </w:rPr>
        <w:t>其中</w:t>
      </w:r>
      <w:r>
        <w:rPr>
          <w:rFonts w:hint="eastAsia" w:ascii="Times New Roman" w:hAnsi="Times New Roman" w:eastAsia="仿宋_GB2312"/>
          <w:color w:val="000000" w:themeColor="text1"/>
          <w:sz w:val="28"/>
          <w:szCs w:val="28"/>
          <w14:textFill>
            <w14:solidFill>
              <w14:schemeClr w14:val="tx1"/>
            </w14:solidFill>
          </w14:textFill>
        </w:rPr>
        <w:t>协议签订生效之日起30个工作日内拨付第一期经费</w:t>
      </w:r>
      <w:r>
        <w:rPr>
          <w:rFonts w:ascii="Times New Roman" w:hAnsi="Times New Roman" w:eastAsia="仿宋_GB2312" w:cs="Times New Roman"/>
          <w:color w:val="000000" w:themeColor="text1"/>
          <w:sz w:val="28"/>
          <w:szCs w:val="28"/>
          <w14:textFill>
            <w14:solidFill>
              <w14:schemeClr w14:val="tx1"/>
            </w14:solidFill>
          </w14:textFill>
        </w:rPr>
        <w:t>1,320,000.00元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年度中期评估为合格以上的，自申请之日起30个工作日内拨付第二期经费</w:t>
      </w:r>
      <w:r>
        <w:rPr>
          <w:rFonts w:hint="eastAsia" w:ascii="Times New Roman" w:hAnsi="Times New Roman" w:eastAsia="仿宋_GB2312" w:cs="Times New Roman"/>
          <w:color w:val="000000" w:themeColor="text1"/>
          <w:sz w:val="28"/>
          <w:szCs w:val="28"/>
          <w14:textFill>
            <w14:solidFill>
              <w14:schemeClr w14:val="tx1"/>
            </w14:solidFill>
          </w14:textFill>
        </w:rPr>
        <w:t>821</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300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年度末期评估为合格及以上的拨付第三期经费1</w:t>
      </w:r>
      <w:r>
        <w:rPr>
          <w:rFonts w:hint="eastAsia" w:ascii="Times New Roman" w:hAnsi="Times New Roman" w:eastAsia="仿宋_GB2312" w:cs="Times New Roman"/>
          <w:color w:val="000000" w:themeColor="text1"/>
          <w:sz w:val="28"/>
          <w:szCs w:val="28"/>
          <w14:textFill>
            <w14:solidFill>
              <w14:schemeClr w14:val="tx1"/>
            </w14:solidFill>
          </w14:textFill>
        </w:rPr>
        <w:t>12</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700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二、大石社工站财务管理制度执行情况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大石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、承接机构广州市天河区启智社会工作服务中心根据自身业务特点建立了财务制度</w:t>
      </w:r>
      <w:r>
        <w:rPr>
          <w:rFonts w:hint="eastAsia" w:ascii="Times New Roman" w:hAnsi="Times New Roman" w:eastAsia="仿宋" w:cs="Times New Roman"/>
          <w:sz w:val="28"/>
          <w:szCs w:val="28"/>
        </w:rPr>
        <w:t>，对组织结构和会计人员的控制、财务管理制度、会计核算控制、重大事项报告制度和内控制度的监督检查等方面进行了规范。</w:t>
      </w:r>
      <w:r>
        <w:rPr>
          <w:rFonts w:ascii="Times New Roman" w:hAnsi="Times New Roman" w:eastAsia="仿宋" w:cs="Times New Roman"/>
          <w:sz w:val="28"/>
          <w:szCs w:val="28"/>
        </w:rPr>
        <w:t>大石社工站在实际工作中能按上述制度要求编制“经费预算表”；在经费报销和预支申请等方面均能执行承接机构制度规定的程序、权限。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、承接机构广州市天河区启智社会工作服务中心除建立上述管理制度外，还建立了《固定资产管理办法》，大石社工站严格执行该项制度，并定期对固定资产进行盘点。</w:t>
      </w:r>
    </w:p>
    <w:p>
      <w:pPr>
        <w:spacing w:line="60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2" w:name="_Hlk110953931"/>
      <w:r>
        <w:rPr>
          <w:rFonts w:ascii="Times New Roman" w:hAnsi="Times New Roman" w:eastAsia="仿宋_GB2312" w:cs="Times New Roman"/>
          <w:sz w:val="28"/>
          <w:szCs w:val="28"/>
        </w:rPr>
        <w:t>承接机构广州市天河区启智社会工作服务中心</w:t>
      </w:r>
      <w:r>
        <w:rPr>
          <w:rFonts w:ascii="Times New Roman" w:hAnsi="Times New Roman" w:eastAsia="仿宋" w:cs="Times New Roman"/>
          <w:sz w:val="28"/>
          <w:szCs w:val="28"/>
        </w:rPr>
        <w:t>已按要求编制服务期内大石社工站的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；中心202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年度财务报表已经</w:t>
      </w:r>
      <w:bookmarkEnd w:id="2"/>
      <w:r>
        <w:rPr>
          <w:rFonts w:hint="eastAsia" w:ascii="Times New Roman" w:hAnsi="Times New Roman" w:eastAsia="仿宋_GB2312" w:cs="Times New Roman"/>
          <w:sz w:val="28"/>
          <w:szCs w:val="28"/>
        </w:rPr>
        <w:t>广东中海粤会计师事务所有限公司</w:t>
      </w:r>
      <w:r>
        <w:rPr>
          <w:rFonts w:ascii="Times New Roman" w:hAnsi="Times New Roman" w:eastAsia="仿宋_GB2312" w:cs="Times New Roman"/>
          <w:sz w:val="28"/>
          <w:szCs w:val="28"/>
        </w:rPr>
        <w:t>，并取得</w:t>
      </w:r>
      <w:r>
        <w:rPr>
          <w:rFonts w:hint="eastAsia" w:ascii="Times New Roman" w:hAnsi="Times New Roman" w:eastAsia="仿宋_GB2312" w:cs="Times New Roman"/>
          <w:sz w:val="28"/>
          <w:szCs w:val="28"/>
        </w:rPr>
        <w:t>中海粤</w:t>
      </w:r>
      <w:r>
        <w:rPr>
          <w:rFonts w:ascii="Times New Roman" w:hAnsi="Times New Roman" w:eastAsia="仿宋" w:cs="Times New Roman"/>
          <w:sz w:val="28"/>
          <w:szCs w:val="28"/>
        </w:rPr>
        <w:t>审</w:t>
      </w:r>
      <w:r>
        <w:rPr>
          <w:rFonts w:hint="eastAsia" w:ascii="Times New Roman" w:hAnsi="Times New Roman" w:eastAsia="仿宋" w:cs="Times New Roman"/>
          <w:sz w:val="28"/>
          <w:szCs w:val="28"/>
        </w:rPr>
        <w:t>字（</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5</w:t>
      </w:r>
      <w:r>
        <w:rPr>
          <w:rFonts w:hint="eastAsia" w:ascii="Times New Roman" w:hAnsi="Times New Roman" w:eastAsia="仿宋" w:cs="Times New Roman"/>
          <w:sz w:val="28"/>
          <w:szCs w:val="28"/>
        </w:rPr>
        <w:t>）</w:t>
      </w:r>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104593</w:t>
      </w:r>
      <w:r>
        <w:rPr>
          <w:rFonts w:ascii="Times New Roman" w:hAnsi="Times New Roman" w:eastAsia="仿宋_GB2312" w:cs="Times New Roman"/>
          <w:sz w:val="28"/>
          <w:szCs w:val="28"/>
        </w:rPr>
        <w:t>号无保留意见审计报告，202</w:t>
      </w:r>
      <w:r>
        <w:rPr>
          <w:rFonts w:hint="eastAsia" w:ascii="Times New Roman" w:hAnsi="Times New Roman" w:eastAsia="仿宋_GB2312" w:cs="Times New Roman"/>
          <w:sz w:val="28"/>
          <w:szCs w:val="28"/>
        </w:rPr>
        <w:t>4</w:t>
      </w:r>
      <w:r>
        <w:rPr>
          <w:rFonts w:ascii="Times New Roman" w:hAnsi="Times New Roman" w:eastAsia="仿宋" w:cs="Times New Roman"/>
          <w:sz w:val="28"/>
          <w:szCs w:val="28"/>
        </w:rPr>
        <w:t>年度企业所得税纳税情况已经</w:t>
      </w:r>
      <w:r>
        <w:rPr>
          <w:rFonts w:hint="eastAsia" w:ascii="Times New Roman" w:hAnsi="Times New Roman" w:eastAsia="仿宋_GB2312" w:cs="Times New Roman"/>
          <w:sz w:val="28"/>
          <w:szCs w:val="28"/>
        </w:rPr>
        <w:t>广州中秉德税务师事务所有限公司</w:t>
      </w:r>
      <w:r>
        <w:rPr>
          <w:rFonts w:ascii="Times New Roman" w:hAnsi="Times New Roman" w:eastAsia="仿宋_GB2312" w:cs="Times New Roman"/>
          <w:sz w:val="28"/>
          <w:szCs w:val="28"/>
        </w:rPr>
        <w:t>复核，并取得</w:t>
      </w:r>
      <w:r>
        <w:rPr>
          <w:rFonts w:hint="eastAsia" w:ascii="Times New Roman" w:hAnsi="Times New Roman" w:eastAsia="仿宋" w:cs="Times New Roman"/>
          <w:sz w:val="28"/>
          <w:szCs w:val="28"/>
        </w:rPr>
        <w:t>中</w:t>
      </w:r>
      <w:r>
        <w:rPr>
          <w:rFonts w:hint="eastAsia" w:ascii="Times New Roman" w:hAnsi="Times New Roman" w:eastAsia="仿宋_GB2312" w:cs="Times New Roman"/>
          <w:sz w:val="28"/>
          <w:szCs w:val="28"/>
        </w:rPr>
        <w:t>秉德</w:t>
      </w:r>
      <w:r>
        <w:rPr>
          <w:rFonts w:hint="eastAsia" w:ascii="Times New Roman" w:hAnsi="Times New Roman" w:eastAsia="仿宋" w:cs="Times New Roman"/>
          <w:sz w:val="28"/>
          <w:szCs w:val="28"/>
        </w:rPr>
        <w:t>税</w:t>
      </w:r>
      <w:r>
        <w:rPr>
          <w:rFonts w:ascii="Times New Roman" w:hAnsi="Times New Roman" w:eastAsia="仿宋" w:cs="Times New Roman"/>
          <w:sz w:val="28"/>
          <w:szCs w:val="28"/>
        </w:rPr>
        <w:t>字</w:t>
      </w:r>
      <w:r>
        <w:rPr>
          <w:rFonts w:hint="eastAsia" w:ascii="Times New Roman" w:hAnsi="Times New Roman" w:eastAsia="仿宋" w:cs="Times New Roman"/>
          <w:sz w:val="28"/>
          <w:szCs w:val="28"/>
        </w:rPr>
        <w:t>（2025）</w:t>
      </w:r>
      <w:r>
        <w:rPr>
          <w:rFonts w:ascii="Times New Roman" w:hAnsi="Times New Roman" w:eastAsia="仿宋" w:cs="Times New Roman"/>
          <w:sz w:val="28"/>
          <w:szCs w:val="28"/>
        </w:rPr>
        <w:t>第</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30</w:t>
      </w:r>
      <w:r>
        <w:rPr>
          <w:rFonts w:ascii="Times New Roman" w:hAnsi="Times New Roman" w:eastAsia="仿宋" w:cs="Times New Roman"/>
          <w:sz w:val="28"/>
          <w:szCs w:val="28"/>
        </w:rPr>
        <w:t>号汇算清缴纳税调整报告</w:t>
      </w:r>
      <w:r>
        <w:rPr>
          <w:rFonts w:ascii="Times New Roman" w:hAnsi="Times New Roman" w:eastAsia="仿宋_GB2312" w:cs="Times New Roman"/>
          <w:sz w:val="28"/>
          <w:szCs w:val="28"/>
        </w:rPr>
        <w:t>。</w:t>
      </w:r>
    </w:p>
    <w:p>
      <w:pPr>
        <w:spacing w:line="60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三、大石社工站人员配备情况</w:t>
      </w:r>
    </w:p>
    <w:p>
      <w:pPr>
        <w:spacing w:line="600" w:lineRule="atLeas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承接机构广州市天河区启智社会工作服务中心</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配置财务人员2名，</w:t>
      </w:r>
      <w:r>
        <w:rPr>
          <w:rFonts w:ascii="Times New Roman" w:hAnsi="Times New Roman" w:eastAsia="仿宋" w:cs="Times New Roman"/>
          <w:sz w:val="28"/>
          <w:szCs w:val="28"/>
        </w:rPr>
        <w:t>分别担任</w:t>
      </w:r>
      <w:r>
        <w:rPr>
          <w:rFonts w:hint="eastAsia" w:ascii="Times New Roman" w:hAnsi="Times New Roman" w:eastAsia="仿宋" w:cs="Times New Roman"/>
          <w:sz w:val="28"/>
          <w:szCs w:val="28"/>
        </w:rPr>
        <w:t>财务负责人</w:t>
      </w:r>
      <w:r>
        <w:rPr>
          <w:rFonts w:ascii="Times New Roman" w:hAnsi="Times New Roman" w:eastAsia="仿宋" w:cs="Times New Roman"/>
          <w:sz w:val="28"/>
          <w:szCs w:val="28"/>
        </w:rPr>
        <w:t>、出纳岗位，负责</w:t>
      </w:r>
      <w:r>
        <w:rPr>
          <w:rFonts w:hint="eastAsia" w:ascii="Times New Roman" w:hAnsi="Times New Roman" w:eastAsia="仿宋" w:cs="Times New Roman"/>
          <w:sz w:val="28"/>
          <w:szCs w:val="28"/>
        </w:rPr>
        <w:t>包括</w:t>
      </w:r>
      <w:r>
        <w:rPr>
          <w:rFonts w:ascii="Times New Roman" w:hAnsi="Times New Roman" w:eastAsia="仿宋_GB2312" w:cs="Times New Roman"/>
          <w:sz w:val="28"/>
          <w:szCs w:val="28"/>
        </w:rPr>
        <w:t>大石社工站</w:t>
      </w:r>
      <w:r>
        <w:rPr>
          <w:rFonts w:hint="eastAsia" w:ascii="Times New Roman" w:hAnsi="Times New Roman" w:eastAsia="仿宋_GB2312" w:cs="Times New Roman"/>
          <w:sz w:val="28"/>
          <w:szCs w:val="28"/>
        </w:rPr>
        <w:t>在内的中心</w:t>
      </w:r>
      <w:r>
        <w:rPr>
          <w:rFonts w:ascii="Times New Roman" w:hAnsi="Times New Roman" w:eastAsia="仿宋_GB2312" w:cs="Times New Roman"/>
          <w:sz w:val="28"/>
          <w:szCs w:val="28"/>
        </w:rPr>
        <w:t>财务工作</w:t>
      </w:r>
      <w:r>
        <w:rPr>
          <w:rFonts w:ascii="Times New Roman" w:hAnsi="Times New Roman" w:eastAsia="仿宋" w:cs="Times New Roman"/>
          <w:sz w:val="28"/>
          <w:szCs w:val="28"/>
        </w:rPr>
        <w:t>，其中</w:t>
      </w:r>
      <w:r>
        <w:rPr>
          <w:rFonts w:hint="eastAsia" w:ascii="Times New Roman" w:hAnsi="Times New Roman" w:eastAsia="仿宋" w:cs="Times New Roman"/>
          <w:sz w:val="28"/>
          <w:szCs w:val="28"/>
        </w:rPr>
        <w:t>财务负责人黄欣怡</w:t>
      </w:r>
      <w:r>
        <w:rPr>
          <w:rFonts w:ascii="Times New Roman" w:hAnsi="Times New Roman" w:eastAsia="仿宋" w:cs="Times New Roman"/>
          <w:sz w:val="28"/>
          <w:szCs w:val="28"/>
        </w:rPr>
        <w:t>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w:t>
      </w:r>
      <w:r>
        <w:rPr>
          <w:rFonts w:ascii="Times New Roman" w:hAnsi="Times New Roman" w:eastAsia="仿宋_GB2312" w:cs="Times New Roman"/>
          <w:sz w:val="28"/>
          <w:szCs w:val="28"/>
        </w:rPr>
        <w:t>。</w:t>
      </w:r>
    </w:p>
    <w:p>
      <w:pPr>
        <w:spacing w:line="600" w:lineRule="atLeas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w:t>
      </w:r>
      <w:r>
        <w:rPr>
          <w:rFonts w:hint="eastAsia" w:ascii="Times New Roman" w:hAnsi="Times New Roman" w:eastAsia="仿宋" w:cs="Times New Roman"/>
          <w:sz w:val="28"/>
          <w:szCs w:val="28"/>
        </w:rPr>
        <w:t>财务负责人黄欣怡</w:t>
      </w:r>
      <w:r>
        <w:rPr>
          <w:rFonts w:ascii="Times New Roman" w:hAnsi="Times New Roman" w:eastAsia="仿宋" w:cs="Times New Roman"/>
          <w:sz w:val="28"/>
          <w:szCs w:val="28"/>
        </w:rPr>
        <w:t>及出纳</w:t>
      </w:r>
      <w:r>
        <w:rPr>
          <w:rFonts w:hint="eastAsia" w:ascii="Times New Roman" w:hAnsi="Times New Roman" w:eastAsia="仿宋" w:cs="Times New Roman"/>
          <w:sz w:val="28"/>
          <w:szCs w:val="28"/>
        </w:rPr>
        <w:t>周苑乔</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600" w:lineRule="atLeas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四、大石社工站服务经费支出情况</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w:t>
      </w:r>
      <w:r>
        <w:rPr>
          <w:rFonts w:hint="eastAsia" w:ascii="Times New Roman" w:hAnsi="Times New Roman" w:eastAsia="仿宋_GB2312" w:cs="Times New Roman"/>
          <w:sz w:val="28"/>
          <w:szCs w:val="28"/>
        </w:rPr>
        <w:t>天河区启智</w:t>
      </w:r>
      <w:r>
        <w:rPr>
          <w:rFonts w:ascii="Times New Roman" w:hAnsi="Times New Roman" w:eastAsia="仿宋_GB2312" w:cs="Times New Roman"/>
          <w:sz w:val="28"/>
          <w:szCs w:val="28"/>
        </w:rPr>
        <w:t>社会工作服务中心</w:t>
      </w:r>
      <w:r>
        <w:rPr>
          <w:rFonts w:hint="eastAsia" w:ascii="Times New Roman" w:hAnsi="Times New Roman" w:eastAsia="仿宋_GB2312" w:cs="Times New Roman"/>
          <w:sz w:val="28"/>
          <w:szCs w:val="28"/>
        </w:rPr>
        <w:t>根据</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hint="eastAsia" w:ascii="Times New Roman" w:hAnsi="Times New Roman" w:eastAsia="仿宋_GB2312" w:cs="Times New Roman"/>
          <w:sz w:val="28"/>
          <w:szCs w:val="28"/>
        </w:rPr>
        <w:t>等相关规定，</w:t>
      </w:r>
      <w:r>
        <w:rPr>
          <w:rFonts w:ascii="Times New Roman" w:hAnsi="Times New Roman" w:eastAsia="仿宋" w:cs="Times New Roman"/>
          <w:sz w:val="28"/>
          <w:szCs w:val="28"/>
        </w:rPr>
        <w:t>结合实际情况建立了财务制度，明确了财务经费支出的审核程序及支出权限。财务制度</w:t>
      </w:r>
      <w:r>
        <w:rPr>
          <w:rFonts w:hint="eastAsia" w:ascii="Times New Roman" w:hAnsi="Times New Roman" w:eastAsia="仿宋" w:cs="Times New Roman"/>
          <w:sz w:val="28"/>
          <w:szCs w:val="28"/>
        </w:rPr>
        <w:t>针对</w:t>
      </w:r>
      <w:r>
        <w:rPr>
          <w:rFonts w:ascii="Times New Roman" w:hAnsi="Times New Roman" w:eastAsia="仿宋" w:cs="Times New Roman"/>
          <w:sz w:val="28"/>
          <w:szCs w:val="28"/>
        </w:rPr>
        <w:t>费用报销的一般流程</w:t>
      </w:r>
      <w:r>
        <w:rPr>
          <w:rFonts w:hint="eastAsia" w:ascii="Times New Roman" w:hAnsi="Times New Roman" w:eastAsia="仿宋" w:cs="Times New Roman"/>
          <w:sz w:val="28"/>
          <w:szCs w:val="28"/>
        </w:rPr>
        <w:t>规定</w:t>
      </w:r>
      <w:r>
        <w:rPr>
          <w:rFonts w:ascii="Times New Roman" w:hAnsi="Times New Roman" w:eastAsia="仿宋" w:cs="Times New Roman"/>
          <w:sz w:val="28"/>
          <w:szCs w:val="28"/>
        </w:rPr>
        <w:t>：报销人整理报销单据并填写对应费用报销单（附项目经费预算表和办理申请或出入库手续的应附批准后的申请单或出入库单）→会计审核签字→</w:t>
      </w:r>
      <w:r>
        <w:rPr>
          <w:rFonts w:hint="eastAsia" w:ascii="Times New Roman" w:hAnsi="Times New Roman" w:eastAsia="仿宋" w:cs="Times New Roman"/>
          <w:sz w:val="28"/>
          <w:szCs w:val="28"/>
        </w:rPr>
        <w:t>中心主任签字</w:t>
      </w:r>
      <w:r>
        <w:rPr>
          <w:rFonts w:ascii="Times New Roman" w:hAnsi="Times New Roman" w:eastAsia="仿宋" w:cs="Times New Roman"/>
          <w:sz w:val="28"/>
          <w:szCs w:val="28"/>
        </w:rPr>
        <w:t>（3000元（含）以下）→总干事审批签字（3000元以上）→到出纳处报销。本评估期内大石社工站经费支出具体情况如下：</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大石社工站经费使用的范围、比例基本能按《广州市社工服务站管理办法》有关规定执行。大石社工站每年有制定“经费预算表”，明确规划了协议期内的收入和支出预算计划，经费支出预算表基本能符合《民间非营利组织会计制度》和广州市番禺区人民政府大石街道办事处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㈡财务支出的合理性</w:t>
      </w:r>
    </w:p>
    <w:p>
      <w:pPr>
        <w:tabs>
          <w:tab w:val="right" w:pos="9354"/>
        </w:tabs>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经审核，大石社工站财务支出的事由、票据、标准基本合理。大石社工站有经费预算程序，财务支出根据经费预算计划执行、基本能按预算标准支出，并有财务支出票据。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㈢财务支出的审批情况</w:t>
      </w:r>
    </w:p>
    <w:p>
      <w:pPr>
        <w:spacing w:line="590" w:lineRule="exact"/>
        <w:ind w:right="-6" w:rightChars="-3" w:firstLine="544" w:firstLineChars="200"/>
        <w:rPr>
          <w:rFonts w:ascii="Times New Roman" w:hAnsi="Times New Roman" w:eastAsia="仿宋" w:cs="Times New Roman"/>
          <w:spacing w:val="-4"/>
          <w:sz w:val="28"/>
          <w:szCs w:val="28"/>
        </w:rPr>
      </w:pPr>
      <w:r>
        <w:rPr>
          <w:rFonts w:ascii="Times New Roman" w:hAnsi="Times New Roman" w:eastAsia="仿宋" w:cs="Times New Roman"/>
          <w:spacing w:val="-4"/>
          <w:sz w:val="28"/>
          <w:szCs w:val="28"/>
        </w:rPr>
        <w:t>经审核，大石社工站能按承接机构广州市天河区启智社会工作服务中心财务制度规定的审批权限进行审批。经费支出由经办人、证明人、审核人签名。</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㈣财务支出的监控情况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经审核，承接机构广州市天河区启智社会工作服务中心已建立财务支出管理的监控机制，并在大石社工站得到较规范执行。</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１、承接机构广州市天河区启智社会工作服务中心能按规定开设银行基本账户，按规定对该大石社工站开设银行一般账户，日常财务支出采用专户支付和基本户代付后专户转回结合的方式。</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２、为确保政府购买服务经费用于指定用途，承接机构广州市天河区启智社会工作服务中心有定期向购买方提交大石社工站服务经费使用情况报告，对经费预算及使用情况作比对分析。</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㈤财务支出票据的完整性、规范性</w:t>
      </w:r>
    </w:p>
    <w:p>
      <w:pPr>
        <w:spacing w:line="59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spacing w:val="-4"/>
          <w:sz w:val="28"/>
          <w:szCs w:val="28"/>
        </w:rPr>
        <w:t>大石社工站财务支出票据、凭证填制较完整，账目设置、票据管理较规范。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五、大石社工站会计核算情况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大石社工站会计科目设置合理，所有服务业务均编制了记账凭证、登记了明细分类账簿和总账，核算做到账册、账账、账表相符，编制了会计报表，并符合相关会计制度独立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经审核，承接机构广州市天河区启智社会工作服务中心对承接的大石社工站政府购买服务资金的服务经费支出，能按要求做到分项目核算。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经审核，承接机构广州市天河区启智社会工作服务中心对承接的大石社工站政府购买服务资金的服务经费支出，能按要求做到领域服务经费分开归集。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2025年2月11日至2025年8月10日（以下简称本评估期）</w:t>
      </w:r>
      <w:r>
        <w:rPr>
          <w:rFonts w:ascii="Times New Roman" w:hAnsi="Times New Roman" w:eastAsia="仿宋_GB2312" w:cs="Times New Roman"/>
          <w:sz w:val="28"/>
          <w:szCs w:val="28"/>
        </w:rPr>
        <w:t>，大石社工站收到本</w:t>
      </w:r>
      <w:r>
        <w:rPr>
          <w:rFonts w:hint="eastAsia" w:ascii="Times New Roman" w:hAnsi="Times New Roman" w:eastAsia="仿宋_GB2312" w:cs="Times New Roman"/>
          <w:sz w:val="28"/>
          <w:szCs w:val="28"/>
        </w:rPr>
        <w:t>协议期</w:t>
      </w:r>
      <w:r>
        <w:rPr>
          <w:rFonts w:ascii="Times New Roman" w:hAnsi="Times New Roman" w:eastAsia="仿宋_GB2312" w:cs="Times New Roman"/>
          <w:sz w:val="28"/>
          <w:szCs w:val="28"/>
        </w:rPr>
        <w:t>政府购买服务</w:t>
      </w:r>
      <w:bookmarkStart w:id="4" w:name="_Hlk110687493"/>
      <w:r>
        <w:rPr>
          <w:rFonts w:ascii="Times New Roman" w:hAnsi="Times New Roman" w:eastAsia="仿宋_GB2312" w:cs="Times New Roman"/>
          <w:sz w:val="28"/>
          <w:szCs w:val="28"/>
        </w:rPr>
        <w:t>经费</w:t>
      </w:r>
      <w:bookmarkEnd w:id="4"/>
      <w:r>
        <w:rPr>
          <w:rFonts w:hint="eastAsia" w:ascii="Times New Roman" w:hAnsi="Times New Roman" w:eastAsia="仿宋_GB2312" w:cs="Times New Roman"/>
          <w:sz w:val="28"/>
          <w:szCs w:val="28"/>
        </w:rPr>
        <w:t>1,217,300.00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归属于本评估期的服务经费支出累计</w:t>
      </w:r>
      <w:r>
        <w:rPr>
          <w:rFonts w:hint="eastAsia" w:ascii="Times New Roman" w:hAnsi="Times New Roman" w:eastAsia="仿宋_GB2312" w:cs="Times New Roman"/>
          <w:sz w:val="28"/>
          <w:szCs w:val="28"/>
        </w:rPr>
        <w:t>1,024,077.56</w:t>
      </w:r>
      <w:r>
        <w:rPr>
          <w:rFonts w:ascii="Times New Roman" w:hAnsi="Times New Roman" w:eastAsia="仿宋_GB2312" w:cs="Times New Roman"/>
          <w:sz w:val="28"/>
          <w:szCs w:val="28"/>
        </w:rPr>
        <w:t>元，</w:t>
      </w:r>
      <w:bookmarkStart w:id="5" w:name="_Hlk110687647"/>
      <w:r>
        <w:rPr>
          <w:rFonts w:hint="eastAsia" w:ascii="Times New Roman" w:hAnsi="Times New Roman" w:eastAsia="仿宋_GB2312" w:cs="Times New Roman"/>
          <w:sz w:val="28"/>
          <w:szCs w:val="28"/>
        </w:rPr>
        <w:t>均在本评估期内支付。</w:t>
      </w:r>
      <w:r>
        <w:rPr>
          <w:rFonts w:ascii="Times New Roman" w:hAnsi="Times New Roman" w:eastAsia="仿宋_GB2312" w:cs="Times New Roman"/>
          <w:sz w:val="28"/>
          <w:szCs w:val="28"/>
        </w:rPr>
        <w:t>本评估期结余金额</w:t>
      </w:r>
      <w:r>
        <w:rPr>
          <w:rFonts w:hint="eastAsia" w:ascii="Times New Roman" w:hAnsi="Times New Roman" w:eastAsia="仿宋_GB2312" w:cs="Times New Roman"/>
          <w:sz w:val="28"/>
          <w:szCs w:val="28"/>
        </w:rPr>
        <w:t>193,222.44</w:t>
      </w:r>
      <w:r>
        <w:rPr>
          <w:rFonts w:ascii="Times New Roman" w:hAnsi="Times New Roman" w:eastAsia="仿宋_GB2312" w:cs="Times New Roman"/>
          <w:sz w:val="28"/>
          <w:szCs w:val="28"/>
        </w:rPr>
        <w:t>元</w:t>
      </w:r>
      <w:bookmarkEnd w:id="5"/>
      <w:r>
        <w:rPr>
          <w:rFonts w:hint="eastAsia" w:ascii="Times New Roman" w:hAnsi="Times New Roman" w:eastAsia="仿宋_GB2312" w:cs="Times New Roman"/>
          <w:sz w:val="28"/>
          <w:szCs w:val="28"/>
        </w:rPr>
        <w:t>，占实际拨入经费的15.87%</w:t>
      </w:r>
      <w:r>
        <w:rPr>
          <w:rFonts w:ascii="Times New Roman" w:hAnsi="Times New Roman" w:eastAsia="仿宋_GB2312" w:cs="Times New Roman"/>
          <w:sz w:val="28"/>
          <w:szCs w:val="28"/>
        </w:rPr>
        <w:t>。</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w:t>
      </w:r>
      <w:r>
        <w:rPr>
          <w:rFonts w:hint="eastAsia" w:ascii="Times New Roman" w:hAnsi="Times New Roman" w:eastAsia="仿宋_GB2312" w:cs="Times New Roman"/>
          <w:spacing w:val="-4"/>
          <w:sz w:val="28"/>
          <w:szCs w:val="28"/>
        </w:rPr>
        <w:t>879,514.39</w:t>
      </w:r>
      <w:r>
        <w:rPr>
          <w:rFonts w:ascii="Times New Roman" w:hAnsi="Times New Roman" w:eastAsia="仿宋_GB2312" w:cs="Times New Roman"/>
          <w:spacing w:val="-4"/>
          <w:sz w:val="28"/>
          <w:szCs w:val="28"/>
        </w:rPr>
        <w:t>元，</w:t>
      </w:r>
      <w:r>
        <w:rPr>
          <w:rFonts w:hint="eastAsia" w:ascii="Times New Roman" w:hAnsi="Times New Roman" w:eastAsia="仿宋_GB2312" w:cs="Times New Roman"/>
          <w:spacing w:val="-4"/>
          <w:sz w:val="28"/>
          <w:szCs w:val="28"/>
        </w:rPr>
        <w:t>占本评估期实收服务总经费的72.25%</w:t>
      </w:r>
      <w:r>
        <w:rPr>
          <w:rFonts w:ascii="Times New Roman" w:hAnsi="Times New Roman" w:eastAsia="仿宋_GB2312" w:cs="Times New Roman"/>
          <w:spacing w:val="-4"/>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741,529.08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（其中退休返聘人员1名，合同约定于2022年2月9日</w:t>
      </w:r>
      <w:bookmarkStart w:id="8" w:name="_GoBack"/>
      <w:bookmarkEnd w:id="8"/>
      <w:r>
        <w:rPr>
          <w:rFonts w:hint="eastAsia" w:ascii="Times New Roman" w:hAnsi="Times New Roman" w:eastAsia="仿宋_GB2312" w:cs="Times New Roman"/>
          <w:sz w:val="28"/>
          <w:szCs w:val="28"/>
        </w:rPr>
        <w:t>至2028年2月7日，为一线社工，工资共为32,742.86元）</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115,339.02</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22,646.29</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ab/>
      </w:r>
      <w:r>
        <w:rPr>
          <w:rFonts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59,741.93</w:t>
      </w:r>
      <w:r>
        <w:rPr>
          <w:rFonts w:ascii="Times New Roman" w:hAnsi="Times New Roman" w:eastAsia="仿宋_GB2312" w:cs="Times New Roman"/>
          <w:sz w:val="28"/>
          <w:szCs w:val="28"/>
        </w:rPr>
        <w:t>元，</w:t>
      </w:r>
      <w:r>
        <w:rPr>
          <w:rFonts w:hint="eastAsia" w:ascii="Times New Roman" w:hAnsi="Times New Roman" w:eastAsia="仿宋_GB2312" w:cs="Times New Roman"/>
          <w:spacing w:val="-4"/>
          <w:sz w:val="28"/>
          <w:szCs w:val="28"/>
        </w:rPr>
        <w:t>占本评估期实收服务总经费的</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91</w:t>
      </w:r>
      <w:r>
        <w:rPr>
          <w:rFonts w:ascii="Times New Roman" w:hAnsi="Times New Roman" w:eastAsia="仿宋_GB2312" w:cs="Times New Roman"/>
          <w:sz w:val="28"/>
          <w:szCs w:val="28"/>
        </w:rPr>
        <w:t>%</w:t>
      </w:r>
      <w:r>
        <w:rPr>
          <w:rFonts w:hint="eastAsia" w:ascii="Times New Roman" w:hAnsi="Times New Roman" w:eastAsia="仿宋_GB2312" w:cs="Times New Roman"/>
          <w:spacing w:val="-4"/>
          <w:sz w:val="28"/>
          <w:szCs w:val="28"/>
        </w:rPr>
        <w:t>，</w:t>
      </w:r>
      <w:r>
        <w:rPr>
          <w:rFonts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7,780.36</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，占本评估实收服务总经费的0</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64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olor w:val="000000" w:themeColor="text1"/>
          <w:sz w:val="28"/>
          <w:szCs w:val="28"/>
          <w14:textFill>
            <w14:solidFill>
              <w14:schemeClr w14:val="tx1"/>
            </w14:solidFill>
          </w14:textFill>
        </w:rPr>
        <w:t>服务和活动物料支出5,015.62</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2,582.82</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其他</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181.92</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、用于日常办公费用支出</w:t>
      </w:r>
      <w:r>
        <w:rPr>
          <w:rFonts w:hint="eastAsia" w:ascii="Times New Roman" w:hAnsi="Times New Roman" w:eastAsia="仿宋_GB2312" w:cs="Times New Roman"/>
          <w:sz w:val="28"/>
          <w:szCs w:val="28"/>
        </w:rPr>
        <w:t>3,191.29</w:t>
      </w:r>
      <w:r>
        <w:rPr>
          <w:rFonts w:ascii="Times New Roman" w:hAnsi="Times New Roman" w:eastAsia="仿宋_GB2312" w:cs="Times New Roman"/>
          <w:sz w:val="28"/>
          <w:szCs w:val="28"/>
        </w:rPr>
        <w:t>元</w:t>
      </w:r>
      <w:r>
        <w:rPr>
          <w:rFonts w:hint="eastAsia" w:ascii="Times New Roman" w:hAnsi="Times New Roman" w:eastAsia="仿宋_GB2312"/>
          <w:color w:val="000000" w:themeColor="text1"/>
          <w:spacing w:val="-8"/>
          <w:sz w:val="28"/>
          <w:szCs w:val="28"/>
          <w14:textFill>
            <w14:solidFill>
              <w14:schemeClr w14:val="tx1"/>
            </w14:solidFill>
          </w14:textFill>
        </w:rPr>
        <w:t>，占本评估期实收服务总经费的0.26%</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w:t>
      </w:r>
      <w:r>
        <w:rPr>
          <w:rFonts w:hint="eastAsia" w:ascii="Times New Roman" w:hAnsi="Times New Roman" w:eastAsia="仿宋_GB2312" w:cs="Times New Roman"/>
          <w:sz w:val="28"/>
          <w:szCs w:val="28"/>
        </w:rPr>
        <w:t>3,298.68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其他支出-107.39元。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用于机构年度相关税费支出48,770.28元，占本评估期实收服务总经费的4.01%。</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84,821.24</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占本评估期实收服务总经费的6.97%，</w:t>
      </w:r>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64,604.81</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13,716.84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2,894.74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分摊机构费用2,189.76元；</w:t>
      </w:r>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场地保险费支出</w:t>
      </w:r>
      <w:r>
        <w:rPr>
          <w:rFonts w:ascii="Times New Roman" w:hAnsi="Times New Roman" w:eastAsia="仿宋_GB2312" w:cs="Times New Roman"/>
          <w:sz w:val="28"/>
          <w:szCs w:val="28"/>
        </w:rPr>
        <w:t>1,415.09</w:t>
      </w:r>
      <w:r>
        <w:rPr>
          <w:rFonts w:hint="eastAsia" w:ascii="Times New Roman" w:hAnsi="Times New Roman" w:eastAsia="仿宋_GB2312" w:cs="Times New Roman"/>
          <w:sz w:val="28"/>
          <w:szCs w:val="28"/>
        </w:rPr>
        <w:t>元。</w:t>
      </w:r>
    </w:p>
    <w:p>
      <w:pPr>
        <w:spacing w:line="590" w:lineRule="exact"/>
        <w:ind w:right="-2"/>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七、</w:t>
      </w:r>
      <w:r>
        <w:rPr>
          <w:rFonts w:hint="eastAsia" w:ascii="Times New Roman" w:hAnsi="Times New Roman" w:eastAsia="仿宋_GB2312" w:cs="Times New Roman"/>
          <w:b/>
          <w:sz w:val="28"/>
          <w:szCs w:val="28"/>
        </w:rPr>
        <w:t>本次服务协议期</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年8月11日至202</w:t>
      </w: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年8月10日）经费总拨入、支出、结余情况</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根据“业会专审[2025]</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38号”财务管理情况评估报告及</w:t>
      </w:r>
      <w:r>
        <w:rPr>
          <w:rFonts w:ascii="Times New Roman" w:hAnsi="Times New Roman" w:eastAsia="仿宋_GB2312" w:cs="Times New Roman"/>
          <w:sz w:val="28"/>
          <w:szCs w:val="28"/>
        </w:rPr>
        <w:t>本次</w:t>
      </w:r>
      <w:r>
        <w:rPr>
          <w:rFonts w:hint="eastAsia" w:ascii="Times New Roman" w:hAnsi="Times New Roman" w:eastAsia="仿宋_GB2312" w:cs="Times New Roman"/>
          <w:sz w:val="28"/>
          <w:szCs w:val="28"/>
        </w:rPr>
        <w:t>2025年2月11日至2025年8月10日</w:t>
      </w:r>
      <w:r>
        <w:rPr>
          <w:rFonts w:ascii="Times New Roman" w:hAnsi="Times New Roman" w:eastAsia="仿宋_GB2312" w:cs="Times New Roman"/>
          <w:sz w:val="28"/>
          <w:szCs w:val="28"/>
        </w:rPr>
        <w:t>财务管理评估情况，截至202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年8月</w:t>
      </w: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日，大石社工站累计已收到本次服务协议期政府采购服务经费</w:t>
      </w:r>
      <w:r>
        <w:rPr>
          <w:rFonts w:hint="eastAsia" w:ascii="Times New Roman" w:hAnsi="Times New Roman" w:eastAsia="仿宋_GB2312" w:cs="Times New Roman"/>
          <w:sz w:val="28"/>
          <w:szCs w:val="28"/>
        </w:rPr>
        <w:t>2,141,300.00</w:t>
      </w:r>
      <w:r>
        <w:rPr>
          <w:rFonts w:ascii="Times New Roman" w:hAnsi="Times New Roman" w:eastAsia="仿宋_GB2312" w:cs="Times New Roman"/>
          <w:sz w:val="28"/>
          <w:szCs w:val="28"/>
        </w:rPr>
        <w:t>元，累计支出服务经费</w:t>
      </w:r>
      <w:r>
        <w:rPr>
          <w:rFonts w:hint="eastAsia" w:ascii="Times New Roman" w:hAnsi="Times New Roman" w:eastAsia="仿宋_GB2312" w:cs="Times New Roman"/>
          <w:sz w:val="28"/>
          <w:szCs w:val="28"/>
        </w:rPr>
        <w:t>2,222,894.43</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结余金额为</w:t>
      </w:r>
      <w:r>
        <w:rPr>
          <w:rFonts w:hint="eastAsia" w:ascii="Times New Roman" w:hAnsi="Times New Roman" w:eastAsia="仿宋_GB2312" w:cs="Times New Roman"/>
          <w:sz w:val="28"/>
          <w:szCs w:val="28"/>
        </w:rPr>
        <w:t>-81,594.43</w:t>
      </w:r>
      <w:r>
        <w:rPr>
          <w:rFonts w:ascii="Times New Roman" w:hAnsi="Times New Roman" w:eastAsia="仿宋_GB2312" w:cs="Times New Roman"/>
          <w:sz w:val="28"/>
          <w:szCs w:val="28"/>
        </w:rPr>
        <w:t>元</w:t>
      </w:r>
      <w:bookmarkStart w:id="6" w:name="_Hlk110957893"/>
      <w:r>
        <w:rPr>
          <w:rFonts w:hint="eastAsia" w:ascii="Times New Roman" w:hAnsi="Times New Roman" w:eastAsia="仿宋_GB2312" w:cs="Times New Roman"/>
          <w:sz w:val="28"/>
          <w:szCs w:val="28"/>
        </w:rPr>
        <w:t>（不含未拨入的 112,700.00元）</w:t>
      </w:r>
      <w:bookmarkEnd w:id="6"/>
      <w:r>
        <w:rPr>
          <w:rFonts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经评估，用于大石社工站的人员费用支出占服务总经费的81.56%，</w:t>
      </w:r>
      <w:bookmarkStart w:id="7" w:name="_Hlk169527383"/>
      <w:r>
        <w:rPr>
          <w:rFonts w:hint="eastAsia" w:ascii="Times New Roman" w:hAnsi="Times New Roman" w:eastAsia="仿宋_GB2312" w:cs="Times New Roman"/>
          <w:sz w:val="28"/>
          <w:szCs w:val="28"/>
        </w:rPr>
        <w:t>服务质量保障费用及承接机构管理费用占服务总经费的</w:t>
      </w:r>
      <w:bookmarkEnd w:id="7"/>
      <w:r>
        <w:rPr>
          <w:rFonts w:hint="eastAsia" w:ascii="Times New Roman" w:hAnsi="Times New Roman" w:eastAsia="仿宋_GB2312" w:cs="Times New Roman"/>
          <w:sz w:val="28"/>
          <w:szCs w:val="28"/>
        </w:rPr>
        <w:t>17.06%，其中承接机构管理费用占服务总经费的</w:t>
      </w:r>
      <w:r>
        <w:rPr>
          <w:rFonts w:ascii="Times New Roman" w:hAnsi="Times New Roman" w:eastAsia="仿宋_GB2312" w:cs="Times New Roman"/>
          <w:sz w:val="28"/>
          <w:szCs w:val="28"/>
        </w:rPr>
        <w:t>10.00%</w:t>
      </w:r>
      <w:r>
        <w:rPr>
          <w:rFonts w:hint="eastAsia" w:ascii="Times New Roman" w:hAnsi="Times New Roman" w:eastAsia="仿宋_GB2312" w:cs="Times New Roman"/>
          <w:sz w:val="28"/>
          <w:szCs w:val="28"/>
        </w:rPr>
        <w:t>，</w:t>
      </w:r>
      <w:r>
        <w:rPr>
          <w:rFonts w:hint="eastAsia" w:ascii="Times New Roman" w:hAnsi="Times New Roman" w:eastAsia="仿宋_GB2312"/>
          <w:sz w:val="28"/>
          <w:szCs w:val="28"/>
        </w:rPr>
        <w:t>具体经费支出情况如下：</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㈠用于大石社工站人员费用支出</w:t>
      </w:r>
      <w:r>
        <w:rPr>
          <w:rFonts w:hint="eastAsia" w:ascii="Times New Roman" w:hAnsi="Times New Roman" w:eastAsia="仿宋_GB2312" w:cs="Times New Roman"/>
          <w:sz w:val="28"/>
          <w:szCs w:val="28"/>
        </w:rPr>
        <w:t>1,838,354.31</w:t>
      </w:r>
      <w:r>
        <w:rPr>
          <w:rFonts w:ascii="Times New Roman" w:hAnsi="Times New Roman" w:eastAsia="仿宋_GB2312" w:cs="Times New Roman"/>
          <w:sz w:val="28"/>
          <w:szCs w:val="28"/>
        </w:rPr>
        <w:t>元，占服务总经费的8</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56</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101.95%</w:t>
      </w:r>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1,526,484.08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，（其中退休返聘人员1名，合同约定于2022年2月9日至2028年2月7日，为一线社工，工资共为67,156.50元）；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260,673.94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51,196.29</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㈡用于大石社工站服务质量保障费用的支出合计159,140.12元，占服务总经费的7.06%，预算执行率70.60%，其中：</w:t>
      </w:r>
    </w:p>
    <w:p>
      <w:pPr>
        <w:spacing w:line="610" w:lineRule="exact"/>
        <w:ind w:firstLine="560"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pacing w:val="-6"/>
          <w:sz w:val="28"/>
          <w:szCs w:val="28"/>
        </w:rPr>
        <w:t>用于开展与专业服务和活动的支出25,360.03元，占服务总经费的1.13%。</w:t>
      </w:r>
    </w:p>
    <w:p>
      <w:pPr>
        <w:spacing w:line="61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服务活动及物料</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18,437.18</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6,237.24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其他</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685.61</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２、用于日常办公费用支出6,101.92元，占服务总经费的0.27%。</w:t>
      </w:r>
    </w:p>
    <w:p>
      <w:pPr>
        <w:spacing w:line="61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w:t>
      </w:r>
      <w:r>
        <w:rPr>
          <w:rFonts w:hint="eastAsia" w:ascii="Times New Roman" w:hAnsi="Times New Roman" w:eastAsia="仿宋_GB2312" w:cs="Times New Roman"/>
          <w:sz w:val="28"/>
          <w:szCs w:val="28"/>
        </w:rPr>
        <w:t>6,098.68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w:t>
      </w:r>
      <w:r>
        <w:rPr>
          <w:rFonts w:ascii="Times New Roman" w:hAnsi="Times New Roman" w:eastAsia="仿宋_GB2312" w:cs="Times New Roman"/>
          <w:sz w:val="28"/>
          <w:szCs w:val="28"/>
        </w:rPr>
        <w:t>分摊购买202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年台历费用</w:t>
      </w:r>
      <w:r>
        <w:rPr>
          <w:rFonts w:hint="eastAsia" w:ascii="Times New Roman" w:hAnsi="Times New Roman" w:eastAsia="仿宋_GB2312" w:cs="Times New Roman"/>
          <w:sz w:val="28"/>
          <w:szCs w:val="28"/>
        </w:rPr>
        <w:t xml:space="preserve">2,800.00 </w:t>
      </w:r>
      <w:r>
        <w:rPr>
          <w:rFonts w:ascii="Times New Roman" w:hAnsi="Times New Roman" w:eastAsia="仿宋_GB2312" w:cs="Times New Roman"/>
          <w:sz w:val="28"/>
          <w:szCs w:val="28"/>
        </w:rPr>
        <w:t>元，该项支出总额</w:t>
      </w:r>
      <w:r>
        <w:rPr>
          <w:rFonts w:hint="eastAsia" w:ascii="Times New Roman" w:hAnsi="Times New Roman" w:eastAsia="仿宋_GB2312" w:cs="Times New Roman"/>
          <w:sz w:val="28"/>
          <w:szCs w:val="28"/>
        </w:rPr>
        <w:t>11,200.00</w:t>
      </w:r>
      <w:r>
        <w:rPr>
          <w:rFonts w:ascii="Times New Roman" w:hAnsi="Times New Roman" w:eastAsia="仿宋_GB2312" w:cs="Times New Roman"/>
          <w:sz w:val="28"/>
          <w:szCs w:val="28"/>
        </w:rPr>
        <w:t>元（12月</w:t>
      </w:r>
      <w:r>
        <w:rPr>
          <w:rFonts w:hint="eastAsia" w:ascii="Times New Roman" w:hAnsi="Times New Roman" w:eastAsia="仿宋_GB2312" w:cs="Times New Roman"/>
          <w:sz w:val="28"/>
          <w:szCs w:val="28"/>
        </w:rPr>
        <w:t>19</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其他支出3.24元。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３、用于机构年度相关税费支出127,678.17元，占服务总经费的5.66%。</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sz w:val="28"/>
          <w:szCs w:val="28"/>
        </w:rPr>
        <w:t>大石社工站</w:t>
      </w:r>
      <w:r>
        <w:rPr>
          <w:rFonts w:ascii="Times New Roman" w:hAnsi="Times New Roman" w:eastAsia="仿宋_GB2312" w:cs="Times New Roman"/>
          <w:sz w:val="28"/>
          <w:szCs w:val="28"/>
        </w:rPr>
        <w:t>运营管理费用支出</w:t>
      </w:r>
      <w:r>
        <w:rPr>
          <w:rFonts w:hint="eastAsia" w:ascii="Times New Roman" w:hAnsi="Times New Roman" w:eastAsia="仿宋_GB2312" w:cs="Times New Roman"/>
          <w:sz w:val="28"/>
          <w:szCs w:val="28"/>
        </w:rPr>
        <w:t>225,400.00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占服务总经费的10.00%，预算执行率</w:t>
      </w:r>
      <w:r>
        <w:rPr>
          <w:rFonts w:ascii="Times New Roman" w:hAnsi="Times New Roman" w:eastAsia="仿宋_GB2312" w:cs="Times New Roman"/>
          <w:sz w:val="28"/>
          <w:szCs w:val="28"/>
        </w:rPr>
        <w:t>100.00%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中标费用</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27,143.40</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159,516.17</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28,046.84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6,062.74</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分摊机构费用3,215.76元；</w:t>
      </w:r>
    </w:p>
    <w:p>
      <w:pPr>
        <w:spacing w:line="61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６</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场地保险费支出1,415.09元。</w:t>
      </w:r>
    </w:p>
    <w:p>
      <w:pPr>
        <w:spacing w:line="61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累计结余情况（2018年10月11日</w:t>
      </w:r>
      <w:r>
        <w:rPr>
          <w:rFonts w:hint="eastAsia" w:ascii="Times New Roman" w:hAnsi="Times New Roman" w:eastAsia="仿宋_GB2312" w:cs="Times New Roman"/>
          <w:b/>
          <w:sz w:val="28"/>
          <w:szCs w:val="28"/>
        </w:rPr>
        <w:t>～</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8</w:t>
      </w:r>
      <w:r>
        <w:rPr>
          <w:rFonts w:ascii="Times New Roman" w:hAnsi="Times New Roman" w:eastAsia="仿宋_GB2312" w:cs="Times New Roman"/>
          <w:b/>
          <w:sz w:val="28"/>
          <w:szCs w:val="28"/>
        </w:rPr>
        <w:t>月10日）</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根据“业会专审[2025]038号”财务管理情况评估报告及</w:t>
      </w:r>
      <w:r>
        <w:rPr>
          <w:rFonts w:ascii="Times New Roman" w:hAnsi="Times New Roman" w:eastAsia="仿宋_GB2312" w:cs="Times New Roman"/>
          <w:sz w:val="28"/>
          <w:szCs w:val="28"/>
        </w:rPr>
        <w:t>本次</w:t>
      </w:r>
      <w:r>
        <w:rPr>
          <w:rFonts w:hint="eastAsia" w:ascii="Times New Roman" w:hAnsi="Times New Roman" w:eastAsia="仿宋_GB2312" w:cs="Times New Roman"/>
          <w:sz w:val="28"/>
          <w:szCs w:val="28"/>
        </w:rPr>
        <w:t>2025年2月11日至2025年8月10日</w:t>
      </w:r>
      <w:r>
        <w:rPr>
          <w:rFonts w:ascii="Times New Roman" w:hAnsi="Times New Roman" w:eastAsia="仿宋_GB2312" w:cs="Times New Roman"/>
          <w:sz w:val="28"/>
          <w:szCs w:val="28"/>
        </w:rPr>
        <w:t>财务管理评估情况，自2018年10月11日至202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月10日止，大石社工站服务经费累计结余6</w:t>
      </w:r>
      <w:r>
        <w:rPr>
          <w:rFonts w:hint="eastAsia" w:ascii="Times New Roman" w:hAnsi="Times New Roman" w:eastAsia="仿宋_GB2312" w:cs="Times New Roman"/>
          <w:sz w:val="28"/>
          <w:szCs w:val="28"/>
        </w:rPr>
        <w:t>66</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806</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23</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（不含未拨入的</w:t>
      </w:r>
      <w:r>
        <w:rPr>
          <w:rFonts w:hint="eastAsia" w:ascii="Times New Roman" w:hAnsi="Times New Roman" w:eastAsia="仿宋_GB2312" w:cs="Times New Roman"/>
          <w:spacing w:val="-6"/>
          <w:sz w:val="28"/>
          <w:szCs w:val="28"/>
        </w:rPr>
        <w:t>112,700.00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。具体每期结余情况如下：</w:t>
      </w:r>
    </w:p>
    <w:p>
      <w:pPr>
        <w:spacing w:line="610" w:lineRule="exact"/>
        <w:ind w:firstLine="560" w:firstLineChars="200"/>
        <w:rPr>
          <w:rFonts w:ascii="Times New Roman" w:hAnsi="Times New Roman" w:eastAsia="仿宋_GB2312" w:cs="Times New Roman"/>
          <w:color w:val="FF0000"/>
          <w:sz w:val="28"/>
          <w:szCs w:val="28"/>
        </w:rPr>
      </w:pPr>
      <w:r>
        <w:rPr>
          <w:rFonts w:hint="eastAsia" w:ascii="Times New Roman" w:hAnsi="Times New Roman" w:eastAsia="仿宋_GB2312"/>
          <w:color w:val="000000" w:themeColor="text1"/>
          <w:sz w:val="28"/>
          <w:szCs w:val="28"/>
          <w14:textFill>
            <w14:solidFill>
              <w14:schemeClr w14:val="tx1"/>
            </w14:solidFill>
          </w14:textFill>
        </w:rPr>
        <w:t>㈠大石社工站2018年10月</w:t>
      </w:r>
      <w:r>
        <w:rPr>
          <w:rFonts w:ascii="Times New Roman" w:hAnsi="Times New Roman" w:eastAsia="仿宋_GB2312"/>
          <w:color w:val="000000" w:themeColor="text1"/>
          <w:sz w:val="28"/>
          <w:szCs w:val="28"/>
          <w14:textFill>
            <w14:solidFill>
              <w14:schemeClr w14:val="tx1"/>
            </w14:solidFill>
          </w14:textFill>
        </w:rPr>
        <w:t>1</w:t>
      </w:r>
      <w:r>
        <w:rPr>
          <w:rFonts w:hint="eastAsia" w:ascii="Times New Roman" w:hAnsi="Times New Roman" w:eastAsia="仿宋_GB2312"/>
          <w:color w:val="000000" w:themeColor="text1"/>
          <w:sz w:val="28"/>
          <w:szCs w:val="28"/>
          <w14:textFill>
            <w14:solidFill>
              <w14:schemeClr w14:val="tx1"/>
            </w14:solidFill>
          </w14:textFill>
        </w:rPr>
        <w:t>1日至20</w:t>
      </w:r>
      <w:r>
        <w:rPr>
          <w:rFonts w:ascii="Times New Roman" w:hAnsi="Times New Roman" w:eastAsia="仿宋_GB2312"/>
          <w:color w:val="000000" w:themeColor="text1"/>
          <w:sz w:val="28"/>
          <w:szCs w:val="28"/>
          <w14:textFill>
            <w14:solidFill>
              <w14:schemeClr w14:val="tx1"/>
            </w14:solidFill>
          </w14:textFill>
        </w:rPr>
        <w:t>2</w:t>
      </w:r>
      <w:r>
        <w:rPr>
          <w:rFonts w:hint="eastAsia" w:ascii="Times New Roman" w:hAnsi="Times New Roman" w:eastAsia="仿宋_GB2312"/>
          <w:color w:val="000000" w:themeColor="text1"/>
          <w:sz w:val="28"/>
          <w:szCs w:val="28"/>
          <w14:textFill>
            <w14:solidFill>
              <w14:schemeClr w14:val="tx1"/>
            </w14:solidFill>
          </w14:textFill>
        </w:rPr>
        <w:t>3年8月</w:t>
      </w:r>
      <w:r>
        <w:rPr>
          <w:rFonts w:ascii="Times New Roman" w:hAnsi="Times New Roman" w:eastAsia="仿宋_GB2312"/>
          <w:color w:val="000000" w:themeColor="text1"/>
          <w:sz w:val="28"/>
          <w:szCs w:val="28"/>
          <w14:textFill>
            <w14:solidFill>
              <w14:schemeClr w14:val="tx1"/>
            </w14:solidFill>
          </w14:textFill>
        </w:rPr>
        <w:t>1</w:t>
      </w:r>
      <w:r>
        <w:rPr>
          <w:rFonts w:hint="eastAsia" w:ascii="Times New Roman" w:hAnsi="Times New Roman" w:eastAsia="仿宋_GB2312"/>
          <w:color w:val="000000" w:themeColor="text1"/>
          <w:sz w:val="28"/>
          <w:szCs w:val="28"/>
          <w14:textFill>
            <w14:solidFill>
              <w14:schemeClr w14:val="tx1"/>
            </w14:solidFill>
          </w14:textFill>
        </w:rPr>
        <w:t>0日五年服务周期结束，结余资金</w:t>
      </w:r>
      <w:r>
        <w:rPr>
          <w:rFonts w:ascii="Times New Roman" w:hAnsi="Times New Roman" w:eastAsia="仿宋_GB2312"/>
          <w:color w:val="000000" w:themeColor="text1"/>
          <w:sz w:val="28"/>
          <w:szCs w:val="28"/>
          <w14:textFill>
            <w14:solidFill>
              <w14:schemeClr w14:val="tx1"/>
            </w14:solidFill>
          </w14:textFill>
        </w:rPr>
        <w:t>748,400.66</w:t>
      </w:r>
      <w:r>
        <w:rPr>
          <w:rFonts w:hint="eastAsia" w:ascii="Times New Roman" w:hAnsi="Times New Roman" w:eastAsia="仿宋_GB2312"/>
          <w:color w:val="000000" w:themeColor="text1"/>
          <w:sz w:val="28"/>
          <w:szCs w:val="28"/>
          <w14:textFill>
            <w14:solidFill>
              <w14:schemeClr w14:val="tx1"/>
            </w14:solidFill>
          </w14:textFill>
        </w:rPr>
        <w:t>元，其中：</w:t>
      </w:r>
    </w:p>
    <w:p>
      <w:pPr>
        <w:spacing w:line="610" w:lineRule="exact"/>
        <w:ind w:firstLine="512" w:firstLineChars="200"/>
        <w:rPr>
          <w:rFonts w:ascii="Times New Roman" w:hAnsi="Times New Roman" w:eastAsia="仿宋_GB2312" w:cs="Times New Roman"/>
          <w:spacing w:val="-12"/>
          <w:sz w:val="28"/>
          <w:szCs w:val="28"/>
        </w:rPr>
      </w:pPr>
      <w:r>
        <w:rPr>
          <w:rFonts w:ascii="Times New Roman" w:hAnsi="Times New Roman" w:eastAsia="仿宋_GB2312" w:cs="Times New Roman"/>
          <w:spacing w:val="-12"/>
          <w:sz w:val="28"/>
          <w:szCs w:val="28"/>
        </w:rPr>
        <w:t>第一年协议期2018年10月11日至2019年8月10日，结余资金357,266.02元。</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第二年协议期2019年8月11日至2020年8月10日，结余资金380,520.90元。</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第三年协议期2020年8月11日至2021年8月10日，结余资金112</w:t>
      </w:r>
      <w:r>
        <w:rPr>
          <w:rFonts w:hint="eastAsia" w:ascii="Times New Roman" w:hAnsi="Times New Roman" w:eastAsia="仿宋_GB2312" w:cs="Times New Roman"/>
          <w:spacing w:val="-10"/>
          <w:sz w:val="28"/>
          <w:szCs w:val="28"/>
        </w:rPr>
        <w:t>,</w:t>
      </w:r>
      <w:r>
        <w:rPr>
          <w:rFonts w:ascii="Times New Roman" w:hAnsi="Times New Roman" w:eastAsia="仿宋_GB2312" w:cs="Times New Roman"/>
          <w:spacing w:val="-10"/>
          <w:sz w:val="28"/>
          <w:szCs w:val="28"/>
        </w:rPr>
        <w:t>744.72元</w:t>
      </w:r>
      <w:r>
        <w:rPr>
          <w:rFonts w:hint="eastAsia" w:ascii="Times New Roman" w:hAnsi="Times New Roman" w:eastAsia="仿宋_GB2312" w:cs="Times New Roman"/>
          <w:spacing w:val="-10"/>
          <w:sz w:val="28"/>
          <w:szCs w:val="28"/>
        </w:rPr>
        <w:t>。</w:t>
      </w:r>
    </w:p>
    <w:p>
      <w:pPr>
        <w:spacing w:line="61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w:t>
      </w:r>
      <w:r>
        <w:rPr>
          <w:rFonts w:hint="eastAsia" w:ascii="Times New Roman" w:hAnsi="Times New Roman" w:eastAsia="仿宋_GB2312" w:cs="Times New Roman"/>
          <w:spacing w:val="-10"/>
          <w:sz w:val="28"/>
          <w:szCs w:val="28"/>
        </w:rPr>
        <w:t>四</w:t>
      </w:r>
      <w:r>
        <w:rPr>
          <w:rFonts w:ascii="Times New Roman" w:hAnsi="Times New Roman" w:eastAsia="仿宋_GB2312" w:cs="Times New Roman"/>
          <w:spacing w:val="-10"/>
          <w:sz w:val="28"/>
          <w:szCs w:val="28"/>
        </w:rPr>
        <w:t>年协议期2021年8月11日至2022年8月10日，结余资金65,441.40元</w:t>
      </w:r>
      <w:r>
        <w:rPr>
          <w:rFonts w:hint="eastAsia" w:ascii="Times New Roman" w:hAnsi="Times New Roman" w:eastAsia="仿宋_GB2312" w:cs="Times New Roman"/>
          <w:spacing w:val="-10"/>
          <w:sz w:val="28"/>
          <w:szCs w:val="28"/>
        </w:rPr>
        <w:t>。</w:t>
      </w:r>
    </w:p>
    <w:p>
      <w:pPr>
        <w:spacing w:line="610" w:lineRule="exact"/>
        <w:ind w:firstLine="520"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10"/>
          <w:sz w:val="28"/>
          <w:szCs w:val="28"/>
        </w:rPr>
        <w:t>第</w:t>
      </w:r>
      <w:r>
        <w:rPr>
          <w:rFonts w:hint="eastAsia" w:ascii="Times New Roman" w:hAnsi="Times New Roman" w:eastAsia="仿宋_GB2312" w:cs="Times New Roman"/>
          <w:spacing w:val="-10"/>
          <w:sz w:val="28"/>
          <w:szCs w:val="28"/>
        </w:rPr>
        <w:t>五</w:t>
      </w:r>
      <w:r>
        <w:rPr>
          <w:rFonts w:ascii="Times New Roman" w:hAnsi="Times New Roman" w:eastAsia="仿宋_GB2312" w:cs="Times New Roman"/>
          <w:spacing w:val="-10"/>
          <w:sz w:val="28"/>
          <w:szCs w:val="28"/>
        </w:rPr>
        <w:t>年协议期</w:t>
      </w:r>
      <w:r>
        <w:rPr>
          <w:rFonts w:hint="eastAsia" w:ascii="Times New Roman" w:hAnsi="Times New Roman" w:eastAsia="仿宋_GB2312" w:cs="Times New Roman"/>
          <w:spacing w:val="-6"/>
          <w:sz w:val="28"/>
          <w:szCs w:val="28"/>
        </w:rPr>
        <w:t>2022年</w:t>
      </w:r>
      <w:r>
        <w:rPr>
          <w:rFonts w:ascii="Times New Roman" w:hAnsi="Times New Roman" w:eastAsia="仿宋_GB2312" w:cs="Times New Roman"/>
          <w:spacing w:val="-10"/>
          <w:sz w:val="28"/>
          <w:szCs w:val="28"/>
        </w:rPr>
        <w:t>8月11日至202</w:t>
      </w:r>
      <w:r>
        <w:rPr>
          <w:rFonts w:hint="eastAsia" w:ascii="Times New Roman" w:hAnsi="Times New Roman" w:eastAsia="仿宋_GB2312" w:cs="Times New Roman"/>
          <w:spacing w:val="-10"/>
          <w:sz w:val="28"/>
          <w:szCs w:val="28"/>
        </w:rPr>
        <w:t>3</w:t>
      </w:r>
      <w:r>
        <w:rPr>
          <w:rFonts w:ascii="Times New Roman" w:hAnsi="Times New Roman" w:eastAsia="仿宋_GB2312" w:cs="Times New Roman"/>
          <w:spacing w:val="-10"/>
          <w:sz w:val="28"/>
          <w:szCs w:val="28"/>
        </w:rPr>
        <w:t>年8月10日</w:t>
      </w:r>
      <w:r>
        <w:rPr>
          <w:rFonts w:ascii="Times New Roman" w:hAnsi="Times New Roman" w:eastAsia="仿宋_GB2312" w:cs="Times New Roman"/>
          <w:spacing w:val="-6"/>
          <w:sz w:val="28"/>
          <w:szCs w:val="28"/>
        </w:rPr>
        <w:t>，结余资金-167,572.38元。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㈡20</w:t>
      </w:r>
      <w:r>
        <w:rPr>
          <w:rFonts w:ascii="Times New Roman" w:hAnsi="Times New Roman" w:eastAsia="仿宋_GB2312"/>
          <w:color w:val="000000" w:themeColor="text1"/>
          <w:sz w:val="28"/>
          <w:szCs w:val="28"/>
          <w14:textFill>
            <w14:solidFill>
              <w14:schemeClr w14:val="tx1"/>
            </w14:solidFill>
          </w14:textFill>
        </w:rPr>
        <w:t>2</w:t>
      </w:r>
      <w:r>
        <w:rPr>
          <w:rFonts w:hint="eastAsia" w:ascii="Times New Roman" w:hAnsi="Times New Roman" w:eastAsia="仿宋_GB2312"/>
          <w:color w:val="000000" w:themeColor="text1"/>
          <w:sz w:val="28"/>
          <w:szCs w:val="28"/>
          <w14:textFill>
            <w14:solidFill>
              <w14:schemeClr w14:val="tx1"/>
            </w14:solidFill>
          </w14:textFill>
        </w:rPr>
        <w:t>3年8月11日至2026年8月10日为大石社工站的三年服务周期，其中：</w:t>
      </w:r>
    </w:p>
    <w:p>
      <w:pPr>
        <w:spacing w:line="580" w:lineRule="exact"/>
        <w:ind w:firstLine="544" w:firstLineChars="200"/>
        <w:rPr>
          <w:rFonts w:ascii="Times New Roman" w:hAnsi="Times New Roman" w:eastAsia="仿宋_GB2312"/>
          <w:color w:val="000000" w:themeColor="text1"/>
          <w:spacing w:val="-4"/>
          <w:sz w:val="28"/>
          <w:szCs w:val="28"/>
          <w14:textFill>
            <w14:solidFill>
              <w14:schemeClr w14:val="tx1"/>
            </w14:solidFill>
          </w14:textFill>
        </w:rPr>
      </w:pPr>
      <w:r>
        <w:rPr>
          <w:rFonts w:hint="eastAsia" w:ascii="Times New Roman" w:hAnsi="Times New Roman" w:eastAsia="仿宋_GB2312"/>
          <w:color w:val="000000" w:themeColor="text1"/>
          <w:spacing w:val="-4"/>
          <w:sz w:val="28"/>
          <w:szCs w:val="28"/>
          <w14:textFill>
            <w14:solidFill>
              <w14:schemeClr w14:val="tx1"/>
            </w14:solidFill>
          </w14:textFill>
        </w:rPr>
        <w:t>第一年协议期2023年8月11日至2024年8月</w:t>
      </w:r>
      <w:r>
        <w:rPr>
          <w:rFonts w:ascii="Times New Roman" w:hAnsi="Times New Roman" w:eastAsia="仿宋_GB2312"/>
          <w:color w:val="000000" w:themeColor="text1"/>
          <w:spacing w:val="-4"/>
          <w:sz w:val="28"/>
          <w:szCs w:val="28"/>
          <w14:textFill>
            <w14:solidFill>
              <w14:schemeClr w14:val="tx1"/>
            </w14:solidFill>
          </w14:textFill>
        </w:rPr>
        <w:t>1</w:t>
      </w:r>
      <w:r>
        <w:rPr>
          <w:rFonts w:hint="eastAsia" w:ascii="Times New Roman" w:hAnsi="Times New Roman" w:eastAsia="仿宋_GB2312"/>
          <w:color w:val="000000" w:themeColor="text1"/>
          <w:spacing w:val="-4"/>
          <w:sz w:val="28"/>
          <w:szCs w:val="28"/>
          <w14:textFill>
            <w14:solidFill>
              <w14:schemeClr w14:val="tx1"/>
            </w14:solidFill>
          </w14:textFill>
        </w:rPr>
        <w:t>0日，结余金额0元。</w:t>
      </w:r>
    </w:p>
    <w:p>
      <w:pPr>
        <w:spacing w:line="580" w:lineRule="exact"/>
        <w:ind w:firstLine="544" w:firstLineChars="200"/>
        <w:rPr>
          <w:rFonts w:ascii="Times New Roman" w:hAnsi="Times New Roman" w:eastAsia="仿宋_GB2312"/>
          <w:color w:val="000000" w:themeColor="text1"/>
          <w:spacing w:val="-4"/>
          <w:sz w:val="28"/>
          <w:szCs w:val="28"/>
          <w14:textFill>
            <w14:solidFill>
              <w14:schemeClr w14:val="tx1"/>
            </w14:solidFill>
          </w14:textFill>
        </w:rPr>
      </w:pPr>
      <w:r>
        <w:rPr>
          <w:rFonts w:hint="eastAsia" w:ascii="Times New Roman" w:hAnsi="Times New Roman" w:eastAsia="仿宋_GB2312"/>
          <w:color w:val="000000" w:themeColor="text1"/>
          <w:spacing w:val="-4"/>
          <w:sz w:val="28"/>
          <w:szCs w:val="28"/>
          <w14:textFill>
            <w14:solidFill>
              <w14:schemeClr w14:val="tx1"/>
            </w14:solidFill>
          </w14:textFill>
        </w:rPr>
        <w:t>本评估期2024年8月11日至2025年8月</w:t>
      </w:r>
      <w:r>
        <w:rPr>
          <w:rFonts w:ascii="Times New Roman" w:hAnsi="Times New Roman" w:eastAsia="仿宋_GB2312"/>
          <w:color w:val="000000" w:themeColor="text1"/>
          <w:spacing w:val="-4"/>
          <w:sz w:val="28"/>
          <w:szCs w:val="28"/>
          <w14:textFill>
            <w14:solidFill>
              <w14:schemeClr w14:val="tx1"/>
            </w14:solidFill>
          </w14:textFill>
        </w:rPr>
        <w:t>1</w:t>
      </w:r>
      <w:r>
        <w:rPr>
          <w:rFonts w:hint="eastAsia" w:ascii="Times New Roman" w:hAnsi="Times New Roman" w:eastAsia="仿宋_GB2312"/>
          <w:color w:val="000000" w:themeColor="text1"/>
          <w:spacing w:val="-4"/>
          <w:sz w:val="28"/>
          <w:szCs w:val="28"/>
          <w14:textFill>
            <w14:solidFill>
              <w14:schemeClr w14:val="tx1"/>
            </w14:solidFill>
          </w14:textFill>
        </w:rPr>
        <w:t>0日，结余金额-81,594.43元</w:t>
      </w:r>
      <w:r>
        <w:rPr>
          <w:rFonts w:hint="eastAsia" w:ascii="Times New Roman" w:hAnsi="Times New Roman" w:eastAsia="仿宋_GB2312" w:cs="Times New Roman"/>
          <w:spacing w:val="-6"/>
          <w:sz w:val="28"/>
          <w:szCs w:val="28"/>
        </w:rPr>
        <w:t>（不含未拨入的112,700.00元）</w:t>
      </w:r>
      <w:r>
        <w:rPr>
          <w:rFonts w:hint="eastAsia" w:ascii="Times New Roman" w:hAnsi="Times New Roman" w:eastAsia="仿宋_GB2312"/>
          <w:color w:val="000000" w:themeColor="text1"/>
          <w:spacing w:val="-4"/>
          <w:sz w:val="28"/>
          <w:szCs w:val="28"/>
          <w14:textFill>
            <w14:solidFill>
              <w14:schemeClr w14:val="tx1"/>
            </w14:solidFill>
          </w14:textFill>
        </w:rPr>
        <w:t>。</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九、评估结论</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广州市番禺区大石街社工服务站</w:t>
      </w:r>
      <w:r>
        <w:rPr>
          <w:rFonts w:ascii="Times New Roman" w:hAnsi="Times New Roman" w:eastAsia="仿宋_GB2312" w:cs="Times New Roman"/>
          <w:sz w:val="28"/>
          <w:szCs w:val="28"/>
        </w:rPr>
        <w:t>本次财务评估等级为：合格。</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十、其他事项</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本报告仅供本次委托目的，即对大石社工站财务评估使用，本事务所及本注册会计师不对运用本报告于其他目的造成的经济后果负责。</w:t>
      </w: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p>
      <w:pPr>
        <w:spacing w:line="58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二十七</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1145A"/>
    <w:rsid w:val="00011808"/>
    <w:rsid w:val="0001776B"/>
    <w:rsid w:val="0002755A"/>
    <w:rsid w:val="000317CE"/>
    <w:rsid w:val="00041B6A"/>
    <w:rsid w:val="00043872"/>
    <w:rsid w:val="000456F4"/>
    <w:rsid w:val="00055B05"/>
    <w:rsid w:val="0006463F"/>
    <w:rsid w:val="00064B63"/>
    <w:rsid w:val="00065A6C"/>
    <w:rsid w:val="00071FB1"/>
    <w:rsid w:val="00086152"/>
    <w:rsid w:val="00097DB9"/>
    <w:rsid w:val="000A0153"/>
    <w:rsid w:val="000B5517"/>
    <w:rsid w:val="000B62CD"/>
    <w:rsid w:val="000C68CB"/>
    <w:rsid w:val="000E2370"/>
    <w:rsid w:val="000F0440"/>
    <w:rsid w:val="00102433"/>
    <w:rsid w:val="00110769"/>
    <w:rsid w:val="0011569D"/>
    <w:rsid w:val="0012230B"/>
    <w:rsid w:val="00133E77"/>
    <w:rsid w:val="001370D5"/>
    <w:rsid w:val="00141B82"/>
    <w:rsid w:val="001524AE"/>
    <w:rsid w:val="0015779A"/>
    <w:rsid w:val="0016124C"/>
    <w:rsid w:val="00164A86"/>
    <w:rsid w:val="0016508D"/>
    <w:rsid w:val="00171040"/>
    <w:rsid w:val="00172280"/>
    <w:rsid w:val="00172F07"/>
    <w:rsid w:val="0017382F"/>
    <w:rsid w:val="00176131"/>
    <w:rsid w:val="001839F4"/>
    <w:rsid w:val="00185C33"/>
    <w:rsid w:val="00191F3C"/>
    <w:rsid w:val="001973EB"/>
    <w:rsid w:val="001A70D8"/>
    <w:rsid w:val="001A795B"/>
    <w:rsid w:val="001B0C80"/>
    <w:rsid w:val="001D7374"/>
    <w:rsid w:val="001E0431"/>
    <w:rsid w:val="001E2299"/>
    <w:rsid w:val="001E6903"/>
    <w:rsid w:val="001F6520"/>
    <w:rsid w:val="00200AB0"/>
    <w:rsid w:val="002046F9"/>
    <w:rsid w:val="002146CD"/>
    <w:rsid w:val="00225676"/>
    <w:rsid w:val="00236053"/>
    <w:rsid w:val="00237B72"/>
    <w:rsid w:val="00262365"/>
    <w:rsid w:val="002626C2"/>
    <w:rsid w:val="00265F2A"/>
    <w:rsid w:val="00273696"/>
    <w:rsid w:val="00273BCE"/>
    <w:rsid w:val="0027548C"/>
    <w:rsid w:val="002868E8"/>
    <w:rsid w:val="00293257"/>
    <w:rsid w:val="002962DE"/>
    <w:rsid w:val="002A000C"/>
    <w:rsid w:val="002A1692"/>
    <w:rsid w:val="002A7C06"/>
    <w:rsid w:val="002C6261"/>
    <w:rsid w:val="002E00A9"/>
    <w:rsid w:val="002E0308"/>
    <w:rsid w:val="002E1BD7"/>
    <w:rsid w:val="002E3F73"/>
    <w:rsid w:val="002E4330"/>
    <w:rsid w:val="002F43BA"/>
    <w:rsid w:val="0030480B"/>
    <w:rsid w:val="0030717C"/>
    <w:rsid w:val="00312000"/>
    <w:rsid w:val="00314959"/>
    <w:rsid w:val="0031776F"/>
    <w:rsid w:val="00323877"/>
    <w:rsid w:val="003318A3"/>
    <w:rsid w:val="00331E74"/>
    <w:rsid w:val="00344B95"/>
    <w:rsid w:val="0035269F"/>
    <w:rsid w:val="00353292"/>
    <w:rsid w:val="00374A71"/>
    <w:rsid w:val="00387479"/>
    <w:rsid w:val="0039097A"/>
    <w:rsid w:val="003C5C85"/>
    <w:rsid w:val="003E56B4"/>
    <w:rsid w:val="003F2D93"/>
    <w:rsid w:val="003F6537"/>
    <w:rsid w:val="003F7FBC"/>
    <w:rsid w:val="00415C4F"/>
    <w:rsid w:val="00417C33"/>
    <w:rsid w:val="004356BB"/>
    <w:rsid w:val="00441B0C"/>
    <w:rsid w:val="00446547"/>
    <w:rsid w:val="004536F4"/>
    <w:rsid w:val="00455A36"/>
    <w:rsid w:val="00456A81"/>
    <w:rsid w:val="00467250"/>
    <w:rsid w:val="00467F29"/>
    <w:rsid w:val="004727E9"/>
    <w:rsid w:val="00473792"/>
    <w:rsid w:val="00481251"/>
    <w:rsid w:val="004B2146"/>
    <w:rsid w:val="004B266C"/>
    <w:rsid w:val="004B69E8"/>
    <w:rsid w:val="004B7044"/>
    <w:rsid w:val="004C2255"/>
    <w:rsid w:val="004C4497"/>
    <w:rsid w:val="004C6CE1"/>
    <w:rsid w:val="004D6846"/>
    <w:rsid w:val="004E2951"/>
    <w:rsid w:val="0050140C"/>
    <w:rsid w:val="005030FC"/>
    <w:rsid w:val="00510E05"/>
    <w:rsid w:val="00516189"/>
    <w:rsid w:val="00521B04"/>
    <w:rsid w:val="00525CAD"/>
    <w:rsid w:val="0052700D"/>
    <w:rsid w:val="00533C63"/>
    <w:rsid w:val="005442C3"/>
    <w:rsid w:val="0054626A"/>
    <w:rsid w:val="00546E36"/>
    <w:rsid w:val="00550D9E"/>
    <w:rsid w:val="00563632"/>
    <w:rsid w:val="005708A7"/>
    <w:rsid w:val="00572760"/>
    <w:rsid w:val="0057312B"/>
    <w:rsid w:val="00583524"/>
    <w:rsid w:val="005855F9"/>
    <w:rsid w:val="00594CEA"/>
    <w:rsid w:val="00594D45"/>
    <w:rsid w:val="005978DA"/>
    <w:rsid w:val="005B1BE8"/>
    <w:rsid w:val="005C6036"/>
    <w:rsid w:val="005C6C0F"/>
    <w:rsid w:val="005C7CB0"/>
    <w:rsid w:val="005E06D8"/>
    <w:rsid w:val="005E1C7C"/>
    <w:rsid w:val="005E48DD"/>
    <w:rsid w:val="005F164C"/>
    <w:rsid w:val="005F35CE"/>
    <w:rsid w:val="005F52F8"/>
    <w:rsid w:val="005F5FE2"/>
    <w:rsid w:val="005F6D4D"/>
    <w:rsid w:val="005F74CF"/>
    <w:rsid w:val="00602725"/>
    <w:rsid w:val="00610693"/>
    <w:rsid w:val="00625937"/>
    <w:rsid w:val="00632C66"/>
    <w:rsid w:val="00636218"/>
    <w:rsid w:val="006450A8"/>
    <w:rsid w:val="00655B2F"/>
    <w:rsid w:val="00675A60"/>
    <w:rsid w:val="00682678"/>
    <w:rsid w:val="00683341"/>
    <w:rsid w:val="006845F1"/>
    <w:rsid w:val="00692A32"/>
    <w:rsid w:val="00696135"/>
    <w:rsid w:val="006B0BCE"/>
    <w:rsid w:val="006C489D"/>
    <w:rsid w:val="006D0434"/>
    <w:rsid w:val="006D4950"/>
    <w:rsid w:val="006E21E8"/>
    <w:rsid w:val="006E4926"/>
    <w:rsid w:val="006F3914"/>
    <w:rsid w:val="007032DF"/>
    <w:rsid w:val="0070572C"/>
    <w:rsid w:val="00710A61"/>
    <w:rsid w:val="007173BB"/>
    <w:rsid w:val="007340D0"/>
    <w:rsid w:val="0073489C"/>
    <w:rsid w:val="007402A2"/>
    <w:rsid w:val="0074347B"/>
    <w:rsid w:val="00745A2F"/>
    <w:rsid w:val="00746338"/>
    <w:rsid w:val="00747433"/>
    <w:rsid w:val="0075737E"/>
    <w:rsid w:val="00764487"/>
    <w:rsid w:val="007650C0"/>
    <w:rsid w:val="00771D21"/>
    <w:rsid w:val="007827B3"/>
    <w:rsid w:val="007926ED"/>
    <w:rsid w:val="007927E1"/>
    <w:rsid w:val="007A047D"/>
    <w:rsid w:val="007A5A98"/>
    <w:rsid w:val="007B5343"/>
    <w:rsid w:val="007B7796"/>
    <w:rsid w:val="007D1AFA"/>
    <w:rsid w:val="007D7166"/>
    <w:rsid w:val="007E0FDC"/>
    <w:rsid w:val="007E372B"/>
    <w:rsid w:val="007F7814"/>
    <w:rsid w:val="0080471D"/>
    <w:rsid w:val="00807BA7"/>
    <w:rsid w:val="00807BE3"/>
    <w:rsid w:val="00810A07"/>
    <w:rsid w:val="00815BB5"/>
    <w:rsid w:val="00824AE7"/>
    <w:rsid w:val="008321FE"/>
    <w:rsid w:val="00832567"/>
    <w:rsid w:val="008443BD"/>
    <w:rsid w:val="00852D37"/>
    <w:rsid w:val="00855127"/>
    <w:rsid w:val="00856883"/>
    <w:rsid w:val="0086051F"/>
    <w:rsid w:val="00876894"/>
    <w:rsid w:val="00883C29"/>
    <w:rsid w:val="008942DD"/>
    <w:rsid w:val="00896102"/>
    <w:rsid w:val="00897C30"/>
    <w:rsid w:val="00897D40"/>
    <w:rsid w:val="008A2A7D"/>
    <w:rsid w:val="008A5ADF"/>
    <w:rsid w:val="008B7EF7"/>
    <w:rsid w:val="008C3543"/>
    <w:rsid w:val="008C56DE"/>
    <w:rsid w:val="008C7615"/>
    <w:rsid w:val="008C7B77"/>
    <w:rsid w:val="008D477E"/>
    <w:rsid w:val="008D549A"/>
    <w:rsid w:val="008E6127"/>
    <w:rsid w:val="008E7C7F"/>
    <w:rsid w:val="009005D9"/>
    <w:rsid w:val="00903490"/>
    <w:rsid w:val="00905374"/>
    <w:rsid w:val="009064EB"/>
    <w:rsid w:val="00926A47"/>
    <w:rsid w:val="00933CB6"/>
    <w:rsid w:val="00934B34"/>
    <w:rsid w:val="009367AD"/>
    <w:rsid w:val="00936865"/>
    <w:rsid w:val="0094449E"/>
    <w:rsid w:val="00945FDC"/>
    <w:rsid w:val="00952099"/>
    <w:rsid w:val="00953A03"/>
    <w:rsid w:val="0095423D"/>
    <w:rsid w:val="00954BA9"/>
    <w:rsid w:val="0095703D"/>
    <w:rsid w:val="009613FE"/>
    <w:rsid w:val="0096190D"/>
    <w:rsid w:val="00965685"/>
    <w:rsid w:val="009759AE"/>
    <w:rsid w:val="00984F51"/>
    <w:rsid w:val="00993572"/>
    <w:rsid w:val="0099451A"/>
    <w:rsid w:val="00997BCF"/>
    <w:rsid w:val="009A0C80"/>
    <w:rsid w:val="009A2387"/>
    <w:rsid w:val="009A7747"/>
    <w:rsid w:val="009B2479"/>
    <w:rsid w:val="009C3790"/>
    <w:rsid w:val="009C6946"/>
    <w:rsid w:val="009F5018"/>
    <w:rsid w:val="00A02EAF"/>
    <w:rsid w:val="00A15DDD"/>
    <w:rsid w:val="00A21C64"/>
    <w:rsid w:val="00A32B69"/>
    <w:rsid w:val="00A411C8"/>
    <w:rsid w:val="00A43D5E"/>
    <w:rsid w:val="00A44649"/>
    <w:rsid w:val="00A501C6"/>
    <w:rsid w:val="00A65EA1"/>
    <w:rsid w:val="00A67D24"/>
    <w:rsid w:val="00A9361A"/>
    <w:rsid w:val="00A94714"/>
    <w:rsid w:val="00AA275E"/>
    <w:rsid w:val="00AA681D"/>
    <w:rsid w:val="00AB2ADD"/>
    <w:rsid w:val="00AB2C02"/>
    <w:rsid w:val="00AB66E4"/>
    <w:rsid w:val="00AC58BD"/>
    <w:rsid w:val="00AC65FD"/>
    <w:rsid w:val="00AD7854"/>
    <w:rsid w:val="00AE18D0"/>
    <w:rsid w:val="00AE258D"/>
    <w:rsid w:val="00AE285B"/>
    <w:rsid w:val="00AE285D"/>
    <w:rsid w:val="00AE3E25"/>
    <w:rsid w:val="00AF0139"/>
    <w:rsid w:val="00B0669A"/>
    <w:rsid w:val="00B115DD"/>
    <w:rsid w:val="00B27A0F"/>
    <w:rsid w:val="00B31DB3"/>
    <w:rsid w:val="00B3292D"/>
    <w:rsid w:val="00B41E70"/>
    <w:rsid w:val="00B45DD2"/>
    <w:rsid w:val="00B45FAC"/>
    <w:rsid w:val="00B47376"/>
    <w:rsid w:val="00B55A3F"/>
    <w:rsid w:val="00B61767"/>
    <w:rsid w:val="00B634BC"/>
    <w:rsid w:val="00B63E4B"/>
    <w:rsid w:val="00B66EF3"/>
    <w:rsid w:val="00B67620"/>
    <w:rsid w:val="00B73D8A"/>
    <w:rsid w:val="00B86605"/>
    <w:rsid w:val="00B94C44"/>
    <w:rsid w:val="00BA4475"/>
    <w:rsid w:val="00BA44ED"/>
    <w:rsid w:val="00BC27F3"/>
    <w:rsid w:val="00BC46BE"/>
    <w:rsid w:val="00BC7ED9"/>
    <w:rsid w:val="00BD2F47"/>
    <w:rsid w:val="00BD6B12"/>
    <w:rsid w:val="00BE22A5"/>
    <w:rsid w:val="00BE37CD"/>
    <w:rsid w:val="00BE4354"/>
    <w:rsid w:val="00BE4B22"/>
    <w:rsid w:val="00C03042"/>
    <w:rsid w:val="00C033D6"/>
    <w:rsid w:val="00C10D35"/>
    <w:rsid w:val="00C2086D"/>
    <w:rsid w:val="00C21D6D"/>
    <w:rsid w:val="00C22583"/>
    <w:rsid w:val="00C3490C"/>
    <w:rsid w:val="00C35262"/>
    <w:rsid w:val="00C361E0"/>
    <w:rsid w:val="00C41DD8"/>
    <w:rsid w:val="00C46491"/>
    <w:rsid w:val="00C50F29"/>
    <w:rsid w:val="00C62DB7"/>
    <w:rsid w:val="00C802F7"/>
    <w:rsid w:val="00C81C71"/>
    <w:rsid w:val="00CC094B"/>
    <w:rsid w:val="00CC7FE9"/>
    <w:rsid w:val="00CD2143"/>
    <w:rsid w:val="00CD408C"/>
    <w:rsid w:val="00CD60B2"/>
    <w:rsid w:val="00CD62D5"/>
    <w:rsid w:val="00CE08B9"/>
    <w:rsid w:val="00CF688E"/>
    <w:rsid w:val="00D0409C"/>
    <w:rsid w:val="00D10308"/>
    <w:rsid w:val="00D144A2"/>
    <w:rsid w:val="00D1575B"/>
    <w:rsid w:val="00D21D72"/>
    <w:rsid w:val="00D22C6A"/>
    <w:rsid w:val="00D24776"/>
    <w:rsid w:val="00D275F8"/>
    <w:rsid w:val="00D32C3A"/>
    <w:rsid w:val="00D348FD"/>
    <w:rsid w:val="00D40ACE"/>
    <w:rsid w:val="00D44BFD"/>
    <w:rsid w:val="00D47C2A"/>
    <w:rsid w:val="00D516C1"/>
    <w:rsid w:val="00D51A02"/>
    <w:rsid w:val="00D72D49"/>
    <w:rsid w:val="00D752C9"/>
    <w:rsid w:val="00D76704"/>
    <w:rsid w:val="00D82197"/>
    <w:rsid w:val="00D86161"/>
    <w:rsid w:val="00D867E3"/>
    <w:rsid w:val="00D93807"/>
    <w:rsid w:val="00D945A2"/>
    <w:rsid w:val="00D97736"/>
    <w:rsid w:val="00DA650D"/>
    <w:rsid w:val="00DB02C4"/>
    <w:rsid w:val="00DB21EE"/>
    <w:rsid w:val="00DB51EB"/>
    <w:rsid w:val="00DD1165"/>
    <w:rsid w:val="00DD4EA7"/>
    <w:rsid w:val="00DE0483"/>
    <w:rsid w:val="00DE2776"/>
    <w:rsid w:val="00DE38B1"/>
    <w:rsid w:val="00DE69C7"/>
    <w:rsid w:val="00DF5570"/>
    <w:rsid w:val="00E1694E"/>
    <w:rsid w:val="00E21B1D"/>
    <w:rsid w:val="00E2471E"/>
    <w:rsid w:val="00E27762"/>
    <w:rsid w:val="00E31E66"/>
    <w:rsid w:val="00E35140"/>
    <w:rsid w:val="00E370F4"/>
    <w:rsid w:val="00E42764"/>
    <w:rsid w:val="00E439DE"/>
    <w:rsid w:val="00E54144"/>
    <w:rsid w:val="00E57618"/>
    <w:rsid w:val="00E57C7F"/>
    <w:rsid w:val="00E70D75"/>
    <w:rsid w:val="00E728DD"/>
    <w:rsid w:val="00E72D84"/>
    <w:rsid w:val="00E72E37"/>
    <w:rsid w:val="00E86E25"/>
    <w:rsid w:val="00EA3DD2"/>
    <w:rsid w:val="00EA6F18"/>
    <w:rsid w:val="00EB5260"/>
    <w:rsid w:val="00EC0150"/>
    <w:rsid w:val="00EC0A2B"/>
    <w:rsid w:val="00EC2EB6"/>
    <w:rsid w:val="00EC4741"/>
    <w:rsid w:val="00EC54BC"/>
    <w:rsid w:val="00EC69A9"/>
    <w:rsid w:val="00ED03C6"/>
    <w:rsid w:val="00ED03D7"/>
    <w:rsid w:val="00EE54AA"/>
    <w:rsid w:val="00EF0375"/>
    <w:rsid w:val="00EF35A0"/>
    <w:rsid w:val="00EF7ACF"/>
    <w:rsid w:val="00F055B8"/>
    <w:rsid w:val="00F1159C"/>
    <w:rsid w:val="00F12621"/>
    <w:rsid w:val="00F14556"/>
    <w:rsid w:val="00F1624D"/>
    <w:rsid w:val="00F25686"/>
    <w:rsid w:val="00F279E8"/>
    <w:rsid w:val="00F31B05"/>
    <w:rsid w:val="00F36B85"/>
    <w:rsid w:val="00F543FB"/>
    <w:rsid w:val="00F549A2"/>
    <w:rsid w:val="00F60FAA"/>
    <w:rsid w:val="00F619AC"/>
    <w:rsid w:val="00F62674"/>
    <w:rsid w:val="00F66AC5"/>
    <w:rsid w:val="00F779B6"/>
    <w:rsid w:val="00F801CF"/>
    <w:rsid w:val="00F82D47"/>
    <w:rsid w:val="00F85B7D"/>
    <w:rsid w:val="00FA1C78"/>
    <w:rsid w:val="00FB6DAA"/>
    <w:rsid w:val="00FD1D7C"/>
    <w:rsid w:val="00FD3E88"/>
    <w:rsid w:val="00FD45C2"/>
    <w:rsid w:val="00FE3173"/>
    <w:rsid w:val="00FF0E1A"/>
    <w:rsid w:val="00FF0E4A"/>
    <w:rsid w:val="00FF5841"/>
    <w:rsid w:val="019B53E2"/>
    <w:rsid w:val="028B36A9"/>
    <w:rsid w:val="03253AFD"/>
    <w:rsid w:val="03A32C74"/>
    <w:rsid w:val="03FD4132"/>
    <w:rsid w:val="04706FFA"/>
    <w:rsid w:val="053022E6"/>
    <w:rsid w:val="053C512E"/>
    <w:rsid w:val="05CC64B2"/>
    <w:rsid w:val="06A42F8B"/>
    <w:rsid w:val="06CE0008"/>
    <w:rsid w:val="07106873"/>
    <w:rsid w:val="08D37B58"/>
    <w:rsid w:val="092403B3"/>
    <w:rsid w:val="09434CDD"/>
    <w:rsid w:val="09FB1114"/>
    <w:rsid w:val="0A2A37A7"/>
    <w:rsid w:val="0A3D797F"/>
    <w:rsid w:val="0AB85257"/>
    <w:rsid w:val="0BA31A63"/>
    <w:rsid w:val="0C994C14"/>
    <w:rsid w:val="0CAE02B5"/>
    <w:rsid w:val="0D6671EC"/>
    <w:rsid w:val="0DD57ECE"/>
    <w:rsid w:val="0EE04D7C"/>
    <w:rsid w:val="0EF3685E"/>
    <w:rsid w:val="0FD77F2D"/>
    <w:rsid w:val="0FE10DAC"/>
    <w:rsid w:val="116E48C1"/>
    <w:rsid w:val="11D34725"/>
    <w:rsid w:val="11F823DD"/>
    <w:rsid w:val="12064AFA"/>
    <w:rsid w:val="13143247"/>
    <w:rsid w:val="136046DE"/>
    <w:rsid w:val="15003A82"/>
    <w:rsid w:val="1525173B"/>
    <w:rsid w:val="160C46A9"/>
    <w:rsid w:val="16556050"/>
    <w:rsid w:val="16B450B8"/>
    <w:rsid w:val="17424826"/>
    <w:rsid w:val="179D1A5D"/>
    <w:rsid w:val="17A728DB"/>
    <w:rsid w:val="17C50FB3"/>
    <w:rsid w:val="185F6D12"/>
    <w:rsid w:val="19D41982"/>
    <w:rsid w:val="19F94F44"/>
    <w:rsid w:val="1A07140F"/>
    <w:rsid w:val="1A0C111B"/>
    <w:rsid w:val="1AEF6A73"/>
    <w:rsid w:val="1B0342CC"/>
    <w:rsid w:val="1B3C158C"/>
    <w:rsid w:val="1B5F527B"/>
    <w:rsid w:val="1C222F88"/>
    <w:rsid w:val="1C901060"/>
    <w:rsid w:val="1CE67A02"/>
    <w:rsid w:val="1D434E54"/>
    <w:rsid w:val="1D5A3F4C"/>
    <w:rsid w:val="1E5135A1"/>
    <w:rsid w:val="1E82375A"/>
    <w:rsid w:val="1EA25BAA"/>
    <w:rsid w:val="1ED3045A"/>
    <w:rsid w:val="1F9C6A9E"/>
    <w:rsid w:val="206F5F60"/>
    <w:rsid w:val="21326A21"/>
    <w:rsid w:val="215A451A"/>
    <w:rsid w:val="21F11323"/>
    <w:rsid w:val="22E5250A"/>
    <w:rsid w:val="234611FA"/>
    <w:rsid w:val="23E629DD"/>
    <w:rsid w:val="241C01AD"/>
    <w:rsid w:val="247753E3"/>
    <w:rsid w:val="24CE594B"/>
    <w:rsid w:val="24E76A0D"/>
    <w:rsid w:val="2604714B"/>
    <w:rsid w:val="269579A6"/>
    <w:rsid w:val="271433BD"/>
    <w:rsid w:val="276E0D20"/>
    <w:rsid w:val="27D52B4D"/>
    <w:rsid w:val="285A12A4"/>
    <w:rsid w:val="291122AA"/>
    <w:rsid w:val="29177195"/>
    <w:rsid w:val="2B3C2EE3"/>
    <w:rsid w:val="2B3E6C5B"/>
    <w:rsid w:val="2B5E554F"/>
    <w:rsid w:val="2BD001FB"/>
    <w:rsid w:val="2BEF7F55"/>
    <w:rsid w:val="2C0E487F"/>
    <w:rsid w:val="2E075A2A"/>
    <w:rsid w:val="2E426A62"/>
    <w:rsid w:val="2F171C9D"/>
    <w:rsid w:val="2F370591"/>
    <w:rsid w:val="2F3C5BA7"/>
    <w:rsid w:val="308B2942"/>
    <w:rsid w:val="30AB6B41"/>
    <w:rsid w:val="31BC4D7D"/>
    <w:rsid w:val="32ED21CC"/>
    <w:rsid w:val="33332E1D"/>
    <w:rsid w:val="334B0167"/>
    <w:rsid w:val="34A246FE"/>
    <w:rsid w:val="34EE34A0"/>
    <w:rsid w:val="355A0B35"/>
    <w:rsid w:val="358362DE"/>
    <w:rsid w:val="363E2205"/>
    <w:rsid w:val="37FB65FF"/>
    <w:rsid w:val="384D2BD3"/>
    <w:rsid w:val="39551D3F"/>
    <w:rsid w:val="398C14D9"/>
    <w:rsid w:val="3A9C399E"/>
    <w:rsid w:val="3B8701AA"/>
    <w:rsid w:val="3BE13D5E"/>
    <w:rsid w:val="3DE74F30"/>
    <w:rsid w:val="3E5D51F2"/>
    <w:rsid w:val="3E927592"/>
    <w:rsid w:val="40572841"/>
    <w:rsid w:val="40DF6392"/>
    <w:rsid w:val="42660B19"/>
    <w:rsid w:val="43036368"/>
    <w:rsid w:val="43065E58"/>
    <w:rsid w:val="43655275"/>
    <w:rsid w:val="43741014"/>
    <w:rsid w:val="44B813D4"/>
    <w:rsid w:val="44DE708D"/>
    <w:rsid w:val="44DF2E05"/>
    <w:rsid w:val="47262F6D"/>
    <w:rsid w:val="492D2391"/>
    <w:rsid w:val="49CF3448"/>
    <w:rsid w:val="4A677B24"/>
    <w:rsid w:val="4B137364"/>
    <w:rsid w:val="4B2C0426"/>
    <w:rsid w:val="4C2A0E0A"/>
    <w:rsid w:val="4C341C88"/>
    <w:rsid w:val="4D07739D"/>
    <w:rsid w:val="4D2B308B"/>
    <w:rsid w:val="4D3D691B"/>
    <w:rsid w:val="4E30022D"/>
    <w:rsid w:val="4E437F61"/>
    <w:rsid w:val="4FF57980"/>
    <w:rsid w:val="5076286F"/>
    <w:rsid w:val="511931FB"/>
    <w:rsid w:val="52754DA9"/>
    <w:rsid w:val="52A230BB"/>
    <w:rsid w:val="541303D5"/>
    <w:rsid w:val="555D5DAC"/>
    <w:rsid w:val="55DF0EB7"/>
    <w:rsid w:val="56220DA3"/>
    <w:rsid w:val="56290384"/>
    <w:rsid w:val="56644F18"/>
    <w:rsid w:val="56755377"/>
    <w:rsid w:val="56CA56C3"/>
    <w:rsid w:val="57030BD5"/>
    <w:rsid w:val="57460AC2"/>
    <w:rsid w:val="57D8796C"/>
    <w:rsid w:val="57E207EA"/>
    <w:rsid w:val="58825B29"/>
    <w:rsid w:val="5C2238AB"/>
    <w:rsid w:val="5D07484F"/>
    <w:rsid w:val="5E7B72A3"/>
    <w:rsid w:val="5EB01642"/>
    <w:rsid w:val="5F4678B1"/>
    <w:rsid w:val="5F7408C2"/>
    <w:rsid w:val="5F9C3975"/>
    <w:rsid w:val="5FBF7663"/>
    <w:rsid w:val="60341DFF"/>
    <w:rsid w:val="604C7149"/>
    <w:rsid w:val="605C4EB2"/>
    <w:rsid w:val="60D94755"/>
    <w:rsid w:val="6260512D"/>
    <w:rsid w:val="62E23D94"/>
    <w:rsid w:val="6397692D"/>
    <w:rsid w:val="651E6BDA"/>
    <w:rsid w:val="65674A25"/>
    <w:rsid w:val="65A11CE5"/>
    <w:rsid w:val="65C9123C"/>
    <w:rsid w:val="66507267"/>
    <w:rsid w:val="666A0329"/>
    <w:rsid w:val="674A1F08"/>
    <w:rsid w:val="675E59B4"/>
    <w:rsid w:val="67DC5256"/>
    <w:rsid w:val="687A05CB"/>
    <w:rsid w:val="687C07E7"/>
    <w:rsid w:val="692073C4"/>
    <w:rsid w:val="69474951"/>
    <w:rsid w:val="694C640B"/>
    <w:rsid w:val="69692B1A"/>
    <w:rsid w:val="69DF102E"/>
    <w:rsid w:val="6A57177B"/>
    <w:rsid w:val="6B0A3E88"/>
    <w:rsid w:val="6B4F3F91"/>
    <w:rsid w:val="6B9D6AAA"/>
    <w:rsid w:val="6BE75F78"/>
    <w:rsid w:val="6C53185F"/>
    <w:rsid w:val="6C861C34"/>
    <w:rsid w:val="6CCF5389"/>
    <w:rsid w:val="6D003795"/>
    <w:rsid w:val="6D2A0812"/>
    <w:rsid w:val="6EA939B8"/>
    <w:rsid w:val="705D4A5A"/>
    <w:rsid w:val="70CE5958"/>
    <w:rsid w:val="70DF7B65"/>
    <w:rsid w:val="71080E6A"/>
    <w:rsid w:val="7128150C"/>
    <w:rsid w:val="72ED47BB"/>
    <w:rsid w:val="73BE3A62"/>
    <w:rsid w:val="73DC213A"/>
    <w:rsid w:val="73F97190"/>
    <w:rsid w:val="74A569D0"/>
    <w:rsid w:val="74BA06CD"/>
    <w:rsid w:val="74C72DEA"/>
    <w:rsid w:val="759A04FF"/>
    <w:rsid w:val="764A782F"/>
    <w:rsid w:val="766823AB"/>
    <w:rsid w:val="76A553AD"/>
    <w:rsid w:val="76AE6010"/>
    <w:rsid w:val="772C162A"/>
    <w:rsid w:val="78DE0702"/>
    <w:rsid w:val="790939D1"/>
    <w:rsid w:val="793B7903"/>
    <w:rsid w:val="79CC49FF"/>
    <w:rsid w:val="7AE00762"/>
    <w:rsid w:val="7B62561B"/>
    <w:rsid w:val="7C484810"/>
    <w:rsid w:val="7C943EFA"/>
    <w:rsid w:val="7D52346D"/>
    <w:rsid w:val="7DA9628C"/>
    <w:rsid w:val="7DE247F1"/>
    <w:rsid w:val="7EF40C80"/>
    <w:rsid w:val="B9BDE5B3"/>
    <w:rsid w:val="EFF33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9</Pages>
  <Words>812</Words>
  <Characters>4634</Characters>
  <Lines>38</Lines>
  <Paragraphs>10</Paragraphs>
  <TotalTime>7</TotalTime>
  <ScaleCrop>false</ScaleCrop>
  <LinksUpToDate>false</LinksUpToDate>
  <CharactersWithSpaces>5436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2022-09-20T19:38:00Z</dcterms:created>
  <dc:creator>Dumpling</dc:creator>
  <cp:lastModifiedBy>Administrator</cp:lastModifiedBy>
  <cp:lastPrinted>2025-10-27T18:19:00Z</cp:lastPrinted>
  <dcterms:modified xsi:type="dcterms:W3CDTF">2025-11-04T02:22:38Z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