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A0204">
      <w:pPr>
        <w:pStyle w:val="2"/>
        <w:ind w:left="0" w:leftChars="0" w:firstLine="0" w:firstLineChars="0"/>
        <w:rPr>
          <w:rFonts w:hint="eastAsia" w:ascii="黑体" w:hAnsi="黑体" w:eastAsia="黑体" w:cs="黑体"/>
          <w:sz w:val="32"/>
          <w:szCs w:val="24"/>
          <w:lang w:eastAsia="zh-CN"/>
        </w:rPr>
      </w:pPr>
      <w:r>
        <w:rPr>
          <w:rFonts w:hint="eastAsia" w:ascii="黑体" w:hAnsi="黑体" w:eastAsia="黑体" w:cs="黑体"/>
          <w:sz w:val="32"/>
          <w:szCs w:val="24"/>
          <w:lang w:eastAsia="zh-CN"/>
        </w:rPr>
        <w:t>附件</w:t>
      </w:r>
    </w:p>
    <w:p w14:paraId="46F444C8">
      <w:pPr>
        <w:pStyle w:val="2"/>
        <w:ind w:left="0" w:leftChars="0" w:firstLine="0" w:firstLineChars="0"/>
        <w:rPr>
          <w:rFonts w:hint="eastAsia" w:ascii="黑体" w:hAnsi="黑体" w:eastAsia="黑体" w:cs="黑体"/>
          <w:sz w:val="32"/>
          <w:szCs w:val="24"/>
          <w:lang w:val="en-US" w:eastAsia="zh-CN"/>
        </w:rPr>
      </w:pPr>
    </w:p>
    <w:p w14:paraId="78E4FA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none"/>
        </w:rPr>
      </w:pPr>
      <w:bookmarkStart w:id="15" w:name="_GoBack"/>
      <w:r>
        <w:rPr>
          <w:rFonts w:hint="eastAsia" w:ascii="方正小标宋简体" w:hAnsi="方正小标宋简体" w:eastAsia="方正小标宋简体" w:cs="方正小标宋简体"/>
          <w:b w:val="0"/>
          <w:bCs w:val="0"/>
          <w:sz w:val="44"/>
          <w:szCs w:val="44"/>
          <w:highlight w:val="none"/>
        </w:rPr>
        <w:t>500千伏华厦阳西电厂二期7、8号机组项目接入系统工程用地拆</w:t>
      </w:r>
      <w:r>
        <w:rPr>
          <w:rFonts w:hint="eastAsia" w:ascii="方正小标宋简体" w:hAnsi="方正小标宋简体" w:eastAsia="方正小标宋简体" w:cs="方正小标宋简体"/>
          <w:b w:val="0"/>
          <w:bCs w:val="0"/>
          <w:sz w:val="44"/>
          <w:szCs w:val="44"/>
          <w:highlight w:val="none"/>
          <w:lang w:eastAsia="zh-CN"/>
        </w:rPr>
        <w:t>迁</w:t>
      </w:r>
      <w:r>
        <w:rPr>
          <w:rFonts w:hint="eastAsia" w:ascii="方正小标宋简体" w:hAnsi="方正小标宋简体" w:eastAsia="方正小标宋简体" w:cs="方正小标宋简体"/>
          <w:b w:val="0"/>
          <w:bCs w:val="0"/>
          <w:sz w:val="44"/>
          <w:szCs w:val="44"/>
          <w:highlight w:val="none"/>
        </w:rPr>
        <w:t>补偿安置方案</w:t>
      </w:r>
    </w:p>
    <w:p w14:paraId="2DE809AB">
      <w:pPr>
        <w:widowControl/>
        <w:spacing w:line="440" w:lineRule="exact"/>
        <w:ind w:firstLine="2289" w:firstLineChars="500"/>
        <w:jc w:val="both"/>
        <w:rPr>
          <w:rFonts w:hint="eastAsia" w:ascii="宋体" w:hAnsi="宋体" w:eastAsia="宋体" w:cs="宋体"/>
          <w:b/>
          <w:bCs/>
          <w:spacing w:val="8"/>
          <w:kern w:val="0"/>
          <w:sz w:val="44"/>
          <w:szCs w:val="44"/>
        </w:rPr>
      </w:pPr>
      <w:r>
        <w:rPr>
          <w:rFonts w:hint="eastAsia" w:ascii="宋体" w:hAnsi="宋体" w:eastAsia="宋体" w:cs="宋体"/>
          <w:b/>
          <w:bCs/>
          <w:spacing w:val="8"/>
          <w:kern w:val="0"/>
          <w:sz w:val="44"/>
          <w:szCs w:val="44"/>
        </w:rPr>
        <w:t>（征求意见稿）</w:t>
      </w:r>
    </w:p>
    <w:bookmarkEnd w:id="15"/>
    <w:p w14:paraId="1C76042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highlight w:val="none"/>
        </w:rPr>
      </w:pPr>
    </w:p>
    <w:p w14:paraId="3FBF0B4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sz w:val="32"/>
          <w:szCs w:val="32"/>
          <w:highlight w:val="none"/>
        </w:rPr>
      </w:pPr>
      <w:r>
        <w:rPr>
          <w:rFonts w:hint="eastAsia" w:ascii="黑体" w:hAnsi="黑体" w:eastAsia="黑体" w:cs="黑体"/>
          <w:b w:val="0"/>
          <w:bCs w:val="0"/>
          <w:color w:val="000000"/>
          <w:sz w:val="32"/>
          <w:szCs w:val="32"/>
          <w:highlight w:val="none"/>
          <w:lang w:eastAsia="zh-CN"/>
        </w:rPr>
        <w:t>第一章</w:t>
      </w:r>
      <w:r>
        <w:rPr>
          <w:rFonts w:hint="eastAsia" w:ascii="黑体" w:hAnsi="黑体" w:eastAsia="黑体" w:cs="黑体"/>
          <w:b w:val="0"/>
          <w:bCs w:val="0"/>
          <w:color w:val="000000"/>
          <w:sz w:val="32"/>
          <w:szCs w:val="32"/>
          <w:highlight w:val="none"/>
          <w:lang w:val="en-US" w:eastAsia="zh-CN"/>
        </w:rPr>
        <w:t xml:space="preserve"> </w:t>
      </w:r>
      <w:r>
        <w:rPr>
          <w:rFonts w:hint="eastAsia" w:ascii="黑体" w:hAnsi="黑体" w:eastAsia="黑体" w:cs="黑体"/>
          <w:b w:val="0"/>
          <w:bCs w:val="0"/>
          <w:color w:val="000000"/>
          <w:sz w:val="32"/>
          <w:szCs w:val="32"/>
          <w:highlight w:val="none"/>
          <w:lang w:eastAsia="zh-CN"/>
        </w:rPr>
        <w:t>总则</w:t>
      </w:r>
    </w:p>
    <w:p w14:paraId="7DD12B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rPr>
        <w:t>第一条</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依据。为贯彻落实国家及广东省关于稳住经济大盘和能源电力保供的决策部署，广东省发展改革委下达了新增规划煤电建设</w:t>
      </w:r>
      <w:r>
        <w:rPr>
          <w:rFonts w:hint="eastAsia" w:ascii="仿宋_GB2312" w:hAnsi="仿宋_GB2312" w:eastAsia="仿宋_GB2312" w:cs="仿宋_GB2312"/>
          <w:color w:val="000000"/>
          <w:sz w:val="32"/>
          <w:szCs w:val="32"/>
          <w:highlight w:val="none"/>
          <w:lang w:eastAsia="zh-CN"/>
        </w:rPr>
        <w:t>任务。</w:t>
      </w:r>
      <w:r>
        <w:rPr>
          <w:rFonts w:hint="eastAsia" w:ascii="仿宋_GB2312" w:hAnsi="仿宋_GB2312" w:eastAsia="仿宋_GB2312" w:cs="仿宋_GB2312"/>
          <w:color w:val="000000"/>
          <w:sz w:val="32"/>
          <w:szCs w:val="32"/>
          <w:highlight w:val="none"/>
        </w:rPr>
        <w:t>其中500千伏华厦阳西电厂二期7、8号机组项目（建设规模为2×124万千瓦）接入系统工程拟新建架空线路，线路途径阳江、江门、珠海、中山、广州，最终接入500千伏番南变电站。为保障项目建设顺利进行，保护当事人合法权益，根据</w:t>
      </w:r>
      <w:r>
        <w:rPr>
          <w:rFonts w:hint="eastAsia" w:ascii="仿宋_GB2312" w:hAnsi="仿宋_GB2312" w:eastAsia="仿宋_GB2312" w:cs="仿宋_GB2312"/>
          <w:color w:val="000000"/>
          <w:sz w:val="32"/>
          <w:szCs w:val="32"/>
          <w:highlight w:val="none"/>
          <w:u w:val="none"/>
        </w:rPr>
        <w:t>《广东省土地管理</w:t>
      </w:r>
      <w:r>
        <w:rPr>
          <w:rFonts w:hint="eastAsia" w:ascii="仿宋_GB2312" w:hAnsi="仿宋_GB2312" w:eastAsia="仿宋_GB2312" w:cs="仿宋_GB2312"/>
          <w:color w:val="000000"/>
          <w:sz w:val="32"/>
          <w:szCs w:val="32"/>
          <w:highlight w:val="none"/>
          <w:u w:val="none"/>
          <w:lang w:eastAsia="zh-CN"/>
        </w:rPr>
        <w:t>条例</w:t>
      </w:r>
      <w:r>
        <w:rPr>
          <w:rFonts w:hint="eastAsia" w:ascii="仿宋_GB2312" w:hAnsi="仿宋_GB2312" w:eastAsia="仿宋_GB2312" w:cs="仿宋_GB2312"/>
          <w:color w:val="000000"/>
          <w:sz w:val="32"/>
          <w:szCs w:val="32"/>
          <w:highlight w:val="none"/>
          <w:u w:val="none"/>
        </w:rPr>
        <w:t>》</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《广州市人民政府办公厅关于印发广州市农民集体所有土地征收补偿办法的通知》（穗府办规〔2023〕3号）</w:t>
      </w:r>
      <w:r>
        <w:rPr>
          <w:rFonts w:hint="eastAsia" w:ascii="仿宋_GB2312" w:hAnsi="仿宋_GB2312" w:eastAsia="仿宋_GB2312" w:cs="仿宋_GB2312"/>
          <w:color w:val="000000"/>
          <w:sz w:val="32"/>
          <w:szCs w:val="32"/>
          <w:highlight w:val="none"/>
          <w:u w:val="none"/>
          <w:lang w:eastAsia="zh-CN"/>
        </w:rPr>
        <w:t>、</w:t>
      </w:r>
      <w:bookmarkStart w:id="0" w:name="OLE_LINK7"/>
      <w:r>
        <w:rPr>
          <w:rFonts w:hint="eastAsia" w:ascii="仿宋_GB2312" w:hAnsi="宋体" w:eastAsia="仿宋_GB2312"/>
          <w:color w:val="000000"/>
          <w:sz w:val="32"/>
          <w:szCs w:val="32"/>
          <w:u w:val="none"/>
          <w:lang w:val="en-US" w:eastAsia="zh-CN"/>
        </w:rPr>
        <w:t>《广州市番禺区人民政府办公室关于印发番禺区农民集体所有土地征收补偿办法的通知》（番府办规</w:t>
      </w:r>
      <w:r>
        <w:rPr>
          <w:rFonts w:hint="eastAsia" w:ascii="仿宋_GB2312" w:hAnsi="仿宋_GB2312" w:eastAsia="仿宋_GB2312" w:cs="仿宋_GB2312"/>
          <w:color w:val="000000"/>
          <w:sz w:val="32"/>
          <w:szCs w:val="32"/>
          <w:highlight w:val="none"/>
          <w:u w:val="none"/>
        </w:rPr>
        <w:t>〔202</w:t>
      </w:r>
      <w:r>
        <w:rPr>
          <w:rFonts w:hint="eastAsia" w:ascii="仿宋_GB2312" w:hAnsi="仿宋_GB2312" w:eastAsia="仿宋_GB2312" w:cs="仿宋_GB2312"/>
          <w:color w:val="000000"/>
          <w:sz w:val="32"/>
          <w:szCs w:val="32"/>
          <w:highlight w:val="none"/>
          <w:u w:val="none"/>
          <w:lang w:val="en-US" w:eastAsia="zh-CN"/>
        </w:rPr>
        <w:t>5</w:t>
      </w:r>
      <w:r>
        <w:rPr>
          <w:rFonts w:hint="eastAsia" w:ascii="仿宋_GB2312" w:hAnsi="仿宋_GB2312" w:eastAsia="仿宋_GB2312" w:cs="仿宋_GB2312"/>
          <w:color w:val="000000"/>
          <w:sz w:val="32"/>
          <w:szCs w:val="32"/>
          <w:highlight w:val="none"/>
          <w:u w:val="none"/>
        </w:rPr>
        <w:t>〕</w:t>
      </w:r>
      <w:r>
        <w:rPr>
          <w:rFonts w:hint="eastAsia" w:ascii="仿宋_GB2312" w:hAnsi="宋体" w:eastAsia="仿宋_GB2312"/>
          <w:color w:val="000000"/>
          <w:sz w:val="32"/>
          <w:szCs w:val="32"/>
          <w:u w:val="none"/>
          <w:lang w:val="en-US" w:eastAsia="zh-CN"/>
        </w:rPr>
        <w:t>4号）</w:t>
      </w:r>
      <w:bookmarkEnd w:id="0"/>
      <w:r>
        <w:rPr>
          <w:rFonts w:hint="eastAsia" w:ascii="仿宋_GB2312" w:hAnsi="宋体" w:eastAsia="仿宋_GB2312"/>
          <w:color w:val="000000"/>
          <w:sz w:val="32"/>
          <w:szCs w:val="32"/>
          <w:u w:val="none"/>
          <w:lang w:val="en-US" w:eastAsia="zh-CN"/>
        </w:rPr>
        <w:t>、</w:t>
      </w:r>
      <w:r>
        <w:rPr>
          <w:rFonts w:hint="eastAsia" w:ascii="仿宋_GB2312" w:hAnsi="仿宋_GB2312" w:eastAsia="仿宋_GB2312" w:cs="仿宋_GB2312"/>
          <w:color w:val="000000"/>
          <w:sz w:val="32"/>
          <w:szCs w:val="32"/>
          <w:highlight w:val="none"/>
          <w:u w:val="none"/>
        </w:rPr>
        <w:t>《广东</w:t>
      </w:r>
      <w:r>
        <w:rPr>
          <w:rFonts w:hint="eastAsia" w:ascii="仿宋_GB2312" w:hAnsi="仿宋_GB2312" w:eastAsia="仿宋_GB2312" w:cs="仿宋_GB2312"/>
          <w:color w:val="000000"/>
          <w:sz w:val="32"/>
          <w:szCs w:val="32"/>
          <w:highlight w:val="none"/>
          <w:u w:val="none"/>
          <w:lang w:eastAsia="zh-CN"/>
        </w:rPr>
        <w:t>省</w:t>
      </w:r>
      <w:r>
        <w:rPr>
          <w:rFonts w:hint="eastAsia" w:ascii="仿宋_GB2312" w:hAnsi="仿宋_GB2312" w:eastAsia="仿宋_GB2312" w:cs="仿宋_GB2312"/>
          <w:color w:val="000000"/>
          <w:sz w:val="32"/>
          <w:szCs w:val="32"/>
          <w:highlight w:val="none"/>
          <w:u w:val="none"/>
        </w:rPr>
        <w:t>电力建设若干规定》等有关法律、法规，结合番禺区实际，制定本方案。</w:t>
      </w:r>
    </w:p>
    <w:p w14:paraId="30734F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trike/>
          <w:dstrike w:val="0"/>
          <w:color w:val="000000"/>
          <w:sz w:val="32"/>
          <w:szCs w:val="32"/>
          <w:highlight w:val="none"/>
          <w:lang w:val="en-US" w:eastAsia="zh-CN"/>
        </w:rPr>
      </w:pPr>
      <w:r>
        <w:rPr>
          <w:rFonts w:hint="eastAsia" w:ascii="仿宋_GB2312" w:hAnsi="仿宋_GB2312" w:eastAsia="仿宋_GB2312" w:cs="仿宋_GB2312"/>
          <w:color w:val="000000"/>
          <w:sz w:val="32"/>
          <w:szCs w:val="32"/>
          <w:highlight w:val="none"/>
          <w:u w:val="none"/>
          <w:lang w:eastAsia="zh-CN"/>
        </w:rPr>
        <w:t>第二条</w:t>
      </w:r>
      <w:r>
        <w:rPr>
          <w:rFonts w:hint="eastAsia" w:ascii="仿宋_GB2312" w:hAnsi="仿宋_GB2312" w:eastAsia="仿宋_GB2312" w:cs="仿宋_GB2312"/>
          <w:color w:val="000000"/>
          <w:sz w:val="32"/>
          <w:szCs w:val="32"/>
          <w:highlight w:val="none"/>
          <w:u w:val="none"/>
          <w:lang w:val="en-US" w:eastAsia="zh-CN"/>
        </w:rPr>
        <w:t xml:space="preserve">  </w:t>
      </w:r>
      <w:r>
        <w:rPr>
          <w:rFonts w:hint="eastAsia" w:ascii="仿宋_GB2312" w:hAnsi="仿宋_GB2312" w:eastAsia="仿宋_GB2312" w:cs="仿宋_GB2312"/>
          <w:color w:val="000000"/>
          <w:sz w:val="32"/>
          <w:szCs w:val="32"/>
          <w:highlight w:val="none"/>
          <w:u w:val="none"/>
        </w:rPr>
        <w:t>项目单位、具体实施单位、</w:t>
      </w:r>
      <w:r>
        <w:rPr>
          <w:rFonts w:hint="eastAsia" w:ascii="仿宋_GB2312" w:hAnsi="仿宋_GB2312" w:eastAsia="仿宋_GB2312" w:cs="仿宋_GB2312"/>
          <w:color w:val="000000"/>
          <w:sz w:val="32"/>
          <w:szCs w:val="32"/>
          <w:highlight w:val="none"/>
          <w:u w:val="none"/>
          <w:lang w:eastAsia="zh-CN"/>
        </w:rPr>
        <w:t>拆迁</w:t>
      </w:r>
      <w:r>
        <w:rPr>
          <w:rFonts w:hint="eastAsia" w:ascii="仿宋_GB2312" w:hAnsi="仿宋_GB2312" w:eastAsia="仿宋_GB2312" w:cs="仿宋_GB2312"/>
          <w:color w:val="000000"/>
          <w:sz w:val="32"/>
          <w:szCs w:val="32"/>
          <w:highlight w:val="none"/>
          <w:u w:val="none"/>
        </w:rPr>
        <w:t>补偿安置对象和</w:t>
      </w:r>
      <w:r>
        <w:rPr>
          <w:rFonts w:hint="eastAsia" w:ascii="仿宋_GB2312" w:hAnsi="仿宋_GB2312" w:eastAsia="仿宋_GB2312" w:cs="仿宋_GB2312"/>
          <w:color w:val="000000"/>
          <w:sz w:val="32"/>
          <w:szCs w:val="32"/>
          <w:highlight w:val="none"/>
          <w:u w:val="none"/>
          <w:lang w:eastAsia="zh-CN"/>
        </w:rPr>
        <w:t>拆迁</w:t>
      </w:r>
      <w:r>
        <w:rPr>
          <w:rFonts w:hint="eastAsia" w:ascii="仿宋_GB2312" w:hAnsi="仿宋_GB2312" w:eastAsia="仿宋_GB2312" w:cs="仿宋_GB2312"/>
          <w:color w:val="000000"/>
          <w:sz w:val="32"/>
          <w:szCs w:val="32"/>
          <w:highlight w:val="none"/>
          <w:u w:val="none"/>
        </w:rPr>
        <w:t>范围及临时用地范围。</w:t>
      </w:r>
      <w:r>
        <w:rPr>
          <w:rFonts w:hint="eastAsia" w:ascii="仿宋_GB2312" w:hAnsi="仿宋_GB2312" w:eastAsia="仿宋_GB2312" w:cs="仿宋_GB2312"/>
          <w:color w:val="000000"/>
          <w:sz w:val="32"/>
          <w:szCs w:val="32"/>
          <w:highlight w:val="none"/>
          <w:u w:val="none"/>
          <w:lang w:eastAsia="zh-CN"/>
        </w:rPr>
        <w:t>广东电网有限责任公司广州供电局</w:t>
      </w:r>
      <w:r>
        <w:rPr>
          <w:rFonts w:hint="eastAsia" w:ascii="仿宋_GB2312" w:hAnsi="仿宋_GB2312" w:eastAsia="仿宋_GB2312" w:cs="仿宋_GB2312"/>
          <w:color w:val="000000"/>
          <w:sz w:val="32"/>
          <w:szCs w:val="32"/>
          <w:highlight w:val="none"/>
          <w:u w:val="none"/>
        </w:rPr>
        <w:t>为本工程的项目单</w:t>
      </w:r>
      <w:r>
        <w:rPr>
          <w:rFonts w:hint="eastAsia" w:ascii="仿宋_GB2312" w:hAnsi="仿宋_GB2312" w:eastAsia="仿宋_GB2312" w:cs="仿宋_GB2312"/>
          <w:color w:val="000000"/>
          <w:sz w:val="32"/>
          <w:szCs w:val="32"/>
          <w:highlight w:val="none"/>
          <w:u w:val="none"/>
          <w:lang w:eastAsia="zh-CN"/>
        </w:rPr>
        <w:t>位，</w:t>
      </w:r>
      <w:r>
        <w:rPr>
          <w:rFonts w:hint="eastAsia" w:ascii="仿宋_GB2312" w:hAnsi="仿宋_GB2312" w:eastAsia="仿宋_GB2312" w:cs="仿宋_GB2312"/>
          <w:color w:val="000000"/>
          <w:sz w:val="32"/>
          <w:szCs w:val="32"/>
          <w:highlight w:val="none"/>
          <w:u w:val="none"/>
          <w:lang w:val="en-US" w:eastAsia="zh-CN"/>
        </w:rPr>
        <w:t>广州市番禺区</w:t>
      </w:r>
      <w:r>
        <w:rPr>
          <w:rFonts w:hint="eastAsia" w:ascii="仿宋_GB2312" w:hAnsi="仿宋_GB2312" w:eastAsia="仿宋_GB2312" w:cs="仿宋_GB2312"/>
          <w:color w:val="000000"/>
          <w:sz w:val="32"/>
          <w:szCs w:val="32"/>
          <w:highlight w:val="none"/>
          <w:u w:val="none"/>
        </w:rPr>
        <w:t>土地开发中心</w:t>
      </w:r>
      <w:r>
        <w:rPr>
          <w:rFonts w:hint="eastAsia" w:ascii="仿宋_GB2312" w:hAnsi="仿宋_GB2312" w:eastAsia="仿宋_GB2312" w:cs="仿宋_GB2312"/>
          <w:color w:val="000000"/>
          <w:sz w:val="32"/>
          <w:szCs w:val="32"/>
          <w:highlight w:val="none"/>
          <w:u w:val="none"/>
          <w:lang w:eastAsia="zh-CN"/>
        </w:rPr>
        <w:t>（区征地办）负</w:t>
      </w:r>
      <w:r>
        <w:rPr>
          <w:rFonts w:hint="eastAsia" w:ascii="仿宋_GB2312" w:hAnsi="仿宋_GB2312" w:eastAsia="仿宋_GB2312" w:cs="仿宋_GB2312"/>
          <w:color w:val="000000"/>
          <w:sz w:val="32"/>
          <w:szCs w:val="32"/>
          <w:highlight w:val="none"/>
          <w:u w:val="none"/>
        </w:rPr>
        <w:t>责本</w:t>
      </w:r>
      <w:r>
        <w:rPr>
          <w:rFonts w:hint="eastAsia" w:ascii="仿宋_GB2312" w:hAnsi="仿宋_GB2312" w:eastAsia="仿宋_GB2312" w:cs="仿宋_GB2312"/>
          <w:color w:val="000000"/>
          <w:sz w:val="32"/>
          <w:szCs w:val="32"/>
          <w:highlight w:val="none"/>
          <w:u w:val="none"/>
          <w:lang w:eastAsia="zh-CN"/>
        </w:rPr>
        <w:t>工程</w:t>
      </w:r>
      <w:bookmarkStart w:id="1" w:name="OLE_LINK5"/>
      <w:bookmarkStart w:id="2" w:name="OLE_LINK8"/>
      <w:r>
        <w:rPr>
          <w:rFonts w:hint="eastAsia" w:ascii="仿宋_GB2312" w:hAnsi="仿宋_GB2312" w:eastAsia="仿宋_GB2312" w:cs="仿宋_GB2312"/>
          <w:color w:val="000000"/>
          <w:sz w:val="32"/>
          <w:szCs w:val="32"/>
          <w:highlight w:val="none"/>
          <w:u w:val="none"/>
        </w:rPr>
        <w:t>在</w:t>
      </w:r>
      <w:r>
        <w:rPr>
          <w:rFonts w:hint="eastAsia" w:ascii="仿宋_GB2312" w:hAnsi="仿宋_GB2312" w:eastAsia="仿宋_GB2312" w:cs="仿宋_GB2312"/>
          <w:color w:val="000000"/>
          <w:sz w:val="32"/>
          <w:szCs w:val="32"/>
          <w:highlight w:val="none"/>
          <w:u w:val="none"/>
          <w:lang w:eastAsia="zh-CN"/>
        </w:rPr>
        <w:t>番禺</w:t>
      </w:r>
      <w:r>
        <w:rPr>
          <w:rFonts w:hint="eastAsia" w:ascii="仿宋_GB2312" w:hAnsi="仿宋_GB2312" w:eastAsia="仿宋_GB2312" w:cs="仿宋_GB2312"/>
          <w:color w:val="auto"/>
          <w:sz w:val="32"/>
          <w:szCs w:val="32"/>
          <w:highlight w:val="none"/>
          <w:u w:val="none"/>
        </w:rPr>
        <w:t>区</w:t>
      </w:r>
      <w:r>
        <w:rPr>
          <w:rFonts w:hint="eastAsia" w:ascii="仿宋_GB2312" w:hAnsi="仿宋_GB2312" w:eastAsia="仿宋_GB2312" w:cs="仿宋_GB2312"/>
          <w:color w:val="auto"/>
          <w:sz w:val="32"/>
          <w:szCs w:val="32"/>
          <w:highlight w:val="none"/>
          <w:u w:val="none"/>
          <w:lang w:eastAsia="zh-CN"/>
        </w:rPr>
        <w:t>石碁镇</w:t>
      </w:r>
      <w:r>
        <w:rPr>
          <w:rFonts w:hint="eastAsia" w:ascii="仿宋_GB2312" w:hAnsi="仿宋_GB2312" w:eastAsia="仿宋_GB2312" w:cs="仿宋_GB2312"/>
          <w:color w:val="auto"/>
          <w:sz w:val="32"/>
          <w:szCs w:val="32"/>
          <w:highlight w:val="none"/>
          <w:u w:val="none"/>
        </w:rPr>
        <w:t>范围</w:t>
      </w:r>
      <w:bookmarkEnd w:id="1"/>
      <w:r>
        <w:rPr>
          <w:rFonts w:hint="eastAsia" w:ascii="仿宋_GB2312" w:hAnsi="仿宋_GB2312" w:eastAsia="仿宋_GB2312" w:cs="仿宋_GB2312"/>
          <w:color w:val="auto"/>
          <w:sz w:val="32"/>
          <w:szCs w:val="32"/>
          <w:highlight w:val="none"/>
          <w:u w:val="none"/>
        </w:rPr>
        <w:t>内</w:t>
      </w:r>
      <w:bookmarkEnd w:id="2"/>
      <w:r>
        <w:rPr>
          <w:rFonts w:hint="eastAsia" w:ascii="仿宋_GB2312" w:hAnsi="仿宋_GB2312" w:eastAsia="仿宋_GB2312" w:cs="仿宋_GB2312"/>
          <w:color w:val="auto"/>
          <w:sz w:val="32"/>
          <w:szCs w:val="32"/>
          <w:highlight w:val="none"/>
          <w:u w:val="none"/>
        </w:rPr>
        <w:t>土地、房屋、青苗及地上附着物补偿的</w:t>
      </w:r>
      <w:r>
        <w:rPr>
          <w:rFonts w:hint="eastAsia" w:ascii="仿宋_GB2312" w:hAnsi="仿宋_GB2312" w:eastAsia="仿宋_GB2312" w:cs="仿宋_GB2312"/>
          <w:strike w:val="0"/>
          <w:dstrike w:val="0"/>
          <w:color w:val="auto"/>
          <w:sz w:val="32"/>
          <w:szCs w:val="32"/>
          <w:highlight w:val="none"/>
          <w:u w:val="none"/>
          <w:lang w:eastAsia="zh-CN"/>
        </w:rPr>
        <w:t>统筹</w:t>
      </w:r>
      <w:r>
        <w:rPr>
          <w:rFonts w:hint="eastAsia" w:ascii="仿宋_GB2312" w:hAnsi="仿宋_GB2312" w:eastAsia="仿宋_GB2312" w:cs="仿宋_GB2312"/>
          <w:color w:val="auto"/>
          <w:sz w:val="32"/>
          <w:szCs w:val="32"/>
          <w:highlight w:val="none"/>
          <w:u w:val="none"/>
        </w:rPr>
        <w:t>实施工作，</w:t>
      </w:r>
      <w:r>
        <w:rPr>
          <w:rFonts w:hint="eastAsia" w:ascii="仿宋_GB2312" w:hAnsi="仿宋_GB2312" w:eastAsia="仿宋_GB2312" w:cs="仿宋_GB2312"/>
          <w:color w:val="auto"/>
          <w:sz w:val="32"/>
          <w:szCs w:val="32"/>
          <w:highlight w:val="none"/>
          <w:u w:val="none"/>
          <w:lang w:eastAsia="zh-CN"/>
        </w:rPr>
        <w:t>广州市番禺区石碁镇人民政府</w:t>
      </w:r>
      <w:r>
        <w:rPr>
          <w:rFonts w:hint="eastAsia" w:ascii="仿宋_GB2312" w:hAnsi="仿宋_GB2312" w:eastAsia="仿宋_GB2312" w:cs="仿宋_GB2312"/>
          <w:color w:val="auto"/>
          <w:sz w:val="32"/>
          <w:szCs w:val="32"/>
          <w:highlight w:val="none"/>
          <w:u w:val="none"/>
        </w:rPr>
        <w:t>为本工程在</w:t>
      </w:r>
      <w:r>
        <w:rPr>
          <w:rFonts w:hint="eastAsia" w:ascii="仿宋_GB2312" w:hAnsi="仿宋_GB2312" w:eastAsia="仿宋_GB2312" w:cs="仿宋_GB2312"/>
          <w:color w:val="auto"/>
          <w:sz w:val="32"/>
          <w:szCs w:val="32"/>
          <w:highlight w:val="none"/>
          <w:u w:val="none"/>
          <w:lang w:eastAsia="zh-CN"/>
        </w:rPr>
        <w:t>番禺</w:t>
      </w:r>
      <w:r>
        <w:rPr>
          <w:rFonts w:hint="eastAsia" w:ascii="仿宋_GB2312" w:hAnsi="仿宋_GB2312" w:eastAsia="仿宋_GB2312" w:cs="仿宋_GB2312"/>
          <w:color w:val="auto"/>
          <w:sz w:val="32"/>
          <w:szCs w:val="32"/>
          <w:highlight w:val="none"/>
          <w:u w:val="none"/>
        </w:rPr>
        <w:t>区</w:t>
      </w:r>
      <w:r>
        <w:rPr>
          <w:rFonts w:hint="eastAsia" w:ascii="仿宋_GB2312" w:hAnsi="仿宋_GB2312" w:eastAsia="仿宋_GB2312" w:cs="仿宋_GB2312"/>
          <w:color w:val="auto"/>
          <w:sz w:val="32"/>
          <w:szCs w:val="32"/>
          <w:highlight w:val="none"/>
          <w:u w:val="none"/>
          <w:lang w:eastAsia="zh-CN"/>
        </w:rPr>
        <w:t>石碁镇</w:t>
      </w:r>
      <w:r>
        <w:rPr>
          <w:rFonts w:hint="eastAsia" w:ascii="仿宋_GB2312" w:hAnsi="仿宋_GB2312" w:eastAsia="仿宋_GB2312" w:cs="仿宋_GB2312"/>
          <w:color w:val="000000"/>
          <w:sz w:val="32"/>
          <w:szCs w:val="32"/>
          <w:highlight w:val="none"/>
          <w:u w:val="none"/>
        </w:rPr>
        <w:t>范围内的</w:t>
      </w:r>
      <w:r>
        <w:rPr>
          <w:rFonts w:hint="eastAsia" w:ascii="仿宋_GB2312" w:hAnsi="仿宋_GB2312" w:eastAsia="仿宋_GB2312" w:cs="仿宋_GB2312"/>
          <w:color w:val="000000"/>
          <w:sz w:val="32"/>
          <w:szCs w:val="32"/>
          <w:highlight w:val="none"/>
          <w:u w:val="none"/>
          <w:lang w:eastAsia="zh-CN"/>
        </w:rPr>
        <w:t>用地拆迁</w:t>
      </w:r>
      <w:r>
        <w:rPr>
          <w:rFonts w:hint="eastAsia" w:ascii="仿宋_GB2312" w:hAnsi="仿宋_GB2312" w:eastAsia="仿宋_GB2312" w:cs="仿宋_GB2312"/>
          <w:color w:val="000000"/>
          <w:sz w:val="32"/>
          <w:szCs w:val="32"/>
          <w:highlight w:val="none"/>
          <w:u w:val="none"/>
        </w:rPr>
        <w:t>补</w:t>
      </w:r>
      <w:r>
        <w:rPr>
          <w:rFonts w:hint="eastAsia" w:ascii="仿宋_GB2312" w:hAnsi="仿宋_GB2312" w:eastAsia="仿宋_GB2312" w:cs="仿宋_GB2312"/>
          <w:color w:val="000000"/>
          <w:sz w:val="32"/>
          <w:szCs w:val="32"/>
          <w:highlight w:val="none"/>
        </w:rPr>
        <w:t>偿工作具体实施单位，承办</w:t>
      </w:r>
      <w:r>
        <w:rPr>
          <w:rFonts w:hint="eastAsia" w:ascii="仿宋_GB2312" w:hAnsi="仿宋_GB2312" w:eastAsia="仿宋_GB2312" w:cs="仿宋_GB2312"/>
          <w:color w:val="000000"/>
          <w:sz w:val="32"/>
          <w:szCs w:val="32"/>
          <w:highlight w:val="none"/>
          <w:lang w:eastAsia="zh-CN"/>
        </w:rPr>
        <w:t>用地</w:t>
      </w:r>
      <w:r>
        <w:rPr>
          <w:rFonts w:hint="eastAsia" w:ascii="仿宋_GB2312" w:hAnsi="仿宋_GB2312" w:eastAsia="仿宋_GB2312" w:cs="仿宋_GB2312"/>
          <w:color w:val="000000"/>
          <w:sz w:val="32"/>
          <w:szCs w:val="32"/>
          <w:highlight w:val="none"/>
        </w:rPr>
        <w:t>拆迁补偿的具体工作。</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补偿安置对象为对</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范围内的土地、青苗及地上附着物拥有所有权或使用权的单位或者个人（以下简称被补偿人）。</w:t>
      </w:r>
    </w:p>
    <w:p w14:paraId="6C63EC9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000000"/>
          <w:sz w:val="32"/>
          <w:szCs w:val="32"/>
          <w:highlight w:val="none"/>
          <w:lang w:eastAsia="zh-CN"/>
        </w:rPr>
      </w:pPr>
    </w:p>
    <w:p w14:paraId="1A94FF0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sz w:val="32"/>
          <w:szCs w:val="32"/>
          <w:highlight w:val="none"/>
        </w:rPr>
      </w:pPr>
      <w:r>
        <w:rPr>
          <w:rFonts w:hint="eastAsia" w:ascii="黑体" w:hAnsi="黑体" w:eastAsia="黑体" w:cs="黑体"/>
          <w:b w:val="0"/>
          <w:bCs w:val="0"/>
          <w:color w:val="000000"/>
          <w:sz w:val="32"/>
          <w:szCs w:val="32"/>
          <w:highlight w:val="none"/>
          <w:lang w:eastAsia="zh-CN"/>
        </w:rPr>
        <w:t>第二章</w:t>
      </w:r>
      <w:r>
        <w:rPr>
          <w:rFonts w:hint="eastAsia" w:ascii="黑体" w:hAnsi="黑体" w:eastAsia="黑体" w:cs="黑体"/>
          <w:b w:val="0"/>
          <w:bCs w:val="0"/>
          <w:color w:val="000000"/>
          <w:sz w:val="32"/>
          <w:szCs w:val="32"/>
          <w:highlight w:val="none"/>
          <w:lang w:val="en-US" w:eastAsia="zh-CN"/>
        </w:rPr>
        <w:t xml:space="preserve"> 占用</w:t>
      </w:r>
      <w:r>
        <w:rPr>
          <w:rFonts w:hint="eastAsia" w:ascii="黑体" w:hAnsi="黑体" w:eastAsia="黑体" w:cs="黑体"/>
          <w:b w:val="0"/>
          <w:bCs w:val="0"/>
          <w:color w:val="000000"/>
          <w:sz w:val="32"/>
          <w:szCs w:val="32"/>
          <w:highlight w:val="none"/>
        </w:rPr>
        <w:t>土地</w:t>
      </w:r>
      <w:r>
        <w:rPr>
          <w:rFonts w:hint="eastAsia" w:ascii="黑体" w:hAnsi="黑体" w:eastAsia="黑体" w:cs="黑体"/>
          <w:b w:val="0"/>
          <w:bCs w:val="0"/>
          <w:color w:val="000000"/>
          <w:sz w:val="32"/>
          <w:szCs w:val="32"/>
          <w:highlight w:val="none"/>
          <w:lang w:eastAsia="zh-CN"/>
        </w:rPr>
        <w:t>补偿</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br w:type="textWrapping"/>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三</w:t>
      </w:r>
      <w:r>
        <w:rPr>
          <w:rFonts w:hint="eastAsia" w:ascii="仿宋_GB2312" w:hAnsi="仿宋_GB2312" w:eastAsia="仿宋_GB2312" w:cs="仿宋_GB2312"/>
          <w:color w:val="000000"/>
          <w:sz w:val="32"/>
          <w:szCs w:val="32"/>
          <w:highlight w:val="none"/>
        </w:rPr>
        <w:t>条</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根据《广州市人民政府办公厅关于印发广州市加快电网建设规定的通知》（穗府办规〔20</w:t>
      </w:r>
      <w:r>
        <w:rPr>
          <w:rFonts w:hint="eastAsia" w:ascii="仿宋_GB2312" w:hAnsi="仿宋_GB2312" w:eastAsia="仿宋_GB2312" w:cs="仿宋_GB2312"/>
          <w:color w:val="000000"/>
          <w:sz w:val="32"/>
          <w:szCs w:val="32"/>
          <w:highlight w:val="none"/>
          <w:lang w:val="en-US" w:eastAsia="zh-CN"/>
        </w:rPr>
        <w:t>21</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18</w:t>
      </w:r>
      <w:r>
        <w:rPr>
          <w:rFonts w:hint="eastAsia" w:ascii="仿宋_GB2312" w:hAnsi="仿宋_GB2312" w:eastAsia="仿宋_GB2312" w:cs="仿宋_GB2312"/>
          <w:color w:val="000000"/>
          <w:sz w:val="32"/>
          <w:szCs w:val="32"/>
          <w:highlight w:val="none"/>
        </w:rPr>
        <w:t>号）中第十</w:t>
      </w:r>
      <w:r>
        <w:rPr>
          <w:rFonts w:hint="eastAsia" w:ascii="仿宋_GB2312" w:hAnsi="仿宋_GB2312" w:eastAsia="仿宋_GB2312" w:cs="仿宋_GB2312"/>
          <w:color w:val="000000"/>
          <w:sz w:val="32"/>
          <w:szCs w:val="32"/>
          <w:highlight w:val="none"/>
          <w:lang w:eastAsia="zh-CN"/>
        </w:rPr>
        <w:t>八</w:t>
      </w:r>
      <w:r>
        <w:rPr>
          <w:rFonts w:hint="eastAsia" w:ascii="仿宋_GB2312" w:hAnsi="仿宋_GB2312" w:eastAsia="仿宋_GB2312" w:cs="仿宋_GB2312"/>
          <w:color w:val="000000"/>
          <w:sz w:val="32"/>
          <w:szCs w:val="32"/>
          <w:highlight w:val="none"/>
        </w:rPr>
        <w:t>条</w:t>
      </w:r>
      <w:r>
        <w:rPr>
          <w:rFonts w:hint="eastAsia" w:ascii="仿宋_GB2312" w:hAnsi="仿宋_GB2312" w:eastAsia="仿宋_GB2312" w:cs="仿宋_GB2312"/>
          <w:color w:val="000000"/>
          <w:sz w:val="32"/>
          <w:szCs w:val="32"/>
          <w:highlight w:val="none"/>
          <w:lang w:eastAsia="zh-CN"/>
        </w:rPr>
        <w:t>的有关规定，</w:t>
      </w:r>
      <w:r>
        <w:rPr>
          <w:rFonts w:hint="eastAsia" w:ascii="仿宋_GB2312" w:hAnsi="仿宋_GB2312" w:eastAsia="仿宋_GB2312" w:cs="仿宋_GB2312"/>
          <w:color w:val="000000"/>
          <w:sz w:val="32"/>
          <w:szCs w:val="32"/>
          <w:highlight w:val="none"/>
        </w:rPr>
        <w:t>架空线路的塔（杆）基础用地，按照</w:t>
      </w:r>
      <w:r>
        <w:rPr>
          <w:rFonts w:hint="eastAsia" w:ascii="仿宋_GB2312" w:hAnsi="仿宋_GB2312" w:eastAsia="仿宋_GB2312" w:cs="仿宋_GB2312"/>
          <w:color w:val="000000"/>
          <w:sz w:val="32"/>
          <w:szCs w:val="32"/>
          <w:highlight w:val="none"/>
          <w:lang w:eastAsia="zh-CN"/>
        </w:rPr>
        <w:t>占地进行补偿，</w:t>
      </w:r>
      <w:r>
        <w:rPr>
          <w:rFonts w:hint="eastAsia" w:ascii="仿宋_GB2312" w:hAnsi="仿宋_GB2312" w:eastAsia="仿宋_GB2312" w:cs="仿宋_GB2312"/>
          <w:color w:val="000000"/>
          <w:sz w:val="32"/>
          <w:szCs w:val="32"/>
          <w:highlight w:val="none"/>
        </w:rPr>
        <w:t>不办理土地使用权证，</w:t>
      </w:r>
      <w:r>
        <w:rPr>
          <w:rFonts w:hint="eastAsia" w:ascii="仿宋_GB2312" w:hAnsi="仿宋_GB2312" w:eastAsia="仿宋_GB2312" w:cs="仿宋_GB2312"/>
          <w:color w:val="000000"/>
          <w:kern w:val="0"/>
          <w:sz w:val="32"/>
          <w:szCs w:val="32"/>
          <w:highlight w:val="none"/>
          <w:lang w:eastAsia="zh-CN"/>
        </w:rPr>
        <w:t>不预留经济发展留用地。</w:t>
      </w:r>
    </w:p>
    <w:p w14:paraId="165FD69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sz w:val="32"/>
          <w:szCs w:val="32"/>
          <w:highlight w:val="none"/>
          <w:lang w:eastAsia="zh-CN"/>
        </w:rPr>
        <w:t>在</w:t>
      </w:r>
      <w:r>
        <w:rPr>
          <w:rFonts w:hint="eastAsia" w:ascii="仿宋_GB2312" w:hAnsi="仿宋_GB2312" w:eastAsia="仿宋_GB2312" w:cs="仿宋_GB2312"/>
          <w:color w:val="000000"/>
          <w:kern w:val="0"/>
          <w:sz w:val="32"/>
          <w:szCs w:val="32"/>
          <w:highlight w:val="none"/>
        </w:rPr>
        <w:t>塔基面积</w:t>
      </w:r>
      <w:r>
        <w:rPr>
          <w:rFonts w:hint="eastAsia" w:ascii="仿宋_GB2312" w:hAnsi="仿宋_GB2312" w:eastAsia="仿宋_GB2312" w:cs="仿宋_GB2312"/>
          <w:color w:val="000000"/>
          <w:sz w:val="32"/>
          <w:szCs w:val="32"/>
          <w:highlight w:val="none"/>
        </w:rPr>
        <w:t>（以外露承台面积为准）</w:t>
      </w:r>
      <w:r>
        <w:rPr>
          <w:rFonts w:hint="eastAsia" w:ascii="仿宋_GB2312" w:hAnsi="仿宋_GB2312" w:eastAsia="仿宋_GB2312" w:cs="仿宋_GB2312"/>
          <w:color w:val="000000"/>
          <w:kern w:val="0"/>
          <w:sz w:val="32"/>
          <w:szCs w:val="32"/>
          <w:highlight w:val="none"/>
        </w:rPr>
        <w:t>的基础上以塔基每边扩</w:t>
      </w:r>
    </w:p>
    <w:p w14:paraId="11450B1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kern w:val="0"/>
          <w:sz w:val="32"/>
          <w:szCs w:val="32"/>
          <w:highlight w:val="yellow"/>
          <w:lang w:eastAsia="zh-CN"/>
        </w:rPr>
      </w:pPr>
      <w:r>
        <w:rPr>
          <w:rFonts w:hint="eastAsia" w:ascii="仿宋_GB2312" w:hAnsi="仿宋_GB2312" w:eastAsia="仿宋_GB2312" w:cs="仿宋_GB2312"/>
          <w:color w:val="000000"/>
          <w:kern w:val="0"/>
          <w:sz w:val="32"/>
          <w:szCs w:val="32"/>
          <w:highlight w:val="none"/>
        </w:rPr>
        <w:t>大3米计算补偿费</w:t>
      </w:r>
      <w:r>
        <w:rPr>
          <w:rFonts w:hint="eastAsia" w:ascii="仿宋_GB2312" w:hAnsi="仿宋_GB2312" w:eastAsia="仿宋_GB2312" w:cs="仿宋_GB2312"/>
          <w:color w:val="000000"/>
          <w:kern w:val="0"/>
          <w:sz w:val="32"/>
          <w:szCs w:val="32"/>
          <w:highlight w:val="none"/>
          <w:lang w:eastAsia="zh-CN"/>
        </w:rPr>
        <w:t>。</w:t>
      </w:r>
    </w:p>
    <w:p w14:paraId="3E7034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lang w:eastAsia="zh-CN"/>
        </w:rPr>
        <w:t>第四条</w:t>
      </w:r>
      <w:r>
        <w:rPr>
          <w:rFonts w:hint="eastAsia" w:ascii="仿宋_GB2312" w:hAnsi="仿宋_GB2312" w:eastAsia="仿宋_GB2312" w:cs="仿宋_GB2312"/>
          <w:color w:val="000000"/>
          <w:sz w:val="32"/>
          <w:szCs w:val="32"/>
          <w:highlight w:val="none"/>
          <w:lang w:val="en-US" w:eastAsia="zh-CN"/>
        </w:rPr>
        <w:t xml:space="preserve">  集体土地占地补偿。占用</w:t>
      </w:r>
      <w:r>
        <w:rPr>
          <w:rFonts w:hint="eastAsia" w:ascii="仿宋_GB2312" w:hAnsi="仿宋_GB2312" w:eastAsia="仿宋_GB2312" w:cs="仿宋_GB2312"/>
          <w:color w:val="000000"/>
          <w:sz w:val="32"/>
          <w:szCs w:val="32"/>
          <w:highlight w:val="none"/>
        </w:rPr>
        <w:t>农民集体所有土地的补偿费</w:t>
      </w:r>
      <w:bookmarkStart w:id="3" w:name="OLE_LINK2"/>
      <w:bookmarkStart w:id="4" w:name="OLE_LINK3"/>
      <w:r>
        <w:rPr>
          <w:rFonts w:hint="eastAsia" w:ascii="仿宋_GB2312" w:hAnsi="仿宋_GB2312" w:eastAsia="仿宋_GB2312" w:cs="仿宋_GB2312"/>
          <w:color w:val="000000"/>
          <w:sz w:val="32"/>
          <w:szCs w:val="32"/>
          <w:highlight w:val="none"/>
          <w:lang w:val="en-US" w:eastAsia="zh-CN"/>
        </w:rPr>
        <w:t>参照</w:t>
      </w:r>
      <w:r>
        <w:rPr>
          <w:rFonts w:hint="eastAsia" w:ascii="仿宋_GB2312" w:hAnsi="仿宋_GB2312" w:eastAsia="仿宋_GB2312" w:cs="仿宋_GB2312"/>
          <w:color w:val="000000"/>
          <w:sz w:val="32"/>
          <w:szCs w:val="32"/>
          <w:highlight w:val="none"/>
        </w:rPr>
        <w:t>广州市人民政府公布实施的征收农用地区片综合地价</w:t>
      </w:r>
      <w:bookmarkEnd w:id="3"/>
      <w:r>
        <w:rPr>
          <w:rFonts w:hint="eastAsia" w:ascii="仿宋_GB2312" w:hAnsi="仿宋_GB2312" w:eastAsia="仿宋_GB2312" w:cs="仿宋_GB2312"/>
          <w:color w:val="000000"/>
          <w:sz w:val="32"/>
          <w:szCs w:val="32"/>
          <w:highlight w:val="none"/>
        </w:rPr>
        <w:t>30万元/亩</w:t>
      </w:r>
      <w:bookmarkEnd w:id="4"/>
      <w:r>
        <w:rPr>
          <w:rFonts w:hint="eastAsia" w:ascii="仿宋_GB2312" w:hAnsi="仿宋_GB2312" w:eastAsia="仿宋_GB2312" w:cs="仿宋_GB2312"/>
          <w:color w:val="000000"/>
          <w:sz w:val="32"/>
          <w:szCs w:val="32"/>
          <w:highlight w:val="none"/>
        </w:rPr>
        <w:t>（包括土地补偿费、安置补助费，不含青苗和地上附着物的补偿费）执</w:t>
      </w:r>
      <w:r>
        <w:rPr>
          <w:rFonts w:hint="eastAsia" w:ascii="仿宋_GB2312" w:hAnsi="仿宋_GB2312" w:eastAsia="仿宋_GB2312" w:cs="仿宋_GB2312"/>
          <w:color w:val="000000"/>
          <w:sz w:val="32"/>
          <w:szCs w:val="32"/>
          <w:highlight w:val="none"/>
          <w:u w:val="none"/>
        </w:rPr>
        <w:t>行。另农村集体经济组织在规定期限内将土地交付使用，积极配合完成</w:t>
      </w:r>
      <w:r>
        <w:rPr>
          <w:rFonts w:hint="eastAsia" w:ascii="仿宋_GB2312" w:hAnsi="仿宋_GB2312" w:eastAsia="仿宋_GB2312" w:cs="仿宋_GB2312"/>
          <w:color w:val="000000"/>
          <w:sz w:val="32"/>
          <w:szCs w:val="32"/>
          <w:highlight w:val="none"/>
          <w:u w:val="none"/>
          <w:lang w:eastAsia="zh-CN"/>
        </w:rPr>
        <w:t>用地相关</w:t>
      </w:r>
      <w:r>
        <w:rPr>
          <w:rFonts w:hint="eastAsia" w:ascii="仿宋_GB2312" w:hAnsi="仿宋_GB2312" w:eastAsia="仿宋_GB2312" w:cs="仿宋_GB2312"/>
          <w:color w:val="000000"/>
          <w:sz w:val="32"/>
          <w:szCs w:val="32"/>
          <w:highlight w:val="none"/>
          <w:u w:val="none"/>
        </w:rPr>
        <w:t>手续的，按</w:t>
      </w:r>
      <w:r>
        <w:rPr>
          <w:rFonts w:hint="eastAsia" w:ascii="仿宋_GB2312" w:hAnsi="仿宋_GB2312" w:eastAsia="仿宋_GB2312" w:cs="仿宋_GB2312"/>
          <w:color w:val="000000"/>
          <w:sz w:val="32"/>
          <w:szCs w:val="32"/>
          <w:highlight w:val="none"/>
          <w:u w:val="none"/>
          <w:lang w:eastAsia="zh-CN"/>
        </w:rPr>
        <w:t>番禺区区片综合地价的</w:t>
      </w:r>
      <w:r>
        <w:rPr>
          <w:rFonts w:hint="eastAsia" w:ascii="仿宋_GB2312" w:hAnsi="仿宋_GB2312" w:eastAsia="仿宋_GB2312" w:cs="仿宋_GB2312"/>
          <w:color w:val="000000"/>
          <w:sz w:val="32"/>
          <w:szCs w:val="32"/>
          <w:highlight w:val="none"/>
          <w:u w:val="none"/>
          <w:lang w:val="en-US" w:eastAsia="zh-CN"/>
        </w:rPr>
        <w:t>10%（即</w:t>
      </w:r>
      <w:r>
        <w:rPr>
          <w:rFonts w:hint="eastAsia" w:ascii="仿宋_GB2312" w:hAnsi="仿宋_GB2312" w:eastAsia="仿宋_GB2312" w:cs="仿宋_GB2312"/>
          <w:color w:val="000000"/>
          <w:sz w:val="32"/>
          <w:szCs w:val="32"/>
          <w:highlight w:val="none"/>
          <w:u w:val="none"/>
        </w:rPr>
        <w:t>3万元/亩</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u w:val="none"/>
          <w:lang w:eastAsia="zh-CN"/>
        </w:rPr>
        <w:t>的标准</w:t>
      </w:r>
      <w:r>
        <w:rPr>
          <w:rFonts w:hint="eastAsia" w:ascii="仿宋_GB2312" w:hAnsi="仿宋_GB2312" w:eastAsia="仿宋_GB2312" w:cs="仿宋_GB2312"/>
          <w:color w:val="000000"/>
          <w:sz w:val="32"/>
          <w:szCs w:val="32"/>
          <w:highlight w:val="none"/>
          <w:u w:val="none"/>
        </w:rPr>
        <w:t>给予农村集体经济组织奖励。</w:t>
      </w:r>
    </w:p>
    <w:p w14:paraId="12E592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第</w:t>
      </w:r>
      <w:r>
        <w:rPr>
          <w:rFonts w:hint="eastAsia" w:ascii="仿宋_GB2312" w:hAnsi="仿宋_GB2312" w:eastAsia="仿宋_GB2312" w:cs="仿宋_GB2312"/>
          <w:color w:val="000000"/>
          <w:sz w:val="32"/>
          <w:szCs w:val="32"/>
          <w:highlight w:val="none"/>
          <w:u w:val="none"/>
          <w:lang w:eastAsia="zh-CN"/>
        </w:rPr>
        <w:t>五</w:t>
      </w:r>
      <w:r>
        <w:rPr>
          <w:rFonts w:hint="eastAsia" w:ascii="仿宋_GB2312" w:hAnsi="仿宋_GB2312" w:eastAsia="仿宋_GB2312" w:cs="仿宋_GB2312"/>
          <w:color w:val="000000"/>
          <w:sz w:val="32"/>
          <w:szCs w:val="32"/>
          <w:highlight w:val="none"/>
          <w:u w:val="none"/>
        </w:rPr>
        <w:t>条</w:t>
      </w:r>
      <w:r>
        <w:rPr>
          <w:rFonts w:hint="eastAsia" w:ascii="仿宋_GB2312" w:hAnsi="仿宋_GB2312" w:eastAsia="仿宋_GB2312" w:cs="仿宋_GB2312"/>
          <w:color w:val="000000"/>
          <w:sz w:val="32"/>
          <w:szCs w:val="32"/>
          <w:highlight w:val="none"/>
          <w:u w:val="none"/>
          <w:lang w:val="en-US" w:eastAsia="zh-CN"/>
        </w:rPr>
        <w:t xml:space="preserve">  </w:t>
      </w:r>
      <w:r>
        <w:rPr>
          <w:rFonts w:hint="eastAsia" w:ascii="仿宋_GB2312" w:hAnsi="仿宋_GB2312" w:eastAsia="仿宋_GB2312" w:cs="仿宋_GB2312"/>
          <w:color w:val="000000"/>
          <w:sz w:val="32"/>
          <w:szCs w:val="32"/>
          <w:highlight w:val="none"/>
          <w:u w:val="none"/>
        </w:rPr>
        <w:t>青苗及地上附着物补偿。青苗及地上附着物补偿</w:t>
      </w:r>
      <w:r>
        <w:rPr>
          <w:rFonts w:hint="eastAsia" w:ascii="仿宋_GB2312" w:hAnsi="仿宋_GB2312" w:eastAsia="仿宋_GB2312" w:cs="仿宋_GB2312"/>
          <w:color w:val="000000"/>
          <w:sz w:val="32"/>
          <w:szCs w:val="32"/>
          <w:highlight w:val="none"/>
          <w:u w:val="none"/>
          <w:lang w:eastAsia="zh-CN"/>
        </w:rPr>
        <w:t>参照</w:t>
      </w:r>
      <w:r>
        <w:rPr>
          <w:rFonts w:hint="eastAsia" w:ascii="仿宋_GB2312" w:hAnsi="仿宋_GB2312" w:eastAsia="仿宋_GB2312" w:cs="仿宋_GB2312"/>
          <w:color w:val="000000"/>
          <w:sz w:val="32"/>
          <w:szCs w:val="32"/>
          <w:highlight w:val="none"/>
          <w:u w:val="none"/>
        </w:rPr>
        <w:t>《广州市番禺区人民政府关于调整土地征收中青苗及地上附着物补偿标准的通知》</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番府〔2018〕37号</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或</w:t>
      </w:r>
      <w:r>
        <w:rPr>
          <w:rFonts w:hint="eastAsia" w:ascii="仿宋_GB2312" w:hAnsi="宋体" w:eastAsia="仿宋_GB2312"/>
          <w:color w:val="000000"/>
          <w:sz w:val="32"/>
          <w:szCs w:val="32"/>
          <w:u w:val="none"/>
          <w:lang w:val="en-US" w:eastAsia="zh-CN"/>
        </w:rPr>
        <w:t>《广州市番禺区人民政府办公室关于印发番禺区农民集体所有土地征收补偿办法的通知》（番府办规</w:t>
      </w:r>
      <w:r>
        <w:rPr>
          <w:rFonts w:hint="eastAsia" w:ascii="仿宋_GB2312" w:hAnsi="仿宋_GB2312" w:eastAsia="仿宋_GB2312" w:cs="仿宋_GB2312"/>
          <w:color w:val="000000"/>
          <w:sz w:val="32"/>
          <w:szCs w:val="32"/>
          <w:highlight w:val="none"/>
          <w:u w:val="none"/>
        </w:rPr>
        <w:t>〔202</w:t>
      </w:r>
      <w:r>
        <w:rPr>
          <w:rFonts w:hint="eastAsia" w:ascii="仿宋_GB2312" w:hAnsi="仿宋_GB2312" w:eastAsia="仿宋_GB2312" w:cs="仿宋_GB2312"/>
          <w:color w:val="000000"/>
          <w:sz w:val="32"/>
          <w:szCs w:val="32"/>
          <w:highlight w:val="none"/>
          <w:u w:val="none"/>
          <w:lang w:val="en-US" w:eastAsia="zh-CN"/>
        </w:rPr>
        <w:t>5</w:t>
      </w:r>
      <w:r>
        <w:rPr>
          <w:rFonts w:hint="eastAsia" w:ascii="仿宋_GB2312" w:hAnsi="仿宋_GB2312" w:eastAsia="仿宋_GB2312" w:cs="仿宋_GB2312"/>
          <w:color w:val="000000"/>
          <w:sz w:val="32"/>
          <w:szCs w:val="32"/>
          <w:highlight w:val="none"/>
          <w:u w:val="none"/>
        </w:rPr>
        <w:t>〕</w:t>
      </w:r>
      <w:r>
        <w:rPr>
          <w:rFonts w:hint="eastAsia" w:ascii="仿宋_GB2312" w:hAnsi="宋体" w:eastAsia="仿宋_GB2312"/>
          <w:color w:val="000000"/>
          <w:sz w:val="32"/>
          <w:szCs w:val="32"/>
          <w:u w:val="none"/>
          <w:lang w:val="en-US" w:eastAsia="zh-CN"/>
        </w:rPr>
        <w:t>4号）</w:t>
      </w:r>
      <w:r>
        <w:rPr>
          <w:rFonts w:hint="eastAsia" w:ascii="仿宋_GB2312" w:hAnsi="仿宋_GB2312" w:eastAsia="仿宋_GB2312" w:cs="仿宋_GB2312"/>
          <w:color w:val="000000"/>
          <w:sz w:val="32"/>
          <w:szCs w:val="32"/>
          <w:highlight w:val="none"/>
          <w:u w:val="none"/>
        </w:rPr>
        <w:t>的有关规定执行。</w:t>
      </w:r>
    </w:p>
    <w:p w14:paraId="5431B4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六</w:t>
      </w:r>
      <w:r>
        <w:rPr>
          <w:rFonts w:hint="eastAsia" w:ascii="仿宋_GB2312" w:hAnsi="仿宋_GB2312" w:eastAsia="仿宋_GB2312" w:cs="仿宋_GB2312"/>
          <w:color w:val="000000"/>
          <w:sz w:val="32"/>
          <w:szCs w:val="32"/>
          <w:highlight w:val="none"/>
        </w:rPr>
        <w:t>条</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当塔基占用到鱼塘水面面积时，考虑到塔基对日后鱼塘的生产造成影响，对被占用的鱼塘作一次性的耕作影响补偿</w:t>
      </w:r>
      <w:r>
        <w:rPr>
          <w:rFonts w:hint="eastAsia" w:ascii="仿宋_GB2312" w:hAnsi="仿宋_GB2312" w:eastAsia="仿宋_GB2312" w:cs="仿宋_GB2312"/>
          <w:color w:val="000000"/>
          <w:sz w:val="32"/>
          <w:szCs w:val="32"/>
          <w:highlight w:val="none"/>
          <w:u w:val="none"/>
        </w:rPr>
        <w:t>，补偿标准为每个</w:t>
      </w:r>
      <w:r>
        <w:rPr>
          <w:rFonts w:hint="eastAsia" w:ascii="仿宋_GB2312" w:hAnsi="仿宋_GB2312" w:eastAsia="仿宋_GB2312" w:cs="仿宋_GB2312"/>
          <w:color w:val="000000"/>
          <w:sz w:val="32"/>
          <w:szCs w:val="32"/>
          <w:highlight w:val="none"/>
        </w:rPr>
        <w:t>鱼塘</w:t>
      </w:r>
      <w:r>
        <w:rPr>
          <w:rFonts w:hint="eastAsia" w:ascii="仿宋_GB2312" w:hAnsi="仿宋_GB2312" w:eastAsia="仿宋_GB2312" w:cs="仿宋_GB2312"/>
          <w:color w:val="000000"/>
          <w:sz w:val="32"/>
          <w:szCs w:val="32"/>
          <w:highlight w:val="none"/>
          <w:u w:val="none"/>
        </w:rPr>
        <w:t>25000元。</w:t>
      </w:r>
    </w:p>
    <w:p w14:paraId="1F27E40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七</w:t>
      </w:r>
      <w:r>
        <w:rPr>
          <w:rFonts w:hint="eastAsia" w:ascii="仿宋_GB2312" w:hAnsi="仿宋_GB2312" w:eastAsia="仿宋_GB2312" w:cs="仿宋_GB2312"/>
          <w:color w:val="000000"/>
          <w:sz w:val="32"/>
          <w:szCs w:val="32"/>
          <w:highlight w:val="none"/>
        </w:rPr>
        <w:t xml:space="preserve">条  </w:t>
      </w:r>
      <w:r>
        <w:rPr>
          <w:rFonts w:hint="eastAsia" w:ascii="仿宋_GB2312" w:hAnsi="仿宋_GB2312" w:eastAsia="仿宋_GB2312" w:cs="仿宋_GB2312"/>
          <w:color w:val="000000"/>
          <w:sz w:val="32"/>
          <w:szCs w:val="32"/>
          <w:highlight w:val="none"/>
          <w:lang w:val="en-US" w:eastAsia="zh-CN"/>
        </w:rPr>
        <w:t>插花</w:t>
      </w:r>
      <w:r>
        <w:rPr>
          <w:rFonts w:hint="eastAsia" w:ascii="仿宋_GB2312" w:hAnsi="仿宋_GB2312" w:eastAsia="仿宋_GB2312" w:cs="仿宋_GB2312"/>
          <w:color w:val="000000"/>
          <w:sz w:val="32"/>
          <w:szCs w:val="32"/>
          <w:highlight w:val="none"/>
        </w:rPr>
        <w:t>地、夹心地、边角地。因</w:t>
      </w:r>
      <w:r>
        <w:rPr>
          <w:rFonts w:hint="eastAsia" w:ascii="仿宋_GB2312" w:hAnsi="仿宋_GB2312" w:eastAsia="仿宋_GB2312" w:cs="仿宋_GB2312"/>
          <w:color w:val="000000"/>
          <w:sz w:val="32"/>
          <w:szCs w:val="32"/>
          <w:highlight w:val="none"/>
          <w:lang w:eastAsia="zh-CN"/>
        </w:rPr>
        <w:t>线路建设</w:t>
      </w:r>
      <w:r>
        <w:rPr>
          <w:rFonts w:hint="eastAsia" w:ascii="仿宋_GB2312" w:hAnsi="仿宋_GB2312" w:eastAsia="仿宋_GB2312" w:cs="仿宋_GB2312"/>
          <w:color w:val="000000"/>
          <w:sz w:val="32"/>
          <w:szCs w:val="32"/>
          <w:highlight w:val="none"/>
        </w:rPr>
        <w:t>造成</w:t>
      </w:r>
      <w:r>
        <w:rPr>
          <w:rFonts w:hint="eastAsia" w:ascii="仿宋_GB2312" w:hAnsi="仿宋_GB2312" w:eastAsia="仿宋_GB2312" w:cs="仿宋_GB2312"/>
          <w:strike w:val="0"/>
          <w:dstrike w:val="0"/>
          <w:color w:val="000000"/>
          <w:sz w:val="32"/>
          <w:szCs w:val="32"/>
          <w:highlight w:val="none"/>
          <w:u w:val="none"/>
          <w:lang w:eastAsia="zh-CN"/>
        </w:rPr>
        <w:t>被用地村</w:t>
      </w:r>
      <w:r>
        <w:rPr>
          <w:rFonts w:hint="eastAsia" w:ascii="仿宋_GB2312" w:hAnsi="仿宋_GB2312" w:eastAsia="仿宋_GB2312" w:cs="仿宋_GB2312"/>
          <w:color w:val="000000"/>
          <w:sz w:val="32"/>
          <w:szCs w:val="32"/>
          <w:highlight w:val="none"/>
          <w:u w:val="none"/>
        </w:rPr>
        <w:t>有</w:t>
      </w:r>
      <w:r>
        <w:rPr>
          <w:rFonts w:hint="eastAsia" w:ascii="仿宋_GB2312" w:hAnsi="仿宋_GB2312" w:eastAsia="仿宋_GB2312" w:cs="仿宋_GB2312"/>
          <w:color w:val="000000"/>
          <w:sz w:val="32"/>
          <w:szCs w:val="32"/>
          <w:highlight w:val="none"/>
          <w:u w:val="none"/>
          <w:lang w:val="en-US" w:eastAsia="zh-CN"/>
        </w:rPr>
        <w:t>插花</w:t>
      </w:r>
      <w:r>
        <w:rPr>
          <w:rFonts w:hint="eastAsia" w:ascii="仿宋_GB2312" w:hAnsi="仿宋_GB2312" w:eastAsia="仿宋_GB2312" w:cs="仿宋_GB2312"/>
          <w:color w:val="000000"/>
          <w:sz w:val="32"/>
          <w:szCs w:val="32"/>
          <w:highlight w:val="none"/>
          <w:u w:val="none"/>
        </w:rPr>
        <w:t>地、夹心地、边角地的，由</w:t>
      </w:r>
      <w:r>
        <w:rPr>
          <w:rFonts w:hint="eastAsia" w:ascii="仿宋_GB2312" w:hAnsi="仿宋_GB2312" w:eastAsia="仿宋_GB2312" w:cs="仿宋_GB2312"/>
          <w:color w:val="000000"/>
          <w:sz w:val="32"/>
          <w:szCs w:val="32"/>
          <w:highlight w:val="none"/>
          <w:u w:val="none"/>
          <w:lang w:eastAsia="zh-CN"/>
        </w:rPr>
        <w:t>石碁镇人民政府</w:t>
      </w:r>
      <w:r>
        <w:rPr>
          <w:rFonts w:hint="eastAsia" w:ascii="仿宋_GB2312" w:hAnsi="仿宋_GB2312" w:eastAsia="仿宋_GB2312" w:cs="仿宋_GB2312"/>
          <w:color w:val="000000"/>
          <w:sz w:val="32"/>
          <w:szCs w:val="32"/>
          <w:highlight w:val="none"/>
          <w:u w:val="none"/>
        </w:rPr>
        <w:t>根据区农业部门</w:t>
      </w:r>
      <w:r>
        <w:rPr>
          <w:rFonts w:hint="eastAsia" w:ascii="仿宋_GB2312" w:hAnsi="仿宋_GB2312" w:eastAsia="仿宋_GB2312" w:cs="仿宋_GB2312"/>
          <w:color w:val="000000"/>
          <w:sz w:val="32"/>
          <w:szCs w:val="32"/>
          <w:highlight w:val="none"/>
          <w:u w:val="none"/>
          <w:lang w:eastAsia="zh-CN"/>
        </w:rPr>
        <w:t>和</w:t>
      </w:r>
      <w:r>
        <w:rPr>
          <w:rFonts w:hint="eastAsia" w:ascii="仿宋_GB2312" w:hAnsi="仿宋_GB2312" w:eastAsia="仿宋_GB2312" w:cs="仿宋_GB2312"/>
          <w:color w:val="000000"/>
          <w:sz w:val="32"/>
          <w:szCs w:val="32"/>
          <w:highlight w:val="none"/>
          <w:u w:val="none"/>
          <w:lang w:val="en-US" w:eastAsia="zh-CN"/>
        </w:rPr>
        <w:t>项目</w:t>
      </w:r>
      <w:r>
        <w:rPr>
          <w:rFonts w:hint="eastAsia" w:ascii="仿宋_GB2312" w:hAnsi="仿宋_GB2312" w:eastAsia="仿宋_GB2312" w:cs="仿宋_GB2312"/>
          <w:color w:val="000000"/>
          <w:sz w:val="32"/>
          <w:szCs w:val="32"/>
          <w:highlight w:val="none"/>
          <w:u w:val="none"/>
          <w:lang w:eastAsia="zh-CN"/>
        </w:rPr>
        <w:t>单位</w:t>
      </w:r>
      <w:r>
        <w:rPr>
          <w:rFonts w:hint="eastAsia" w:ascii="仿宋_GB2312" w:hAnsi="仿宋_GB2312" w:eastAsia="仿宋_GB2312" w:cs="仿宋_GB2312"/>
          <w:color w:val="000000"/>
          <w:sz w:val="32"/>
          <w:szCs w:val="32"/>
          <w:highlight w:val="none"/>
          <w:u w:val="none"/>
        </w:rPr>
        <w:t>意见恢复耕作</w:t>
      </w:r>
      <w:r>
        <w:rPr>
          <w:rFonts w:hint="eastAsia" w:ascii="仿宋_GB2312" w:hAnsi="仿宋_GB2312" w:eastAsia="仿宋_GB2312" w:cs="仿宋_GB2312"/>
          <w:strike w:val="0"/>
          <w:dstrike w:val="0"/>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lang w:val="en-US" w:eastAsia="zh-CN"/>
        </w:rPr>
        <w:t>确实难以耕作（或利用）、无法耕作（或利用）的，可以参照第四条占地补偿标准给予货币补偿，所需费用由项目单位承担，</w:t>
      </w:r>
      <w:r>
        <w:rPr>
          <w:rFonts w:hint="eastAsia" w:ascii="仿宋_GB2312" w:hAnsi="仿宋_GB2312" w:eastAsia="仿宋_GB2312" w:cs="仿宋_GB2312"/>
          <w:color w:val="000000"/>
          <w:sz w:val="32"/>
          <w:szCs w:val="32"/>
          <w:highlight w:val="none"/>
          <w:u w:val="none"/>
        </w:rPr>
        <w:t>但不落实留用地和社会保障安置</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strike w:val="0"/>
          <w:dstrike w:val="0"/>
          <w:color w:val="000000"/>
          <w:sz w:val="32"/>
          <w:szCs w:val="32"/>
          <w:highlight w:val="none"/>
          <w:u w:val="none"/>
        </w:rPr>
        <w:t>补偿后的</w:t>
      </w:r>
      <w:r>
        <w:rPr>
          <w:rFonts w:hint="eastAsia" w:ascii="仿宋_GB2312" w:hAnsi="仿宋_GB2312" w:eastAsia="仿宋_GB2312" w:cs="仿宋_GB2312"/>
          <w:strike w:val="0"/>
          <w:dstrike w:val="0"/>
          <w:color w:val="000000"/>
          <w:sz w:val="32"/>
          <w:szCs w:val="32"/>
          <w:highlight w:val="none"/>
          <w:u w:val="none"/>
          <w:lang w:eastAsia="zh-CN"/>
        </w:rPr>
        <w:t>土地</w:t>
      </w:r>
      <w:r>
        <w:rPr>
          <w:rFonts w:hint="eastAsia" w:ascii="仿宋_GB2312" w:hAnsi="仿宋_GB2312" w:eastAsia="仿宋_GB2312" w:cs="仿宋_GB2312"/>
          <w:color w:val="000000"/>
          <w:sz w:val="32"/>
          <w:szCs w:val="32"/>
          <w:highlight w:val="none"/>
          <w:u w:val="none"/>
          <w:lang w:eastAsia="zh-CN"/>
        </w:rPr>
        <w:t>可</w:t>
      </w:r>
      <w:r>
        <w:rPr>
          <w:rFonts w:hint="eastAsia" w:ascii="仿宋_GB2312" w:hAnsi="仿宋_GB2312" w:eastAsia="仿宋_GB2312" w:cs="仿宋_GB2312"/>
          <w:color w:val="000000"/>
          <w:sz w:val="32"/>
          <w:szCs w:val="32"/>
          <w:highlight w:val="none"/>
          <w:u w:val="none"/>
        </w:rPr>
        <w:t>由项目单位</w:t>
      </w:r>
      <w:r>
        <w:rPr>
          <w:rFonts w:hint="eastAsia" w:ascii="仿宋_GB2312" w:hAnsi="仿宋_GB2312" w:eastAsia="仿宋_GB2312" w:cs="仿宋_GB2312"/>
          <w:color w:val="000000"/>
          <w:sz w:val="32"/>
          <w:szCs w:val="32"/>
          <w:highlight w:val="none"/>
          <w:u w:val="none"/>
          <w:lang w:eastAsia="zh-CN"/>
        </w:rPr>
        <w:t>或项目单位委托石碁镇人民政府进行</w:t>
      </w:r>
      <w:r>
        <w:rPr>
          <w:rFonts w:hint="eastAsia" w:ascii="仿宋_GB2312" w:hAnsi="仿宋_GB2312" w:eastAsia="仿宋_GB2312" w:cs="仿宋_GB2312"/>
          <w:color w:val="000000"/>
          <w:sz w:val="32"/>
          <w:szCs w:val="32"/>
          <w:highlight w:val="none"/>
          <w:u w:val="none"/>
        </w:rPr>
        <w:t>管理。</w:t>
      </w:r>
    </w:p>
    <w:p w14:paraId="283DFE33">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p>
    <w:p w14:paraId="3CF286F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黑体" w:hAnsi="黑体" w:eastAsia="黑体" w:cs="黑体"/>
          <w:b w:val="0"/>
          <w:bCs w:val="0"/>
          <w:color w:val="000000"/>
          <w:sz w:val="32"/>
          <w:szCs w:val="32"/>
          <w:highlight w:val="none"/>
          <w:u w:val="none"/>
        </w:rPr>
        <w:t>第</w:t>
      </w:r>
      <w:r>
        <w:rPr>
          <w:rFonts w:hint="eastAsia" w:ascii="黑体" w:hAnsi="黑体" w:eastAsia="黑体" w:cs="黑体"/>
          <w:b w:val="0"/>
          <w:bCs w:val="0"/>
          <w:color w:val="000000"/>
          <w:sz w:val="32"/>
          <w:szCs w:val="32"/>
          <w:highlight w:val="none"/>
          <w:u w:val="none"/>
          <w:lang w:eastAsia="zh-CN"/>
        </w:rPr>
        <w:t>三</w:t>
      </w:r>
      <w:r>
        <w:rPr>
          <w:rFonts w:hint="eastAsia" w:ascii="黑体" w:hAnsi="黑体" w:eastAsia="黑体" w:cs="黑体"/>
          <w:b w:val="0"/>
          <w:bCs w:val="0"/>
          <w:color w:val="000000"/>
          <w:sz w:val="32"/>
          <w:szCs w:val="32"/>
          <w:highlight w:val="none"/>
          <w:u w:val="none"/>
        </w:rPr>
        <w:t>章</w:t>
      </w:r>
      <w:r>
        <w:rPr>
          <w:rFonts w:hint="eastAsia" w:ascii="黑体" w:hAnsi="黑体" w:eastAsia="黑体" w:cs="黑体"/>
          <w:b w:val="0"/>
          <w:bCs w:val="0"/>
          <w:color w:val="000000"/>
          <w:sz w:val="32"/>
          <w:szCs w:val="32"/>
          <w:highlight w:val="none"/>
          <w:u w:val="none"/>
          <w:lang w:val="en-US" w:eastAsia="zh-CN"/>
        </w:rPr>
        <w:t xml:space="preserve"> 农村村民住宅</w:t>
      </w:r>
      <w:r>
        <w:rPr>
          <w:rFonts w:hint="eastAsia" w:ascii="黑体" w:hAnsi="黑体" w:eastAsia="黑体" w:cs="黑体"/>
          <w:b w:val="0"/>
          <w:bCs w:val="0"/>
          <w:strike w:val="0"/>
          <w:dstrike w:val="0"/>
          <w:color w:val="000000"/>
          <w:sz w:val="32"/>
          <w:szCs w:val="32"/>
          <w:highlight w:val="none"/>
          <w:u w:val="none"/>
          <w:lang w:val="en-US" w:eastAsia="zh-CN"/>
        </w:rPr>
        <w:t>房屋</w:t>
      </w:r>
      <w:bookmarkStart w:id="5" w:name="OLE_LINK9"/>
      <w:r>
        <w:rPr>
          <w:rFonts w:hint="eastAsia" w:ascii="黑体" w:hAnsi="黑体" w:eastAsia="黑体" w:cs="黑体"/>
          <w:b w:val="0"/>
          <w:bCs w:val="0"/>
          <w:color w:val="000000"/>
          <w:sz w:val="32"/>
          <w:szCs w:val="32"/>
          <w:highlight w:val="none"/>
          <w:u w:val="none"/>
          <w:lang w:val="en-US" w:eastAsia="zh-CN"/>
        </w:rPr>
        <w:t>拆迁</w:t>
      </w:r>
      <w:bookmarkEnd w:id="5"/>
      <w:r>
        <w:rPr>
          <w:rFonts w:hint="eastAsia" w:ascii="黑体" w:hAnsi="黑体" w:eastAsia="黑体" w:cs="黑体"/>
          <w:b w:val="0"/>
          <w:bCs w:val="0"/>
          <w:color w:val="000000"/>
          <w:sz w:val="32"/>
          <w:szCs w:val="32"/>
          <w:highlight w:val="none"/>
          <w:u w:val="none"/>
          <w:lang w:val="en-US" w:eastAsia="zh-CN"/>
        </w:rPr>
        <w:t>补偿及</w:t>
      </w:r>
      <w:r>
        <w:rPr>
          <w:rFonts w:hint="eastAsia" w:ascii="黑体" w:hAnsi="黑体" w:eastAsia="黑体" w:cs="黑体"/>
          <w:b w:val="0"/>
          <w:bCs w:val="0"/>
          <w:color w:val="000000"/>
          <w:sz w:val="32"/>
          <w:szCs w:val="32"/>
          <w:highlight w:val="none"/>
          <w:u w:val="none"/>
        </w:rPr>
        <w:t>安置</w:t>
      </w:r>
    </w:p>
    <w:p w14:paraId="76B18D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lang w:val="en-US" w:eastAsia="zh-CN"/>
        </w:rPr>
        <w:t>第八条  本</w:t>
      </w:r>
      <w:r>
        <w:rPr>
          <w:rFonts w:hint="eastAsia" w:ascii="仿宋_GB2312" w:hAnsi="仿宋_GB2312" w:eastAsia="仿宋_GB2312" w:cs="仿宋_GB2312"/>
          <w:color w:val="000000"/>
          <w:sz w:val="32"/>
          <w:szCs w:val="32"/>
          <w:highlight w:val="none"/>
          <w:u w:val="none"/>
        </w:rPr>
        <w:t>工程线行下房屋</w:t>
      </w:r>
      <w:r>
        <w:rPr>
          <w:rFonts w:hint="eastAsia" w:ascii="仿宋_GB2312" w:hAnsi="仿宋_GB2312" w:eastAsia="仿宋_GB2312" w:cs="仿宋_GB2312"/>
          <w:color w:val="000000"/>
          <w:sz w:val="32"/>
          <w:szCs w:val="32"/>
          <w:highlight w:val="none"/>
          <w:u w:val="none"/>
          <w:lang w:val="en-US" w:eastAsia="zh-CN"/>
        </w:rPr>
        <w:t>的</w:t>
      </w:r>
      <w:r>
        <w:rPr>
          <w:rFonts w:hint="eastAsia" w:ascii="仿宋_GB2312" w:hAnsi="仿宋_GB2312" w:eastAsia="仿宋_GB2312" w:cs="仿宋_GB2312"/>
          <w:color w:val="000000"/>
          <w:sz w:val="32"/>
          <w:szCs w:val="32"/>
          <w:highlight w:val="none"/>
          <w:u w:val="none"/>
        </w:rPr>
        <w:t>拆迁</w:t>
      </w:r>
      <w:r>
        <w:rPr>
          <w:rFonts w:hint="eastAsia" w:ascii="仿宋_GB2312" w:hAnsi="仿宋_GB2312" w:eastAsia="仿宋_GB2312" w:cs="仿宋_GB2312"/>
          <w:color w:val="000000"/>
          <w:sz w:val="32"/>
          <w:szCs w:val="32"/>
          <w:highlight w:val="none"/>
          <w:u w:val="none"/>
          <w:lang w:val="en-US" w:eastAsia="zh-CN"/>
        </w:rPr>
        <w:t>范围</w:t>
      </w:r>
      <w:r>
        <w:rPr>
          <w:rFonts w:hint="eastAsia" w:ascii="仿宋_GB2312" w:hAnsi="仿宋_GB2312" w:eastAsia="仿宋_GB2312" w:cs="仿宋_GB2312"/>
          <w:strike w:val="0"/>
          <w:dstrike w:val="0"/>
          <w:color w:val="000000"/>
          <w:sz w:val="32"/>
          <w:szCs w:val="32"/>
          <w:highlight w:val="none"/>
          <w:u w:val="none"/>
          <w:lang w:val="en-US" w:eastAsia="zh-CN"/>
        </w:rPr>
        <w:t>为架空线路</w:t>
      </w:r>
      <w:r>
        <w:rPr>
          <w:rFonts w:hint="eastAsia" w:ascii="仿宋_GB2312" w:hAnsi="仿宋_GB2312" w:eastAsia="仿宋_GB2312" w:cs="仿宋_GB2312"/>
          <w:strike w:val="0"/>
          <w:dstrike w:val="0"/>
          <w:color w:val="000000"/>
          <w:sz w:val="32"/>
          <w:szCs w:val="32"/>
          <w:highlight w:val="none"/>
          <w:u w:val="none"/>
        </w:rPr>
        <w:t>两侧边导线往外</w:t>
      </w:r>
      <w:r>
        <w:rPr>
          <w:rFonts w:hint="eastAsia" w:ascii="仿宋_GB2312" w:hAnsi="仿宋_GB2312" w:eastAsia="仿宋_GB2312" w:cs="仿宋_GB2312"/>
          <w:strike w:val="0"/>
          <w:dstrike w:val="0"/>
          <w:color w:val="000000"/>
          <w:sz w:val="32"/>
          <w:szCs w:val="32"/>
          <w:highlight w:val="none"/>
          <w:u w:val="none"/>
          <w:lang w:eastAsia="zh-CN"/>
        </w:rPr>
        <w:t>扩</w:t>
      </w:r>
      <w:r>
        <w:rPr>
          <w:rFonts w:hint="eastAsia" w:ascii="仿宋_GB2312" w:hAnsi="仿宋_GB2312" w:eastAsia="仿宋_GB2312" w:cs="仿宋_GB2312"/>
          <w:color w:val="000000"/>
          <w:sz w:val="32"/>
          <w:szCs w:val="32"/>
          <w:highlight w:val="none"/>
          <w:u w:val="none"/>
          <w:lang w:val="en-US" w:eastAsia="zh-CN"/>
        </w:rPr>
        <w:t>5米</w:t>
      </w:r>
      <w:r>
        <w:rPr>
          <w:rFonts w:hint="eastAsia" w:ascii="仿宋_GB2312" w:hAnsi="仿宋_GB2312" w:eastAsia="仿宋_GB2312" w:cs="仿宋_GB2312"/>
          <w:strike w:val="0"/>
          <w:dstrike w:val="0"/>
          <w:color w:val="000000"/>
          <w:sz w:val="32"/>
          <w:szCs w:val="32"/>
          <w:highlight w:val="none"/>
          <w:u w:val="none"/>
          <w:lang w:val="en-US" w:eastAsia="zh-CN"/>
        </w:rPr>
        <w:t>范围</w:t>
      </w:r>
      <w:r>
        <w:rPr>
          <w:rFonts w:hint="eastAsia" w:ascii="仿宋_GB2312" w:hAnsi="仿宋_GB2312" w:eastAsia="仿宋_GB2312" w:cs="仿宋_GB2312"/>
          <w:color w:val="000000"/>
          <w:sz w:val="32"/>
          <w:szCs w:val="32"/>
          <w:highlight w:val="none"/>
          <w:u w:val="none"/>
          <w:lang w:val="en-US" w:eastAsia="zh-CN"/>
        </w:rPr>
        <w:t>，或根据施工实际情况，按照相关技术鉴定确定范围</w:t>
      </w:r>
      <w:r>
        <w:rPr>
          <w:rFonts w:hint="eastAsia" w:ascii="仿宋_GB2312" w:hAnsi="仿宋_GB2312" w:eastAsia="仿宋_GB2312" w:cs="仿宋_GB2312"/>
          <w:strike w:val="0"/>
          <w:color w:val="000000"/>
          <w:sz w:val="32"/>
          <w:szCs w:val="32"/>
          <w:highlight w:val="none"/>
          <w:u w:val="none"/>
          <w:lang w:eastAsia="zh-CN"/>
        </w:rPr>
        <w:t>。</w:t>
      </w:r>
    </w:p>
    <w:p w14:paraId="35D0E57A">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第</w:t>
      </w:r>
      <w:r>
        <w:rPr>
          <w:rFonts w:hint="eastAsia" w:ascii="仿宋_GB2312" w:hAnsi="仿宋_GB2312" w:eastAsia="仿宋_GB2312" w:cs="仿宋_GB2312"/>
          <w:color w:val="000000"/>
          <w:sz w:val="32"/>
          <w:szCs w:val="32"/>
          <w:highlight w:val="none"/>
          <w:u w:val="none"/>
          <w:lang w:eastAsia="zh-CN"/>
        </w:rPr>
        <w:t>九</w:t>
      </w:r>
      <w:r>
        <w:rPr>
          <w:rFonts w:hint="eastAsia" w:ascii="仿宋_GB2312" w:hAnsi="仿宋_GB2312" w:eastAsia="仿宋_GB2312" w:cs="仿宋_GB2312"/>
          <w:color w:val="000000"/>
          <w:sz w:val="32"/>
          <w:szCs w:val="32"/>
          <w:highlight w:val="none"/>
          <w:u w:val="none"/>
        </w:rPr>
        <w:t xml:space="preserve">条 </w:t>
      </w:r>
      <w:r>
        <w:rPr>
          <w:rFonts w:hint="eastAsia" w:ascii="仿宋_GB2312" w:hAnsi="仿宋_GB2312" w:eastAsia="仿宋_GB2312" w:cs="仿宋_GB2312"/>
          <w:color w:val="000000"/>
          <w:sz w:val="32"/>
          <w:szCs w:val="32"/>
          <w:highlight w:val="none"/>
          <w:u w:val="none"/>
          <w:lang w:val="en-US" w:eastAsia="zh-CN"/>
        </w:rPr>
        <w:t xml:space="preserve"> </w:t>
      </w:r>
      <w:r>
        <w:rPr>
          <w:rFonts w:hint="eastAsia" w:ascii="仿宋_GB2312" w:hAnsi="仿宋_GB2312" w:eastAsia="仿宋_GB2312" w:cs="仿宋_GB2312"/>
          <w:color w:val="000000"/>
          <w:sz w:val="32"/>
          <w:szCs w:val="32"/>
          <w:highlight w:val="none"/>
          <w:u w:val="none"/>
        </w:rPr>
        <w:t>房屋的</w:t>
      </w:r>
      <w:r>
        <w:rPr>
          <w:rFonts w:hint="eastAsia" w:ascii="仿宋_GB2312" w:hAnsi="仿宋_GB2312" w:eastAsia="仿宋_GB2312" w:cs="仿宋_GB2312"/>
          <w:color w:val="000000"/>
          <w:sz w:val="32"/>
          <w:szCs w:val="32"/>
          <w:highlight w:val="none"/>
          <w:u w:val="none"/>
          <w:lang w:eastAsia="zh-CN"/>
        </w:rPr>
        <w:t>拆迁</w:t>
      </w:r>
      <w:r>
        <w:rPr>
          <w:rFonts w:hint="eastAsia" w:ascii="仿宋_GB2312" w:hAnsi="仿宋_GB2312" w:eastAsia="仿宋_GB2312" w:cs="仿宋_GB2312"/>
          <w:color w:val="000000"/>
          <w:sz w:val="32"/>
          <w:szCs w:val="32"/>
          <w:highlight w:val="none"/>
          <w:u w:val="none"/>
        </w:rPr>
        <w:t>补偿安置方式。被补偿人可选择货币补偿（弃产）方式，或者复建安置（回购安置房）</w:t>
      </w:r>
      <w:r>
        <w:rPr>
          <w:rFonts w:hint="eastAsia" w:ascii="仿宋_GB2312" w:hAnsi="仿宋_GB2312" w:eastAsia="仿宋_GB2312" w:cs="仿宋_GB2312"/>
          <w:color w:val="000000"/>
          <w:sz w:val="32"/>
          <w:szCs w:val="32"/>
          <w:highlight w:val="none"/>
          <w:u w:val="none"/>
          <w:lang w:eastAsia="zh-CN"/>
        </w:rPr>
        <w:t>、房票安置</w:t>
      </w:r>
      <w:r>
        <w:rPr>
          <w:rFonts w:hint="eastAsia" w:ascii="仿宋_GB2312" w:hAnsi="仿宋_GB2312" w:eastAsia="仿宋_GB2312" w:cs="仿宋_GB2312"/>
          <w:color w:val="000000"/>
          <w:sz w:val="32"/>
          <w:szCs w:val="32"/>
          <w:highlight w:val="none"/>
          <w:u w:val="none"/>
        </w:rPr>
        <w:t>方式。</w:t>
      </w:r>
    </w:p>
    <w:p w14:paraId="650E045B">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被补偿人选择货币补偿（弃产）的，</w:t>
      </w:r>
      <w:bookmarkStart w:id="6" w:name="OLE_LINK1"/>
      <w:r>
        <w:rPr>
          <w:rFonts w:hint="eastAsia" w:ascii="仿宋_GB2312" w:hAnsi="仿宋_GB2312" w:eastAsia="仿宋_GB2312" w:cs="仿宋_GB2312"/>
          <w:color w:val="000000"/>
          <w:sz w:val="32"/>
          <w:szCs w:val="32"/>
          <w:highlight w:val="none"/>
          <w:u w:val="none"/>
        </w:rPr>
        <w:t>按照被</w:t>
      </w:r>
      <w:r>
        <w:rPr>
          <w:rFonts w:hint="eastAsia" w:ascii="仿宋_GB2312" w:hAnsi="仿宋_GB2312" w:eastAsia="仿宋_GB2312" w:cs="仿宋_GB2312"/>
          <w:color w:val="000000"/>
          <w:sz w:val="32"/>
          <w:szCs w:val="32"/>
          <w:highlight w:val="none"/>
          <w:u w:val="none"/>
          <w:lang w:eastAsia="zh-CN"/>
        </w:rPr>
        <w:t>拆迁</w:t>
      </w:r>
      <w:r>
        <w:rPr>
          <w:rFonts w:hint="eastAsia" w:ascii="仿宋_GB2312" w:hAnsi="仿宋_GB2312" w:eastAsia="仿宋_GB2312" w:cs="仿宋_GB2312"/>
          <w:color w:val="000000"/>
          <w:sz w:val="32"/>
          <w:szCs w:val="32"/>
          <w:highlight w:val="none"/>
          <w:u w:val="none"/>
        </w:rPr>
        <w:t>房屋的重置价（详见附件1）加区位补偿价</w:t>
      </w:r>
      <w:bookmarkEnd w:id="6"/>
      <w:r>
        <w:rPr>
          <w:rFonts w:hint="eastAsia" w:ascii="仿宋_GB2312" w:hAnsi="仿宋_GB2312" w:eastAsia="仿宋_GB2312" w:cs="仿宋_GB2312"/>
          <w:color w:val="000000"/>
          <w:sz w:val="32"/>
          <w:szCs w:val="32"/>
          <w:highlight w:val="none"/>
          <w:u w:val="none"/>
        </w:rPr>
        <w:t>给予补偿</w:t>
      </w:r>
      <w:r>
        <w:rPr>
          <w:rFonts w:hint="eastAsia" w:ascii="仿宋_GB2312" w:hAnsi="仿宋_GB2312" w:eastAsia="仿宋_GB2312" w:cs="仿宋_GB2312"/>
          <w:color w:val="000000"/>
          <w:sz w:val="32"/>
          <w:szCs w:val="32"/>
          <w:highlight w:val="none"/>
          <w:u w:val="none"/>
          <w:lang w:eastAsia="zh-CN"/>
        </w:rPr>
        <w:t>。区位补偿价，是指被拆迁范围内房屋所占土地使用权价值，按被征地所在区域用地基准地价级别价的50%计算</w:t>
      </w:r>
      <w:r>
        <w:rPr>
          <w:rFonts w:hint="eastAsia" w:ascii="仿宋_GB2312" w:hAnsi="仿宋_GB2312" w:eastAsia="仿宋_GB2312" w:cs="仿宋_GB2312"/>
          <w:color w:val="000000"/>
          <w:sz w:val="32"/>
          <w:szCs w:val="32"/>
          <w:highlight w:val="none"/>
          <w:u w:val="none"/>
        </w:rPr>
        <w:t>。</w:t>
      </w:r>
    </w:p>
    <w:p w14:paraId="11DC909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rPr>
      </w:pPr>
      <w:r>
        <w:rPr>
          <w:rFonts w:hint="eastAsia" w:ascii="仿宋_GB2312" w:hAnsi="仿宋_GB2312" w:eastAsia="仿宋_GB2312" w:cs="仿宋_GB2312"/>
          <w:color w:val="000000"/>
          <w:sz w:val="32"/>
          <w:szCs w:val="32"/>
          <w:highlight w:val="none"/>
          <w:u w:val="none"/>
        </w:rPr>
        <w:t>被补偿人选择复建安置（回购安置房）的，采取补偿与</w:t>
      </w:r>
      <w:r>
        <w:rPr>
          <w:rFonts w:hint="eastAsia" w:ascii="仿宋_GB2312" w:hAnsi="仿宋_GB2312" w:eastAsia="仿宋_GB2312" w:cs="仿宋_GB2312"/>
          <w:color w:val="000000"/>
          <w:sz w:val="32"/>
          <w:szCs w:val="32"/>
          <w:highlight w:val="none"/>
          <w:u w:val="none"/>
          <w:lang w:eastAsia="zh-CN"/>
        </w:rPr>
        <w:t>回购安置房</w:t>
      </w:r>
      <w:r>
        <w:rPr>
          <w:rFonts w:hint="eastAsia" w:ascii="仿宋_GB2312" w:hAnsi="仿宋_GB2312" w:eastAsia="仿宋_GB2312" w:cs="仿宋_GB2312"/>
          <w:color w:val="000000"/>
          <w:sz w:val="32"/>
          <w:szCs w:val="32"/>
          <w:highlight w:val="none"/>
          <w:u w:val="none"/>
        </w:rPr>
        <w:t>的方式</w:t>
      </w:r>
      <w:r>
        <w:rPr>
          <w:rFonts w:hint="eastAsia" w:ascii="仿宋_GB2312" w:hAnsi="仿宋_GB2312" w:eastAsia="仿宋_GB2312" w:cs="仿宋_GB2312"/>
          <w:color w:val="000000"/>
          <w:sz w:val="32"/>
          <w:szCs w:val="32"/>
          <w:highlight w:val="none"/>
          <w:u w:val="none"/>
          <w:lang w:eastAsia="zh-CN"/>
        </w:rPr>
        <w:t>执行</w:t>
      </w:r>
      <w:r>
        <w:rPr>
          <w:rFonts w:hint="eastAsia" w:ascii="仿宋_GB2312" w:hAnsi="仿宋_GB2312" w:eastAsia="仿宋_GB2312" w:cs="仿宋_GB2312"/>
          <w:color w:val="000000"/>
          <w:sz w:val="32"/>
          <w:szCs w:val="32"/>
          <w:highlight w:val="none"/>
          <w:u w:val="none"/>
        </w:rPr>
        <w:t>，先按</w:t>
      </w:r>
      <w:r>
        <w:rPr>
          <w:rFonts w:hint="eastAsia" w:ascii="仿宋_GB2312" w:hAnsi="仿宋_GB2312" w:eastAsia="仿宋_GB2312" w:cs="仿宋_GB2312"/>
          <w:color w:val="000000"/>
          <w:sz w:val="32"/>
          <w:szCs w:val="32"/>
          <w:highlight w:val="none"/>
        </w:rPr>
        <w:t>照</w:t>
      </w:r>
      <w:bookmarkStart w:id="7" w:name="OLE_LINK4"/>
      <w:r>
        <w:rPr>
          <w:rFonts w:hint="eastAsia" w:ascii="仿宋_GB2312" w:hAnsi="仿宋_GB2312" w:eastAsia="仿宋_GB2312" w:cs="仿宋_GB2312"/>
          <w:color w:val="000000"/>
          <w:sz w:val="32"/>
          <w:szCs w:val="32"/>
          <w:highlight w:val="none"/>
        </w:rPr>
        <w:t>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房屋的重置价</w:t>
      </w:r>
      <w:bookmarkEnd w:id="7"/>
      <w:r>
        <w:rPr>
          <w:rFonts w:hint="eastAsia" w:ascii="仿宋_GB2312" w:hAnsi="仿宋_GB2312" w:eastAsia="仿宋_GB2312" w:cs="仿宋_GB2312"/>
          <w:color w:val="000000"/>
          <w:sz w:val="32"/>
          <w:szCs w:val="32"/>
          <w:highlight w:val="none"/>
        </w:rPr>
        <w:t>给予补偿，</w:t>
      </w:r>
      <w:r>
        <w:rPr>
          <w:rFonts w:hint="eastAsia" w:ascii="仿宋_GB2312" w:hAnsi="仿宋_GB2312" w:eastAsia="仿宋_GB2312" w:cs="仿宋_GB2312"/>
          <w:strike w:val="0"/>
          <w:dstrike w:val="0"/>
          <w:color w:val="000000"/>
          <w:sz w:val="32"/>
          <w:szCs w:val="32"/>
          <w:highlight w:val="none"/>
        </w:rPr>
        <w:t>再按条件核定复建安置指标后由被补偿人以安置房回购价选房安置。</w:t>
      </w:r>
    </w:p>
    <w:p w14:paraId="6812D759">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u w:val="none"/>
          <w:lang w:eastAsia="zh-CN"/>
        </w:rPr>
      </w:pPr>
      <w:r>
        <w:rPr>
          <w:rFonts w:hint="eastAsia" w:ascii="仿宋_GB2312" w:hAnsi="仿宋_GB2312" w:eastAsia="仿宋_GB2312" w:cs="仿宋_GB2312"/>
          <w:strike w:val="0"/>
          <w:dstrike w:val="0"/>
          <w:color w:val="000000"/>
          <w:sz w:val="32"/>
          <w:szCs w:val="32"/>
          <w:highlight w:val="none"/>
          <w:u w:val="none"/>
          <w:lang w:eastAsia="zh-CN"/>
        </w:rPr>
        <w:t>被补偿人选择房票安置的，</w:t>
      </w:r>
      <w:r>
        <w:rPr>
          <w:rFonts w:hint="eastAsia" w:ascii="仿宋_GB2312" w:hAnsi="仿宋_GB2312" w:eastAsia="仿宋_GB2312" w:cs="仿宋_GB2312"/>
          <w:strike w:val="0"/>
          <w:dstrike w:val="0"/>
          <w:color w:val="000000"/>
          <w:sz w:val="32"/>
          <w:szCs w:val="32"/>
          <w:highlight w:val="none"/>
          <w:u w:val="none"/>
        </w:rPr>
        <w:t>将被</w:t>
      </w:r>
      <w:r>
        <w:rPr>
          <w:rFonts w:hint="eastAsia" w:ascii="仿宋_GB2312" w:hAnsi="仿宋_GB2312" w:eastAsia="仿宋_GB2312" w:cs="仿宋_GB2312"/>
          <w:strike w:val="0"/>
          <w:dstrike w:val="0"/>
          <w:color w:val="000000"/>
          <w:sz w:val="32"/>
          <w:szCs w:val="32"/>
          <w:highlight w:val="none"/>
          <w:u w:val="none"/>
          <w:lang w:eastAsia="zh-CN"/>
        </w:rPr>
        <w:t>补偿人</w:t>
      </w:r>
      <w:r>
        <w:rPr>
          <w:rFonts w:hint="eastAsia" w:ascii="仿宋_GB2312" w:hAnsi="仿宋_GB2312" w:eastAsia="仿宋_GB2312" w:cs="仿宋_GB2312"/>
          <w:strike w:val="0"/>
          <w:dstrike w:val="0"/>
          <w:color w:val="000000"/>
          <w:sz w:val="32"/>
          <w:szCs w:val="32"/>
          <w:highlight w:val="none"/>
          <w:u w:val="none"/>
        </w:rPr>
        <w:t>房屋安置补偿权益进行货币量化后，以房票形式出具给被</w:t>
      </w:r>
      <w:r>
        <w:rPr>
          <w:rFonts w:hint="eastAsia" w:ascii="仿宋_GB2312" w:hAnsi="仿宋_GB2312" w:eastAsia="仿宋_GB2312" w:cs="仿宋_GB2312"/>
          <w:strike w:val="0"/>
          <w:dstrike w:val="0"/>
          <w:color w:val="000000"/>
          <w:sz w:val="32"/>
          <w:szCs w:val="32"/>
          <w:highlight w:val="none"/>
          <w:u w:val="none"/>
          <w:lang w:eastAsia="zh-CN"/>
        </w:rPr>
        <w:t>补偿人。</w:t>
      </w:r>
      <w:r>
        <w:rPr>
          <w:rFonts w:hint="eastAsia" w:ascii="仿宋_GB2312" w:hAnsi="仿宋_GB2312" w:eastAsia="仿宋_GB2312" w:cs="仿宋_GB2312"/>
          <w:strike w:val="0"/>
          <w:dstrike w:val="0"/>
          <w:color w:val="000000"/>
          <w:sz w:val="32"/>
          <w:szCs w:val="32"/>
          <w:highlight w:val="none"/>
          <w:u w:val="none"/>
          <w:lang w:val="en-US" w:eastAsia="zh-CN"/>
        </w:rPr>
        <w:t>被补偿人可在广州“房源超市”购买全市范围内的新建商品房（包括住宅、商业、商办、车位等）或番禺区政府性房源。</w:t>
      </w:r>
    </w:p>
    <w:p w14:paraId="217F20FA">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第十条 </w:t>
      </w:r>
      <w:r>
        <w:rPr>
          <w:rFonts w:hint="eastAsia" w:ascii="仿宋_GB2312" w:hAnsi="仿宋_GB2312" w:eastAsia="仿宋_GB2312" w:cs="仿宋_GB2312"/>
          <w:color w:val="000000"/>
          <w:sz w:val="32"/>
          <w:szCs w:val="32"/>
          <w:highlight w:val="none"/>
          <w:lang w:val="en-US" w:eastAsia="zh-CN"/>
        </w:rPr>
        <w:t xml:space="preserve"> </w:t>
      </w:r>
      <w:bookmarkStart w:id="8" w:name="OLE_LINK6"/>
      <w:r>
        <w:rPr>
          <w:rFonts w:hint="eastAsia" w:ascii="仿宋_GB2312" w:hAnsi="仿宋_GB2312" w:eastAsia="仿宋_GB2312" w:cs="仿宋_GB2312"/>
          <w:color w:val="000000"/>
          <w:sz w:val="32"/>
          <w:szCs w:val="32"/>
          <w:highlight w:val="none"/>
        </w:rPr>
        <w:t>房屋</w:t>
      </w:r>
      <w:bookmarkEnd w:id="8"/>
      <w:r>
        <w:rPr>
          <w:rFonts w:hint="eastAsia" w:ascii="仿宋_GB2312" w:hAnsi="仿宋_GB2312" w:eastAsia="仿宋_GB2312" w:cs="仿宋_GB2312"/>
          <w:color w:val="000000"/>
          <w:sz w:val="32"/>
          <w:szCs w:val="32"/>
          <w:highlight w:val="none"/>
        </w:rPr>
        <w:t>的补偿。被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房屋每平方米的补偿标准，按照分类划分等级的重置价进行补偿（详见附件1）。对于补偿标准低于1800元/平方米的房屋，按1800元/平方米予以补偿。房屋补偿的具体要求如下：</w:t>
      </w:r>
    </w:p>
    <w:p w14:paraId="337F910F">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rPr>
      </w:pPr>
      <w:r>
        <w:rPr>
          <w:rFonts w:hint="eastAsia" w:ascii="仿宋_GB2312" w:hAnsi="仿宋_GB2312" w:eastAsia="仿宋_GB2312" w:cs="仿宋_GB2312"/>
          <w:strike w:val="0"/>
          <w:dstrike w:val="0"/>
          <w:color w:val="000000"/>
          <w:sz w:val="32"/>
          <w:szCs w:val="32"/>
          <w:highlight w:val="none"/>
        </w:rPr>
        <w:t>（一）存在以下情况之一的，按完全产权补偿额予以补偿：</w:t>
      </w:r>
    </w:p>
    <w:p w14:paraId="53FCE74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rPr>
      </w:pPr>
      <w:r>
        <w:rPr>
          <w:rFonts w:hint="eastAsia" w:ascii="仿宋_GB2312" w:hAnsi="仿宋_GB2312" w:eastAsia="仿宋_GB2312" w:cs="仿宋_GB2312"/>
          <w:strike w:val="0"/>
          <w:dstrike w:val="0"/>
          <w:color w:val="000000"/>
          <w:sz w:val="32"/>
          <w:szCs w:val="32"/>
          <w:highlight w:val="none"/>
        </w:rPr>
        <w:t>1.</w:t>
      </w:r>
      <w:r>
        <w:rPr>
          <w:rFonts w:hint="eastAsia" w:ascii="仿宋_GB2312" w:hAnsi="仿宋_GB2312" w:eastAsia="仿宋_GB2312" w:cs="仿宋_GB2312"/>
          <w:strike w:val="0"/>
          <w:dstrike w:val="0"/>
          <w:color w:val="000000"/>
          <w:sz w:val="32"/>
          <w:szCs w:val="32"/>
          <w:highlight w:val="none"/>
          <w:lang w:val="en-US" w:eastAsia="zh-CN"/>
        </w:rPr>
        <w:t>房屋持有合法权属证书的，按权属证书登记的建筑面积予以补偿。</w:t>
      </w:r>
    </w:p>
    <w:p w14:paraId="3AF771A7">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rPr>
      </w:pPr>
      <w:r>
        <w:rPr>
          <w:rFonts w:hint="eastAsia" w:ascii="仿宋_GB2312" w:hAnsi="仿宋_GB2312" w:eastAsia="仿宋_GB2312" w:cs="仿宋_GB2312"/>
          <w:strike w:val="0"/>
          <w:dstrike w:val="0"/>
          <w:color w:val="000000"/>
          <w:sz w:val="32"/>
          <w:szCs w:val="32"/>
          <w:highlight w:val="none"/>
        </w:rPr>
        <w:t>2.已办理合法报建、改建手续</w:t>
      </w:r>
      <w:r>
        <w:rPr>
          <w:rFonts w:hint="eastAsia" w:ascii="仿宋_GB2312" w:hAnsi="仿宋_GB2312" w:eastAsia="仿宋_GB2312" w:cs="仿宋_GB2312"/>
          <w:strike w:val="0"/>
          <w:dstrike w:val="0"/>
          <w:color w:val="000000"/>
          <w:sz w:val="32"/>
          <w:szCs w:val="32"/>
          <w:highlight w:val="none"/>
          <w:u w:val="none"/>
        </w:rPr>
        <w:t>、取得相关主管部门核发的农村村民住宅施工标志牌、信息牌或经备案的房屋，按取得相关手续时现状房屋中的准建建筑面积部分予以补偿；超</w:t>
      </w:r>
      <w:r>
        <w:rPr>
          <w:rFonts w:hint="eastAsia" w:ascii="仿宋_GB2312" w:hAnsi="仿宋_GB2312" w:eastAsia="仿宋_GB2312" w:cs="仿宋_GB2312"/>
          <w:strike w:val="0"/>
          <w:dstrike w:val="0"/>
          <w:color w:val="000000"/>
          <w:sz w:val="32"/>
          <w:szCs w:val="32"/>
          <w:highlight w:val="none"/>
        </w:rPr>
        <w:t>出部分建筑面积按照1200元/平方米补偿材料费，但政府相关部门认定不予补偿的除外。</w:t>
      </w:r>
    </w:p>
    <w:p w14:paraId="1245883F">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u w:val="none"/>
        </w:rPr>
      </w:pPr>
      <w:r>
        <w:rPr>
          <w:rFonts w:hint="eastAsia" w:ascii="仿宋_GB2312" w:hAnsi="仿宋_GB2312" w:eastAsia="仿宋_GB2312" w:cs="仿宋_GB2312"/>
          <w:strike w:val="0"/>
          <w:dstrike w:val="0"/>
          <w:color w:val="000000"/>
          <w:sz w:val="32"/>
          <w:szCs w:val="32"/>
          <w:highlight w:val="none"/>
        </w:rPr>
        <w:t>3.1987年1月1日前</w:t>
      </w:r>
      <w:r>
        <w:rPr>
          <w:rFonts w:hint="eastAsia" w:ascii="仿宋_GB2312" w:hAnsi="仿宋_GB2312" w:eastAsia="仿宋_GB2312" w:cs="仿宋_GB2312"/>
          <w:strike w:val="0"/>
          <w:dstrike w:val="0"/>
          <w:color w:val="000000"/>
          <w:sz w:val="32"/>
          <w:szCs w:val="32"/>
          <w:highlight w:val="none"/>
          <w:lang w:eastAsia="zh-CN"/>
        </w:rPr>
        <w:t>（不含本数）已</w:t>
      </w:r>
      <w:r>
        <w:rPr>
          <w:rFonts w:hint="eastAsia" w:ascii="仿宋_GB2312" w:hAnsi="仿宋_GB2312" w:eastAsia="仿宋_GB2312" w:cs="仿宋_GB2312"/>
          <w:strike w:val="0"/>
          <w:dstrike w:val="0"/>
          <w:color w:val="000000"/>
          <w:sz w:val="32"/>
          <w:szCs w:val="32"/>
          <w:highlight w:val="none"/>
        </w:rPr>
        <w:t>建成的无产权证房屋，</w:t>
      </w:r>
      <w:r>
        <w:rPr>
          <w:rFonts w:hint="eastAsia" w:ascii="仿宋_GB2312" w:hAnsi="仿宋_GB2312" w:eastAsia="仿宋_GB2312" w:cs="仿宋_GB2312"/>
          <w:strike w:val="0"/>
          <w:dstrike w:val="0"/>
          <w:color w:val="000000"/>
          <w:sz w:val="32"/>
          <w:szCs w:val="32"/>
          <w:highlight w:val="none"/>
          <w:u w:val="none"/>
          <w:lang w:eastAsia="zh-CN"/>
        </w:rPr>
        <w:t>至</w:t>
      </w:r>
      <w:r>
        <w:rPr>
          <w:rFonts w:hint="eastAsia" w:ascii="仿宋_GB2312" w:hAnsi="仿宋_GB2312" w:eastAsia="仿宋_GB2312" w:cs="仿宋_GB2312"/>
          <w:strike w:val="0"/>
          <w:dstrike w:val="0"/>
          <w:color w:val="000000"/>
          <w:sz w:val="32"/>
          <w:szCs w:val="32"/>
          <w:highlight w:val="none"/>
          <w:u w:val="none"/>
        </w:rPr>
        <w:t>本项目发布建设通告日期间未扩建或改建的，按现状房屋的建筑面积补偿。</w:t>
      </w:r>
    </w:p>
    <w:p w14:paraId="2029674D">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u w:val="none"/>
        </w:rPr>
      </w:pPr>
      <w:r>
        <w:rPr>
          <w:rFonts w:hint="eastAsia" w:ascii="仿宋_GB2312" w:hAnsi="仿宋_GB2312" w:eastAsia="仿宋_GB2312" w:cs="仿宋_GB2312"/>
          <w:strike w:val="0"/>
          <w:dstrike w:val="0"/>
          <w:color w:val="000000"/>
          <w:sz w:val="32"/>
          <w:szCs w:val="32"/>
          <w:highlight w:val="none"/>
          <w:u w:val="none"/>
        </w:rPr>
        <w:t>（二）存在以下情况的，按完全产权补偿额的95%予以补偿：</w:t>
      </w:r>
    </w:p>
    <w:p w14:paraId="6295201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rPr>
      </w:pPr>
      <w:r>
        <w:rPr>
          <w:rFonts w:hint="eastAsia" w:ascii="仿宋_GB2312" w:hAnsi="仿宋_GB2312" w:eastAsia="仿宋_GB2312" w:cs="仿宋_GB2312"/>
          <w:strike w:val="0"/>
          <w:dstrike w:val="0"/>
          <w:color w:val="000000"/>
          <w:sz w:val="32"/>
          <w:szCs w:val="32"/>
          <w:highlight w:val="none"/>
          <w:u w:val="none"/>
        </w:rPr>
        <w:t>1987年1月1日至本项目发布建设通告日期间建成的房屋，符合</w:t>
      </w:r>
      <w:r>
        <w:rPr>
          <w:rFonts w:hint="eastAsia" w:ascii="仿宋_GB2312" w:hAnsi="仿宋_GB2312" w:eastAsia="仿宋_GB2312" w:cs="仿宋_GB2312"/>
          <w:strike w:val="0"/>
          <w:dstrike w:val="0"/>
          <w:color w:val="000000"/>
          <w:sz w:val="32"/>
          <w:szCs w:val="32"/>
          <w:highlight w:val="none"/>
          <w:u w:val="none"/>
          <w:lang w:eastAsia="zh-CN"/>
        </w:rPr>
        <w:t>“一户一宅”</w:t>
      </w:r>
      <w:r>
        <w:rPr>
          <w:rFonts w:hint="eastAsia" w:ascii="仿宋_GB2312" w:hAnsi="仿宋_GB2312" w:eastAsia="仿宋_GB2312" w:cs="仿宋_GB2312"/>
          <w:strike w:val="0"/>
          <w:dstrike w:val="0"/>
          <w:color w:val="000000"/>
          <w:sz w:val="32"/>
          <w:szCs w:val="32"/>
          <w:highlight w:val="none"/>
          <w:u w:val="none"/>
        </w:rPr>
        <w:t>，</w:t>
      </w:r>
      <w:r>
        <w:rPr>
          <w:rFonts w:hint="eastAsia" w:ascii="仿宋_GB2312" w:hAnsi="仿宋_GB2312" w:eastAsia="仿宋_GB2312" w:cs="仿宋_GB2312"/>
          <w:strike w:val="0"/>
          <w:dstrike w:val="0"/>
          <w:color w:val="000000"/>
          <w:sz w:val="32"/>
          <w:szCs w:val="32"/>
          <w:highlight w:val="none"/>
        </w:rPr>
        <w:t>建房用地经村委会及</w:t>
      </w:r>
      <w:r>
        <w:rPr>
          <w:rFonts w:hint="eastAsia" w:ascii="仿宋_GB2312" w:hAnsi="仿宋_GB2312" w:eastAsia="仿宋_GB2312" w:cs="仿宋_GB2312"/>
          <w:strike w:val="0"/>
          <w:dstrike w:val="0"/>
          <w:color w:val="000000"/>
          <w:sz w:val="32"/>
          <w:szCs w:val="32"/>
          <w:highlight w:val="none"/>
          <w:lang w:eastAsia="zh-CN"/>
        </w:rPr>
        <w:t>石碁镇人民政府</w:t>
      </w:r>
      <w:r>
        <w:rPr>
          <w:rFonts w:hint="eastAsia" w:ascii="仿宋_GB2312" w:hAnsi="仿宋_GB2312" w:eastAsia="仿宋_GB2312" w:cs="仿宋_GB2312"/>
          <w:strike w:val="0"/>
          <w:dstrike w:val="0"/>
          <w:color w:val="000000"/>
          <w:sz w:val="32"/>
          <w:szCs w:val="32"/>
          <w:highlight w:val="none"/>
        </w:rPr>
        <w:t>认定作为住宅用途并能提供相关依据的，按现状房屋中符合</w:t>
      </w:r>
      <w:r>
        <w:rPr>
          <w:rFonts w:hint="eastAsia" w:ascii="仿宋_GB2312" w:hAnsi="仿宋_GB2312" w:eastAsia="仿宋_GB2312" w:cs="仿宋_GB2312"/>
          <w:strike w:val="0"/>
          <w:dstrike w:val="0"/>
          <w:color w:val="000000"/>
          <w:sz w:val="32"/>
          <w:szCs w:val="32"/>
          <w:highlight w:val="none"/>
          <w:lang w:eastAsia="zh-CN"/>
        </w:rPr>
        <w:t>建房</w:t>
      </w:r>
      <w:r>
        <w:rPr>
          <w:rFonts w:hint="eastAsia" w:ascii="仿宋_GB2312" w:hAnsi="仿宋_GB2312" w:eastAsia="仿宋_GB2312" w:cs="仿宋_GB2312"/>
          <w:strike w:val="0"/>
          <w:dstrike w:val="0"/>
          <w:color w:val="000000"/>
          <w:sz w:val="32"/>
          <w:szCs w:val="32"/>
          <w:highlight w:val="none"/>
        </w:rPr>
        <w:t>当时我区村民房屋建设标准的建筑面积予以补偿；超出部分建筑面积的按照1200元/平方米补偿材料费，但政府相关部门认定不予补偿的除外。</w:t>
      </w:r>
    </w:p>
    <w:p w14:paraId="373E316A">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rPr>
      </w:pPr>
      <w:r>
        <w:rPr>
          <w:rFonts w:hint="eastAsia" w:ascii="仿宋_GB2312" w:hAnsi="仿宋_GB2312" w:eastAsia="仿宋_GB2312" w:cs="仿宋_GB2312"/>
          <w:strike w:val="0"/>
          <w:dstrike w:val="0"/>
          <w:color w:val="000000"/>
          <w:sz w:val="32"/>
          <w:szCs w:val="32"/>
          <w:highlight w:val="none"/>
        </w:rPr>
        <w:t>（三）存在以下情况之一的，不予补偿</w:t>
      </w:r>
      <w:r>
        <w:rPr>
          <w:rFonts w:hint="eastAsia" w:ascii="仿宋_GB2312" w:hAnsi="仿宋_GB2312" w:eastAsia="仿宋_GB2312" w:cs="仿宋_GB2312"/>
          <w:strike w:val="0"/>
          <w:dstrike w:val="0"/>
          <w:color w:val="000000"/>
          <w:sz w:val="32"/>
          <w:szCs w:val="32"/>
          <w:highlight w:val="none"/>
          <w:u w:val="none"/>
          <w:lang w:eastAsia="zh-CN"/>
        </w:rPr>
        <w:t>和安置</w:t>
      </w:r>
      <w:r>
        <w:rPr>
          <w:rFonts w:hint="eastAsia" w:ascii="仿宋_GB2312" w:hAnsi="仿宋_GB2312" w:eastAsia="仿宋_GB2312" w:cs="仿宋_GB2312"/>
          <w:strike w:val="0"/>
          <w:dstrike w:val="0"/>
          <w:color w:val="000000"/>
          <w:sz w:val="32"/>
          <w:szCs w:val="32"/>
          <w:highlight w:val="none"/>
        </w:rPr>
        <w:t>：</w:t>
      </w:r>
    </w:p>
    <w:p w14:paraId="58B638FC">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u w:val="none"/>
        </w:rPr>
      </w:pPr>
      <w:r>
        <w:rPr>
          <w:rFonts w:hint="eastAsia" w:ascii="仿宋_GB2312" w:hAnsi="仿宋_GB2312" w:eastAsia="仿宋_GB2312" w:cs="仿宋_GB2312"/>
          <w:strike w:val="0"/>
          <w:dstrike w:val="0"/>
          <w:color w:val="000000"/>
          <w:sz w:val="32"/>
          <w:szCs w:val="32"/>
          <w:highlight w:val="none"/>
        </w:rPr>
        <w:t>1.本项目发布建设通告之后</w:t>
      </w:r>
      <w:r>
        <w:rPr>
          <w:rFonts w:hint="eastAsia" w:ascii="仿宋_GB2312" w:hAnsi="仿宋_GB2312" w:eastAsia="仿宋_GB2312" w:cs="仿宋_GB2312"/>
          <w:strike w:val="0"/>
          <w:dstrike w:val="0"/>
          <w:color w:val="000000"/>
          <w:sz w:val="32"/>
          <w:szCs w:val="32"/>
          <w:highlight w:val="none"/>
          <w:u w:val="none"/>
          <w:lang w:eastAsia="zh-CN"/>
        </w:rPr>
        <w:t>违法新建的房屋或违法加建、改建、扩建的房屋</w:t>
      </w:r>
      <w:r>
        <w:rPr>
          <w:rFonts w:hint="eastAsia" w:ascii="仿宋_GB2312" w:hAnsi="仿宋_GB2312" w:eastAsia="仿宋_GB2312" w:cs="仿宋_GB2312"/>
          <w:strike w:val="0"/>
          <w:dstrike w:val="0"/>
          <w:color w:val="000000"/>
          <w:sz w:val="32"/>
          <w:szCs w:val="32"/>
          <w:highlight w:val="none"/>
          <w:u w:val="none"/>
        </w:rPr>
        <w:t>部分。</w:t>
      </w:r>
    </w:p>
    <w:p w14:paraId="14363F73">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color w:val="000000"/>
          <w:spacing w:val="8"/>
          <w:kern w:val="0"/>
          <w:sz w:val="32"/>
          <w:szCs w:val="32"/>
        </w:rPr>
      </w:pPr>
      <w:r>
        <w:rPr>
          <w:rFonts w:hint="eastAsia" w:ascii="仿宋_GB2312" w:hAnsi="仿宋_GB2312" w:eastAsia="仿宋_GB2312" w:cs="仿宋_GB2312"/>
          <w:strike w:val="0"/>
          <w:dstrike w:val="0"/>
          <w:color w:val="000000"/>
          <w:sz w:val="32"/>
          <w:szCs w:val="32"/>
          <w:highlight w:val="none"/>
        </w:rPr>
        <w:t>2.经政府及相关部门认定不予补偿的房屋。</w:t>
      </w:r>
    </w:p>
    <w:p w14:paraId="4DFAE03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第十</w:t>
      </w:r>
      <w:r>
        <w:rPr>
          <w:rFonts w:hint="eastAsia" w:ascii="仿宋_GB2312" w:hAnsi="仿宋_GB2312" w:eastAsia="仿宋_GB2312" w:cs="仿宋_GB2312"/>
          <w:color w:val="000000"/>
          <w:sz w:val="32"/>
          <w:szCs w:val="32"/>
          <w:highlight w:val="none"/>
          <w:lang w:eastAsia="zh-CN"/>
        </w:rPr>
        <w:t>一</w:t>
      </w:r>
      <w:r>
        <w:rPr>
          <w:rFonts w:hint="eastAsia" w:ascii="仿宋_GB2312" w:hAnsi="仿宋_GB2312" w:eastAsia="仿宋_GB2312" w:cs="仿宋_GB2312"/>
          <w:color w:val="000000"/>
          <w:sz w:val="32"/>
          <w:szCs w:val="32"/>
          <w:highlight w:val="none"/>
        </w:rPr>
        <w:t>条  对房屋给予补偿安置后，被补偿人应当在补偿安置协议约定的搬迁期限内完成搬迁并将房屋交付</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补偿安置工作实施单位。</w:t>
      </w:r>
    </w:p>
    <w:p w14:paraId="75AE7C8A">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第十</w:t>
      </w:r>
      <w:r>
        <w:rPr>
          <w:rFonts w:hint="eastAsia" w:ascii="仿宋_GB2312" w:hAnsi="仿宋_GB2312" w:eastAsia="仿宋_GB2312" w:cs="仿宋_GB2312"/>
          <w:color w:val="000000"/>
          <w:sz w:val="32"/>
          <w:szCs w:val="32"/>
          <w:highlight w:val="none"/>
          <w:lang w:eastAsia="zh-CN"/>
        </w:rPr>
        <w:t>二</w:t>
      </w:r>
      <w:r>
        <w:rPr>
          <w:rFonts w:hint="eastAsia" w:ascii="仿宋_GB2312" w:hAnsi="仿宋_GB2312" w:eastAsia="仿宋_GB2312" w:cs="仿宋_GB2312"/>
          <w:color w:val="000000"/>
          <w:sz w:val="32"/>
          <w:szCs w:val="32"/>
          <w:highlight w:val="none"/>
        </w:rPr>
        <w:t>条  在</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范围内被补偿人应在规定的期限内到</w:t>
      </w:r>
      <w:r>
        <w:rPr>
          <w:rFonts w:hint="eastAsia" w:ascii="仿宋_GB2312" w:hAnsi="仿宋_GB2312" w:eastAsia="仿宋_GB2312" w:cs="仿宋_GB2312"/>
          <w:color w:val="000000"/>
          <w:sz w:val="32"/>
          <w:szCs w:val="32"/>
          <w:highlight w:val="none"/>
          <w:lang w:eastAsia="zh-CN"/>
        </w:rPr>
        <w:t>石碁镇人民政府</w:t>
      </w:r>
      <w:r>
        <w:rPr>
          <w:rFonts w:hint="eastAsia" w:ascii="仿宋_GB2312" w:hAnsi="仿宋_GB2312" w:eastAsia="仿宋_GB2312" w:cs="仿宋_GB2312"/>
          <w:color w:val="000000"/>
          <w:sz w:val="32"/>
          <w:szCs w:val="32"/>
          <w:highlight w:val="none"/>
        </w:rPr>
        <w:t>办理补偿登记，并提供被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房屋有关的合法证件。</w:t>
      </w:r>
    </w:p>
    <w:p w14:paraId="2144D7A4">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第十</w:t>
      </w:r>
      <w:r>
        <w:rPr>
          <w:rFonts w:hint="eastAsia" w:ascii="仿宋_GB2312" w:hAnsi="仿宋_GB2312" w:eastAsia="仿宋_GB2312" w:cs="仿宋_GB2312"/>
          <w:color w:val="000000"/>
          <w:sz w:val="32"/>
          <w:szCs w:val="32"/>
          <w:highlight w:val="none"/>
          <w:lang w:eastAsia="zh-CN"/>
        </w:rPr>
        <w:t>三</w:t>
      </w:r>
      <w:r>
        <w:rPr>
          <w:rFonts w:hint="eastAsia" w:ascii="仿宋_GB2312" w:hAnsi="仿宋_GB2312" w:eastAsia="仿宋_GB2312" w:cs="仿宋_GB2312"/>
          <w:color w:val="000000"/>
          <w:sz w:val="32"/>
          <w:szCs w:val="32"/>
          <w:highlight w:val="none"/>
        </w:rPr>
        <w:t xml:space="preserve">条  </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有产权纠纷的房屋，在规定的期限内纠纷未能解决的，由项目单位依法申请</w:t>
      </w:r>
      <w:r>
        <w:rPr>
          <w:rFonts w:hint="eastAsia" w:ascii="仿宋_GB2312" w:hAnsi="仿宋_GB2312" w:eastAsia="仿宋_GB2312" w:cs="仿宋_GB2312"/>
          <w:color w:val="000000"/>
          <w:sz w:val="32"/>
          <w:szCs w:val="32"/>
          <w:highlight w:val="none"/>
          <w:lang w:eastAsia="zh-CN"/>
        </w:rPr>
        <w:t>拆迁，拆迁</w:t>
      </w:r>
      <w:r>
        <w:rPr>
          <w:rFonts w:hint="eastAsia" w:ascii="仿宋_GB2312" w:hAnsi="仿宋_GB2312" w:eastAsia="仿宋_GB2312" w:cs="仿宋_GB2312"/>
          <w:color w:val="000000"/>
          <w:sz w:val="32"/>
          <w:szCs w:val="32"/>
          <w:highlight w:val="none"/>
        </w:rPr>
        <w:t>前</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补偿安置工作实施单位应向公证机构办理被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房屋的证据保全和</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补偿费的提存公证。除有产权纠纷的房屋外，如房屋所有权人与承租人就房屋装修添附、停产停业损失所获得补偿款的分配有争议的，由</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补偿安置工作实施单位做好证据保存工作并将相关补偿款申请公证提存。</w:t>
      </w:r>
      <w:r>
        <w:rPr>
          <w:rFonts w:hint="eastAsia" w:ascii="仿宋_GB2312" w:hAnsi="仿宋_GB2312" w:eastAsia="仿宋_GB2312" w:cs="仿宋_GB2312"/>
          <w:color w:val="000000"/>
          <w:sz w:val="32"/>
          <w:szCs w:val="32"/>
          <w:highlight w:val="none"/>
          <w:lang w:val="en-US" w:eastAsia="zh-CN"/>
        </w:rPr>
        <w:t xml:space="preserve">                 </w:t>
      </w:r>
    </w:p>
    <w:p w14:paraId="2EE19409">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第十</w:t>
      </w:r>
      <w:r>
        <w:rPr>
          <w:rFonts w:hint="eastAsia" w:ascii="仿宋_GB2312" w:hAnsi="仿宋_GB2312" w:eastAsia="仿宋_GB2312" w:cs="仿宋_GB2312"/>
          <w:color w:val="000000"/>
          <w:sz w:val="32"/>
          <w:szCs w:val="32"/>
          <w:highlight w:val="none"/>
          <w:lang w:eastAsia="zh-CN"/>
        </w:rPr>
        <w:t>四</w:t>
      </w:r>
      <w:r>
        <w:rPr>
          <w:rFonts w:hint="eastAsia" w:ascii="仿宋_GB2312" w:hAnsi="仿宋_GB2312" w:eastAsia="仿宋_GB2312" w:cs="仿宋_GB2312"/>
          <w:color w:val="000000"/>
          <w:sz w:val="32"/>
          <w:szCs w:val="32"/>
          <w:highlight w:val="none"/>
        </w:rPr>
        <w:t>条  复建安置</w:t>
      </w:r>
      <w:r>
        <w:rPr>
          <w:rFonts w:hint="eastAsia" w:ascii="仿宋_GB2312" w:hAnsi="仿宋_GB2312" w:eastAsia="仿宋_GB2312" w:cs="仿宋_GB2312"/>
          <w:color w:val="000000"/>
          <w:sz w:val="32"/>
          <w:szCs w:val="32"/>
          <w:highlight w:val="none"/>
          <w:u w:val="none"/>
        </w:rPr>
        <w:t>（回购安置房）</w:t>
      </w:r>
      <w:r>
        <w:rPr>
          <w:rFonts w:hint="eastAsia" w:ascii="仿宋_GB2312" w:hAnsi="仿宋_GB2312" w:eastAsia="仿宋_GB2312" w:cs="仿宋_GB2312"/>
          <w:color w:val="000000"/>
          <w:sz w:val="32"/>
          <w:szCs w:val="32"/>
          <w:highlight w:val="none"/>
        </w:rPr>
        <w:t>原则。</w:t>
      </w:r>
    </w:p>
    <w:p w14:paraId="6A622C55">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rPr>
        <w:t>（一）保障物权原则。有合法产权的被</w:t>
      </w:r>
      <w:r>
        <w:rPr>
          <w:rFonts w:hint="eastAsia" w:ascii="仿宋_GB2312" w:hAnsi="仿宋_GB2312" w:eastAsia="仿宋_GB2312" w:cs="仿宋_GB2312"/>
          <w:color w:val="000000"/>
          <w:sz w:val="32"/>
          <w:szCs w:val="32"/>
          <w:highlight w:val="none"/>
          <w:lang w:eastAsia="zh-CN"/>
        </w:rPr>
        <w:t>拆</w:t>
      </w:r>
      <w:r>
        <w:rPr>
          <w:rFonts w:hint="eastAsia" w:ascii="仿宋_GB2312" w:hAnsi="仿宋_GB2312" w:eastAsia="仿宋_GB2312" w:cs="仿宋_GB2312"/>
          <w:color w:val="000000"/>
          <w:sz w:val="32"/>
          <w:szCs w:val="32"/>
          <w:highlight w:val="none"/>
          <w:u w:val="none"/>
          <w:lang w:eastAsia="zh-CN"/>
        </w:rPr>
        <w:t>迁农村</w:t>
      </w:r>
      <w:r>
        <w:rPr>
          <w:rFonts w:hint="eastAsia" w:ascii="仿宋_GB2312" w:hAnsi="仿宋_GB2312" w:eastAsia="仿宋_GB2312" w:cs="仿宋_GB2312"/>
          <w:color w:val="000000"/>
          <w:sz w:val="32"/>
          <w:szCs w:val="32"/>
          <w:highlight w:val="none"/>
          <w:u w:val="none"/>
        </w:rPr>
        <w:t>住宅房屋均可核定复建安置指标。</w:t>
      </w:r>
    </w:p>
    <w:p w14:paraId="422D8E34">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（二）“一户一宅”原则。对没有合法产权</w:t>
      </w:r>
      <w:r>
        <w:rPr>
          <w:rFonts w:hint="eastAsia" w:ascii="仿宋_GB2312" w:hAnsi="仿宋_GB2312" w:eastAsia="仿宋_GB2312" w:cs="仿宋_GB2312"/>
          <w:color w:val="000000"/>
          <w:sz w:val="32"/>
          <w:szCs w:val="32"/>
          <w:highlight w:val="none"/>
          <w:u w:val="none"/>
          <w:lang w:eastAsia="zh-CN"/>
        </w:rPr>
        <w:t>农村</w:t>
      </w:r>
      <w:r>
        <w:rPr>
          <w:rFonts w:hint="eastAsia" w:ascii="仿宋_GB2312" w:hAnsi="仿宋_GB2312" w:eastAsia="仿宋_GB2312" w:cs="仿宋_GB2312"/>
          <w:color w:val="000000"/>
          <w:sz w:val="32"/>
          <w:szCs w:val="32"/>
          <w:highlight w:val="none"/>
          <w:u w:val="none"/>
        </w:rPr>
        <w:t>住宅房屋以及拥有未建住宅用地的被</w:t>
      </w:r>
      <w:r>
        <w:rPr>
          <w:rFonts w:hint="eastAsia" w:ascii="仿宋_GB2312" w:hAnsi="仿宋_GB2312" w:eastAsia="仿宋_GB2312" w:cs="仿宋_GB2312"/>
          <w:color w:val="000000"/>
          <w:sz w:val="32"/>
          <w:szCs w:val="32"/>
          <w:highlight w:val="none"/>
          <w:u w:val="none"/>
          <w:lang w:eastAsia="zh-CN"/>
        </w:rPr>
        <w:t>拆迁村</w:t>
      </w:r>
      <w:r>
        <w:rPr>
          <w:rFonts w:hint="eastAsia" w:ascii="仿宋_GB2312" w:hAnsi="仿宋_GB2312" w:eastAsia="仿宋_GB2312" w:cs="仿宋_GB2312"/>
          <w:color w:val="000000"/>
          <w:sz w:val="32"/>
          <w:szCs w:val="32"/>
          <w:highlight w:val="none"/>
          <w:u w:val="none"/>
        </w:rPr>
        <w:t>民，严格按照“一户一宅”</w:t>
      </w:r>
      <w:r>
        <w:rPr>
          <w:rFonts w:hint="eastAsia" w:ascii="仿宋_GB2312" w:hAnsi="仿宋_GB2312" w:eastAsia="仿宋_GB2312" w:cs="仿宋_GB2312"/>
          <w:strike w:val="0"/>
          <w:dstrike w:val="0"/>
          <w:color w:val="000000"/>
          <w:sz w:val="32"/>
          <w:szCs w:val="32"/>
          <w:highlight w:val="none"/>
          <w:u w:val="none"/>
        </w:rPr>
        <w:t>（计户原则详见附件2）</w:t>
      </w:r>
      <w:r>
        <w:rPr>
          <w:rFonts w:hint="eastAsia" w:ascii="仿宋_GB2312" w:hAnsi="仿宋_GB2312" w:eastAsia="仿宋_GB2312" w:cs="仿宋_GB2312"/>
          <w:color w:val="000000"/>
          <w:sz w:val="32"/>
          <w:szCs w:val="32"/>
          <w:highlight w:val="none"/>
          <w:u w:val="none"/>
        </w:rPr>
        <w:t>原则核定复建安置指标。</w:t>
      </w:r>
    </w:p>
    <w:p w14:paraId="34049CD4">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lang w:eastAsia="zh-CN"/>
        </w:rPr>
      </w:pPr>
      <w:r>
        <w:rPr>
          <w:rFonts w:hint="eastAsia" w:ascii="仿宋_GB2312" w:hAnsi="仿宋_GB2312" w:eastAsia="仿宋_GB2312" w:cs="仿宋_GB2312"/>
          <w:strike w:val="0"/>
          <w:dstrike w:val="0"/>
          <w:color w:val="000000"/>
          <w:sz w:val="32"/>
          <w:szCs w:val="32"/>
          <w:highlight w:val="none"/>
          <w:u w:val="none"/>
        </w:rPr>
        <w:t>（三）</w:t>
      </w:r>
      <w:r>
        <w:rPr>
          <w:rFonts w:hint="eastAsia" w:ascii="仿宋_GB2312" w:hAnsi="仿宋_GB2312" w:eastAsia="仿宋_GB2312" w:cs="仿宋_GB2312"/>
          <w:strike w:val="0"/>
          <w:dstrike w:val="0"/>
          <w:color w:val="000000"/>
          <w:sz w:val="32"/>
          <w:szCs w:val="32"/>
          <w:highlight w:val="none"/>
          <w:u w:val="none"/>
          <w:lang w:eastAsia="zh-CN"/>
        </w:rPr>
        <w:t>人均保底原则。为保障被补偿人基本住房需求给</w:t>
      </w:r>
      <w:r>
        <w:rPr>
          <w:rFonts w:hint="eastAsia" w:ascii="仿宋_GB2312" w:hAnsi="仿宋_GB2312" w:eastAsia="仿宋_GB2312" w:cs="仿宋_GB2312"/>
          <w:strike w:val="0"/>
          <w:dstrike w:val="0"/>
          <w:color w:val="000000"/>
          <w:sz w:val="32"/>
          <w:szCs w:val="32"/>
          <w:highlight w:val="none"/>
          <w:lang w:eastAsia="zh-CN"/>
        </w:rPr>
        <w:t>予保底指标</w:t>
      </w:r>
      <w:r>
        <w:rPr>
          <w:rFonts w:hint="eastAsia" w:ascii="仿宋_GB2312" w:hAnsi="仿宋_GB2312" w:eastAsia="仿宋_GB2312" w:cs="仿宋_GB2312"/>
          <w:strike w:val="0"/>
          <w:dstrike w:val="0"/>
          <w:color w:val="000000"/>
          <w:sz w:val="32"/>
          <w:szCs w:val="32"/>
          <w:highlight w:val="none"/>
        </w:rPr>
        <w:t>。</w:t>
      </w:r>
    </w:p>
    <w:p w14:paraId="7F21B1BB">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第十</w:t>
      </w:r>
      <w:r>
        <w:rPr>
          <w:rFonts w:hint="eastAsia" w:ascii="仿宋_GB2312" w:hAnsi="仿宋_GB2312" w:eastAsia="仿宋_GB2312" w:cs="仿宋_GB2312"/>
          <w:color w:val="000000"/>
          <w:sz w:val="32"/>
          <w:szCs w:val="32"/>
          <w:highlight w:val="none"/>
          <w:lang w:eastAsia="zh-CN"/>
        </w:rPr>
        <w:t>五</w:t>
      </w:r>
      <w:r>
        <w:rPr>
          <w:rFonts w:hint="eastAsia" w:ascii="仿宋_GB2312" w:hAnsi="仿宋_GB2312" w:eastAsia="仿宋_GB2312" w:cs="仿宋_GB2312"/>
          <w:color w:val="000000"/>
          <w:sz w:val="32"/>
          <w:szCs w:val="32"/>
          <w:highlight w:val="none"/>
        </w:rPr>
        <w:t>条  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房屋复建安置指标的核定。复建安置指标为安置房的建筑面积（单位：平方米），被补偿人可凭经核定的复建安置指标以回购价购买安置房。指标核定的具体方法如下:</w:t>
      </w:r>
    </w:p>
    <w:p w14:paraId="33737CD0">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rPr>
        <w:t>（一）房屋</w:t>
      </w:r>
      <w:r>
        <w:rPr>
          <w:rFonts w:hint="eastAsia" w:ascii="仿宋_GB2312" w:hAnsi="仿宋_GB2312" w:eastAsia="仿宋_GB2312" w:cs="仿宋_GB2312"/>
          <w:color w:val="000000"/>
          <w:sz w:val="32"/>
          <w:szCs w:val="32"/>
          <w:highlight w:val="none"/>
          <w:u w:val="none"/>
          <w:lang w:eastAsia="zh-CN"/>
        </w:rPr>
        <w:t>有合法权属证书</w:t>
      </w:r>
      <w:r>
        <w:rPr>
          <w:rFonts w:hint="eastAsia" w:ascii="仿宋_GB2312" w:hAnsi="仿宋_GB2312" w:eastAsia="仿宋_GB2312" w:cs="仿宋_GB2312"/>
          <w:color w:val="000000"/>
          <w:sz w:val="32"/>
          <w:szCs w:val="32"/>
          <w:highlight w:val="none"/>
          <w:u w:val="none"/>
        </w:rPr>
        <w:t>的被补偿人可选择如下方法之一核定复建安置指标：</w:t>
      </w:r>
    </w:p>
    <w:p w14:paraId="5C99717D">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rPr>
        <w:t>1.按证载建筑面积等面积核定安置指标</w:t>
      </w:r>
      <w:r>
        <w:rPr>
          <w:rFonts w:hint="eastAsia" w:ascii="仿宋_GB2312" w:hAnsi="仿宋_GB2312" w:eastAsia="仿宋_GB2312" w:cs="仿宋_GB2312"/>
          <w:color w:val="000000"/>
          <w:sz w:val="32"/>
          <w:szCs w:val="32"/>
          <w:highlight w:val="none"/>
          <w:u w:val="none"/>
          <w:lang w:eastAsia="zh-CN"/>
        </w:rPr>
        <w:t>。</w:t>
      </w:r>
    </w:p>
    <w:p w14:paraId="7659CD80">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2.对</w:t>
      </w:r>
      <w:bookmarkStart w:id="9" w:name="OLE_LINK11"/>
      <w:r>
        <w:rPr>
          <w:rFonts w:hint="eastAsia" w:ascii="仿宋_GB2312" w:hAnsi="仿宋_GB2312" w:eastAsia="仿宋_GB2312" w:cs="仿宋_GB2312"/>
          <w:strike w:val="0"/>
          <w:dstrike w:val="0"/>
          <w:color w:val="000000"/>
          <w:sz w:val="32"/>
          <w:szCs w:val="32"/>
          <w:highlight w:val="none"/>
          <w:u w:val="none"/>
          <w:lang w:val="en-US" w:eastAsia="zh-CN"/>
        </w:rPr>
        <w:t>120</w:t>
      </w:r>
      <w:bookmarkEnd w:id="9"/>
      <w:r>
        <w:rPr>
          <w:rFonts w:hint="eastAsia" w:ascii="仿宋_GB2312" w:hAnsi="仿宋_GB2312" w:eastAsia="仿宋_GB2312" w:cs="仿宋_GB2312"/>
          <w:strike w:val="0"/>
          <w:dstrike w:val="0"/>
          <w:color w:val="000000"/>
          <w:sz w:val="32"/>
          <w:szCs w:val="32"/>
          <w:highlight w:val="none"/>
          <w:u w:val="none"/>
          <w:lang w:eastAsia="zh-CN"/>
        </w:rPr>
        <w:t>平方米</w:t>
      </w:r>
      <w:r>
        <w:rPr>
          <w:rFonts w:hint="eastAsia" w:ascii="仿宋_GB2312" w:hAnsi="仿宋_GB2312" w:eastAsia="仿宋_GB2312" w:cs="仿宋_GB2312"/>
          <w:color w:val="000000"/>
          <w:sz w:val="32"/>
          <w:szCs w:val="32"/>
          <w:highlight w:val="none"/>
          <w:u w:val="none"/>
        </w:rPr>
        <w:t>以内证载用地面积，</w:t>
      </w:r>
      <w:bookmarkStart w:id="10" w:name="OLE_LINK10"/>
      <w:r>
        <w:rPr>
          <w:rFonts w:hint="eastAsia" w:ascii="仿宋_GB2312" w:hAnsi="仿宋_GB2312" w:eastAsia="仿宋_GB2312" w:cs="仿宋_GB2312"/>
          <w:color w:val="000000"/>
          <w:sz w:val="32"/>
          <w:szCs w:val="32"/>
          <w:highlight w:val="none"/>
          <w:u w:val="none"/>
          <w:lang w:eastAsia="zh-CN"/>
        </w:rPr>
        <w:t>按其</w:t>
      </w:r>
      <w:r>
        <w:rPr>
          <w:rFonts w:hint="eastAsia" w:ascii="仿宋_GB2312" w:hAnsi="仿宋_GB2312" w:eastAsia="仿宋_GB2312" w:cs="仿宋_GB2312"/>
          <w:strike w:val="0"/>
          <w:dstrike w:val="0"/>
          <w:color w:val="000000"/>
          <w:sz w:val="32"/>
          <w:szCs w:val="32"/>
          <w:highlight w:val="none"/>
          <w:u w:val="none"/>
          <w:lang w:val="en-US" w:eastAsia="zh-CN"/>
        </w:rPr>
        <w:t>3倍加20</w:t>
      </w:r>
      <w:bookmarkEnd w:id="10"/>
      <w:r>
        <w:rPr>
          <w:rFonts w:hint="eastAsia" w:ascii="仿宋_GB2312" w:hAnsi="仿宋_GB2312" w:eastAsia="仿宋_GB2312" w:cs="仿宋_GB2312"/>
          <w:strike w:val="0"/>
          <w:dstrike w:val="0"/>
          <w:color w:val="000000"/>
          <w:sz w:val="32"/>
          <w:szCs w:val="32"/>
          <w:highlight w:val="none"/>
          <w:u w:val="none"/>
          <w:lang w:val="en-US" w:eastAsia="zh-CN"/>
        </w:rPr>
        <w:t>平方米</w:t>
      </w:r>
      <w:r>
        <w:rPr>
          <w:rFonts w:hint="eastAsia" w:ascii="仿宋_GB2312" w:hAnsi="仿宋_GB2312" w:eastAsia="仿宋_GB2312" w:cs="仿宋_GB2312"/>
          <w:color w:val="000000"/>
          <w:sz w:val="32"/>
          <w:szCs w:val="32"/>
          <w:highlight w:val="none"/>
          <w:u w:val="none"/>
        </w:rPr>
        <w:t>核定安置指标；超出</w:t>
      </w:r>
      <w:r>
        <w:rPr>
          <w:rFonts w:hint="eastAsia" w:ascii="仿宋_GB2312" w:hAnsi="仿宋_GB2312" w:eastAsia="仿宋_GB2312" w:cs="仿宋_GB2312"/>
          <w:strike w:val="0"/>
          <w:dstrike w:val="0"/>
          <w:color w:val="000000"/>
          <w:sz w:val="32"/>
          <w:szCs w:val="32"/>
          <w:highlight w:val="none"/>
          <w:u w:val="none"/>
          <w:lang w:val="en-US" w:eastAsia="zh-CN"/>
        </w:rPr>
        <w:t>120平方米</w:t>
      </w:r>
      <w:r>
        <w:rPr>
          <w:rFonts w:hint="eastAsia" w:ascii="仿宋_GB2312" w:hAnsi="仿宋_GB2312" w:eastAsia="仿宋_GB2312" w:cs="仿宋_GB2312"/>
          <w:color w:val="000000"/>
          <w:sz w:val="32"/>
          <w:szCs w:val="32"/>
          <w:highlight w:val="none"/>
          <w:u w:val="none"/>
        </w:rPr>
        <w:t>部分的证载用地面积，</w:t>
      </w:r>
      <w:r>
        <w:rPr>
          <w:rFonts w:hint="eastAsia" w:ascii="仿宋_GB2312" w:hAnsi="仿宋_GB2312" w:eastAsia="仿宋_GB2312" w:cs="仿宋_GB2312"/>
          <w:strike w:val="0"/>
          <w:dstrike w:val="0"/>
          <w:color w:val="000000"/>
          <w:sz w:val="32"/>
          <w:szCs w:val="32"/>
          <w:highlight w:val="none"/>
          <w:u w:val="none"/>
          <w:lang w:val="en-US" w:eastAsia="zh-CN"/>
        </w:rPr>
        <w:t>按其80%的3倍核定安置指标</w:t>
      </w:r>
      <w:r>
        <w:rPr>
          <w:rFonts w:hint="eastAsia" w:ascii="仿宋_GB2312" w:hAnsi="仿宋_GB2312" w:eastAsia="仿宋_GB2312" w:cs="仿宋_GB2312"/>
          <w:color w:val="000000"/>
          <w:sz w:val="32"/>
          <w:szCs w:val="32"/>
          <w:highlight w:val="none"/>
          <w:u w:val="none"/>
        </w:rPr>
        <w:t>。</w:t>
      </w:r>
    </w:p>
    <w:p w14:paraId="637E3E90">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strike w:val="0"/>
          <w:dstrike w:val="0"/>
          <w:color w:val="auto"/>
          <w:sz w:val="32"/>
          <w:szCs w:val="32"/>
          <w:highlight w:val="none"/>
          <w:u w:val="none"/>
          <w:lang w:eastAsia="zh-CN"/>
        </w:rPr>
        <w:t>在符合</w:t>
      </w:r>
      <w:r>
        <w:rPr>
          <w:rFonts w:hint="eastAsia" w:ascii="仿宋_GB2312" w:hAnsi="仿宋_GB2312" w:eastAsia="仿宋_GB2312" w:cs="仿宋_GB2312"/>
          <w:strike w:val="0"/>
          <w:dstrike w:val="0"/>
          <w:color w:val="auto"/>
          <w:sz w:val="32"/>
          <w:szCs w:val="32"/>
          <w:highlight w:val="none"/>
          <w:u w:val="none"/>
        </w:rPr>
        <w:t>“一户一宅”的</w:t>
      </w:r>
      <w:r>
        <w:rPr>
          <w:rFonts w:hint="eastAsia" w:ascii="仿宋_GB2312" w:hAnsi="仿宋_GB2312" w:eastAsia="仿宋_GB2312" w:cs="仿宋_GB2312"/>
          <w:strike w:val="0"/>
          <w:dstrike w:val="0"/>
          <w:color w:val="auto"/>
          <w:sz w:val="32"/>
          <w:szCs w:val="32"/>
          <w:highlight w:val="none"/>
          <w:u w:val="none"/>
          <w:lang w:eastAsia="zh-CN"/>
        </w:rPr>
        <w:t>前提下，</w:t>
      </w:r>
      <w:r>
        <w:rPr>
          <w:rFonts w:hint="eastAsia" w:ascii="仿宋_GB2312" w:hAnsi="仿宋_GB2312" w:eastAsia="仿宋_GB2312" w:cs="仿宋_GB2312"/>
          <w:color w:val="auto"/>
          <w:sz w:val="32"/>
          <w:szCs w:val="32"/>
          <w:highlight w:val="none"/>
          <w:u w:val="none"/>
          <w:lang w:eastAsia="zh-CN"/>
        </w:rPr>
        <w:t>房屋周边院落在旧村固化线范围内，</w:t>
      </w:r>
      <w:r>
        <w:rPr>
          <w:rFonts w:hint="eastAsia" w:ascii="仿宋_GB2312" w:hAnsi="仿宋_GB2312" w:eastAsia="仿宋_GB2312" w:cs="仿宋_GB2312"/>
          <w:strike w:val="0"/>
          <w:dstrike w:val="0"/>
          <w:color w:val="auto"/>
          <w:sz w:val="32"/>
          <w:szCs w:val="32"/>
          <w:highlight w:val="none"/>
          <w:u w:val="none"/>
        </w:rPr>
        <w:t>有相关的土地来源证明、属村庄建设用地、未侵占集体公共用地、使用权和范围无争议的未建住宅用地，经公示无异议的，</w:t>
      </w:r>
      <w:r>
        <w:rPr>
          <w:rFonts w:hint="eastAsia" w:ascii="仿宋_GB2312" w:hAnsi="仿宋_GB2312" w:eastAsia="仿宋_GB2312" w:cs="仿宋_GB2312"/>
          <w:strike w:val="0"/>
          <w:dstrike w:val="0"/>
          <w:color w:val="auto"/>
          <w:sz w:val="32"/>
          <w:szCs w:val="32"/>
          <w:highlight w:val="none"/>
          <w:u w:val="none"/>
          <w:lang w:eastAsia="zh-CN"/>
        </w:rPr>
        <w:t>被补偿人可按用地实际面积</w:t>
      </w:r>
      <w:r>
        <w:rPr>
          <w:rFonts w:hint="eastAsia" w:ascii="仿宋_GB2312" w:hAnsi="仿宋_GB2312" w:eastAsia="仿宋_GB2312" w:cs="仿宋_GB2312"/>
          <w:color w:val="auto"/>
          <w:sz w:val="32"/>
          <w:szCs w:val="32"/>
          <w:highlight w:val="none"/>
          <w:u w:val="none"/>
          <w:lang w:eastAsia="zh-CN"/>
        </w:rPr>
        <w:t>（如果面积超过</w:t>
      </w:r>
      <w:r>
        <w:rPr>
          <w:rFonts w:hint="eastAsia" w:ascii="仿宋_GB2312" w:hAnsi="仿宋_GB2312" w:eastAsia="仿宋_GB2312" w:cs="仿宋_GB2312"/>
          <w:color w:val="auto"/>
          <w:sz w:val="32"/>
          <w:szCs w:val="32"/>
          <w:highlight w:val="none"/>
          <w:u w:val="none"/>
          <w:lang w:val="en-US" w:eastAsia="zh-CN"/>
        </w:rPr>
        <w:t>120平方米，按最高不超过120平方米计算</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strike w:val="0"/>
          <w:dstrike w:val="0"/>
          <w:color w:val="auto"/>
          <w:sz w:val="32"/>
          <w:szCs w:val="32"/>
          <w:highlight w:val="none"/>
          <w:u w:val="none"/>
          <w:lang w:val="en-US" w:eastAsia="zh-CN"/>
        </w:rPr>
        <w:t>的3倍加20平方米</w:t>
      </w:r>
      <w:r>
        <w:rPr>
          <w:rFonts w:hint="eastAsia" w:ascii="仿宋_GB2312" w:hAnsi="仿宋_GB2312" w:eastAsia="仿宋_GB2312" w:cs="仿宋_GB2312"/>
          <w:color w:val="auto"/>
          <w:sz w:val="32"/>
          <w:szCs w:val="32"/>
          <w:highlight w:val="none"/>
          <w:u w:val="none"/>
        </w:rPr>
        <w:t>核定安置指标</w:t>
      </w:r>
      <w:r>
        <w:rPr>
          <w:rFonts w:hint="eastAsia" w:ascii="仿宋_GB2312" w:hAnsi="仿宋_GB2312" w:eastAsia="仿宋_GB2312" w:cs="仿宋_GB2312"/>
          <w:color w:val="auto"/>
          <w:sz w:val="32"/>
          <w:szCs w:val="32"/>
          <w:highlight w:val="none"/>
          <w:u w:val="none"/>
          <w:lang w:eastAsia="zh-CN"/>
        </w:rPr>
        <w:t>。</w:t>
      </w:r>
    </w:p>
    <w:p w14:paraId="1C90FC1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auto"/>
          <w:sz w:val="32"/>
          <w:szCs w:val="32"/>
          <w:highlight w:val="none"/>
          <w:u w:val="none"/>
          <w:lang w:eastAsia="zh-CN"/>
        </w:rPr>
        <w:t>（二）房屋有建房相关批准文件的被补偿人按用地实际面积（如果面积超过</w:t>
      </w:r>
      <w:r>
        <w:rPr>
          <w:rFonts w:hint="eastAsia" w:ascii="仿宋_GB2312" w:hAnsi="仿宋_GB2312" w:eastAsia="仿宋_GB2312" w:cs="仿宋_GB2312"/>
          <w:color w:val="auto"/>
          <w:sz w:val="32"/>
          <w:szCs w:val="32"/>
          <w:highlight w:val="none"/>
          <w:u w:val="none"/>
          <w:lang w:val="en-US" w:eastAsia="zh-CN"/>
        </w:rPr>
        <w:t>120平方米，按最高不超过120平方</w:t>
      </w:r>
      <w:r>
        <w:rPr>
          <w:rFonts w:hint="eastAsia" w:ascii="仿宋_GB2312" w:hAnsi="仿宋_GB2312" w:eastAsia="仿宋_GB2312" w:cs="仿宋_GB2312"/>
          <w:color w:val="000000"/>
          <w:sz w:val="32"/>
          <w:szCs w:val="32"/>
          <w:highlight w:val="none"/>
          <w:u w:val="none"/>
          <w:lang w:val="en-US" w:eastAsia="zh-CN"/>
        </w:rPr>
        <w:t>米计算</w:t>
      </w:r>
      <w:r>
        <w:rPr>
          <w:rFonts w:hint="eastAsia" w:ascii="仿宋_GB2312" w:hAnsi="仿宋_GB2312" w:eastAsia="仿宋_GB2312" w:cs="仿宋_GB2312"/>
          <w:color w:val="000000"/>
          <w:sz w:val="32"/>
          <w:szCs w:val="32"/>
          <w:highlight w:val="none"/>
          <w:u w:val="none"/>
          <w:lang w:eastAsia="zh-CN"/>
        </w:rPr>
        <w:t>）的</w:t>
      </w:r>
      <w:r>
        <w:rPr>
          <w:rFonts w:hint="eastAsia" w:ascii="仿宋_GB2312" w:hAnsi="仿宋_GB2312" w:eastAsia="仿宋_GB2312" w:cs="仿宋_GB2312"/>
          <w:color w:val="000000"/>
          <w:sz w:val="32"/>
          <w:szCs w:val="32"/>
          <w:highlight w:val="none"/>
          <w:u w:val="none"/>
          <w:lang w:val="en-US" w:eastAsia="zh-CN"/>
        </w:rPr>
        <w:t>3倍加20平方米核定安置指标。</w:t>
      </w:r>
    </w:p>
    <w:p w14:paraId="1EE1A468">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dstrike w:val="0"/>
          <w:color w:val="auto"/>
          <w:sz w:val="32"/>
          <w:szCs w:val="32"/>
          <w:highlight w:val="none"/>
          <w:u w:val="none"/>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三</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对</w:t>
      </w:r>
      <w:r>
        <w:rPr>
          <w:rFonts w:hint="default" w:ascii="仿宋_GB2312" w:hAnsi="仿宋_GB2312" w:eastAsia="仿宋_GB2312" w:cs="仿宋_GB2312"/>
          <w:color w:val="auto"/>
          <w:sz w:val="32"/>
          <w:szCs w:val="32"/>
          <w:highlight w:val="none"/>
          <w:u w:val="none"/>
          <w:lang w:val="en-US" w:eastAsia="zh-CN"/>
        </w:rPr>
        <w:t>2009</w:t>
      </w:r>
      <w:r>
        <w:rPr>
          <w:rFonts w:hint="eastAsia" w:ascii="仿宋_GB2312" w:hAnsi="仿宋_GB2312" w:eastAsia="仿宋_GB2312" w:cs="仿宋_GB2312"/>
          <w:color w:val="auto"/>
          <w:sz w:val="32"/>
          <w:szCs w:val="32"/>
          <w:highlight w:val="none"/>
          <w:u w:val="none"/>
          <w:lang w:val="en-US" w:eastAsia="zh-CN"/>
        </w:rPr>
        <w:t>年</w:t>
      </w:r>
      <w:r>
        <w:rPr>
          <w:rFonts w:hint="default" w:ascii="仿宋_GB2312" w:hAnsi="仿宋_GB2312" w:eastAsia="仿宋_GB2312" w:cs="仿宋_GB2312"/>
          <w:color w:val="auto"/>
          <w:sz w:val="32"/>
          <w:szCs w:val="32"/>
          <w:highlight w:val="none"/>
          <w:u w:val="none"/>
          <w:lang w:val="en-US" w:eastAsia="zh-CN"/>
        </w:rPr>
        <w:t>12</w:t>
      </w:r>
      <w:r>
        <w:rPr>
          <w:rFonts w:hint="eastAsia" w:ascii="仿宋_GB2312" w:hAnsi="仿宋_GB2312" w:eastAsia="仿宋_GB2312" w:cs="仿宋_GB2312"/>
          <w:color w:val="auto"/>
          <w:sz w:val="32"/>
          <w:szCs w:val="32"/>
          <w:highlight w:val="none"/>
          <w:u w:val="none"/>
          <w:lang w:val="en-US" w:eastAsia="zh-CN"/>
        </w:rPr>
        <w:t>月</w:t>
      </w:r>
      <w:r>
        <w:rPr>
          <w:rFonts w:hint="default" w:ascii="仿宋_GB2312" w:hAnsi="仿宋_GB2312" w:eastAsia="仿宋_GB2312" w:cs="仿宋_GB2312"/>
          <w:color w:val="auto"/>
          <w:sz w:val="32"/>
          <w:szCs w:val="32"/>
          <w:highlight w:val="none"/>
          <w:u w:val="none"/>
          <w:lang w:val="en-US" w:eastAsia="zh-CN"/>
        </w:rPr>
        <w:t>31</w:t>
      </w:r>
      <w:r>
        <w:rPr>
          <w:rFonts w:hint="eastAsia" w:ascii="仿宋_GB2312" w:hAnsi="仿宋_GB2312" w:eastAsia="仿宋_GB2312" w:cs="仿宋_GB2312"/>
          <w:color w:val="auto"/>
          <w:sz w:val="32"/>
          <w:szCs w:val="32"/>
          <w:highlight w:val="none"/>
          <w:u w:val="none"/>
          <w:lang w:val="en-US" w:eastAsia="zh-CN"/>
        </w:rPr>
        <w:t>日之前建成的现状建筑，</w:t>
      </w:r>
      <w:r>
        <w:rPr>
          <w:rFonts w:hint="eastAsia" w:ascii="仿宋_GB2312" w:hAnsi="仿宋_GB2312" w:eastAsia="仿宋_GB2312" w:cs="仿宋_GB2312"/>
          <w:color w:val="auto"/>
          <w:sz w:val="32"/>
          <w:szCs w:val="32"/>
          <w:highlight w:val="none"/>
          <w:u w:val="none"/>
        </w:rPr>
        <w:t>但</w:t>
      </w:r>
      <w:r>
        <w:rPr>
          <w:rFonts w:hint="eastAsia" w:ascii="仿宋_GB2312" w:hAnsi="仿宋_GB2312" w:eastAsia="仿宋_GB2312" w:cs="仿宋_GB2312"/>
          <w:color w:val="auto"/>
          <w:sz w:val="32"/>
          <w:szCs w:val="32"/>
          <w:highlight w:val="none"/>
          <w:u w:val="none"/>
          <w:lang w:eastAsia="zh-CN"/>
        </w:rPr>
        <w:t>房屋</w:t>
      </w:r>
      <w:r>
        <w:rPr>
          <w:rFonts w:hint="eastAsia" w:ascii="仿宋_GB2312" w:hAnsi="仿宋_GB2312" w:eastAsia="仿宋_GB2312" w:cs="仿宋_GB2312"/>
          <w:color w:val="auto"/>
          <w:sz w:val="32"/>
          <w:szCs w:val="32"/>
          <w:highlight w:val="none"/>
          <w:u w:val="none"/>
        </w:rPr>
        <w:t>没有合法</w:t>
      </w:r>
      <w:r>
        <w:rPr>
          <w:rFonts w:hint="eastAsia" w:ascii="仿宋_GB2312" w:hAnsi="仿宋_GB2312" w:eastAsia="仿宋_GB2312" w:cs="仿宋_GB2312"/>
          <w:color w:val="auto"/>
          <w:sz w:val="32"/>
          <w:szCs w:val="32"/>
          <w:highlight w:val="none"/>
          <w:u w:val="none"/>
          <w:lang w:eastAsia="zh-CN"/>
        </w:rPr>
        <w:t>权属证书</w:t>
      </w:r>
      <w:r>
        <w:rPr>
          <w:rFonts w:hint="eastAsia" w:ascii="仿宋_GB2312" w:hAnsi="仿宋_GB2312" w:eastAsia="仿宋_GB2312" w:cs="仿宋_GB2312"/>
          <w:strike w:val="0"/>
          <w:dstrike w:val="0"/>
          <w:color w:val="auto"/>
          <w:sz w:val="32"/>
          <w:szCs w:val="32"/>
          <w:highlight w:val="none"/>
          <w:u w:val="none"/>
          <w:lang w:eastAsia="zh-CN"/>
        </w:rPr>
        <w:t>或建房相关批准文件</w:t>
      </w:r>
      <w:r>
        <w:rPr>
          <w:rFonts w:hint="eastAsia" w:ascii="仿宋_GB2312" w:hAnsi="仿宋_GB2312" w:eastAsia="仿宋_GB2312" w:cs="仿宋_GB2312"/>
          <w:color w:val="auto"/>
          <w:sz w:val="32"/>
          <w:szCs w:val="32"/>
          <w:highlight w:val="none"/>
          <w:u w:val="none"/>
        </w:rPr>
        <w:t>的被补偿人，</w:t>
      </w:r>
      <w:r>
        <w:rPr>
          <w:rFonts w:hint="eastAsia" w:ascii="仿宋_GB2312" w:hAnsi="仿宋_GB2312" w:eastAsia="仿宋_GB2312" w:cs="仿宋_GB2312"/>
          <w:color w:val="auto"/>
          <w:sz w:val="32"/>
          <w:szCs w:val="32"/>
          <w:highlight w:val="none"/>
          <w:u w:val="none"/>
          <w:lang w:eastAsia="zh-CN"/>
        </w:rPr>
        <w:t>属于户籍在本村的村民，</w:t>
      </w:r>
      <w:r>
        <w:rPr>
          <w:rFonts w:hint="eastAsia" w:ascii="仿宋_GB2312" w:hAnsi="仿宋_GB2312" w:eastAsia="仿宋_GB2312" w:cs="仿宋_GB2312"/>
          <w:color w:val="auto"/>
          <w:sz w:val="32"/>
          <w:szCs w:val="32"/>
          <w:highlight w:val="none"/>
          <w:u w:val="none"/>
        </w:rPr>
        <w:t>在符合“一户一宅”的前提下，按照</w:t>
      </w:r>
      <w:r>
        <w:rPr>
          <w:rFonts w:hint="eastAsia" w:ascii="仿宋_GB2312" w:hAnsi="仿宋_GB2312" w:eastAsia="仿宋_GB2312" w:cs="仿宋_GB2312"/>
          <w:strike w:val="0"/>
          <w:dstrike w:val="0"/>
          <w:color w:val="auto"/>
          <w:sz w:val="32"/>
          <w:szCs w:val="32"/>
          <w:highlight w:val="none"/>
          <w:u w:val="none"/>
        </w:rPr>
        <w:t>每户每宅用地面积（含建基面积，且不超过</w:t>
      </w:r>
      <w:r>
        <w:rPr>
          <w:rFonts w:hint="eastAsia" w:ascii="仿宋_GB2312" w:hAnsi="仿宋_GB2312" w:eastAsia="仿宋_GB2312" w:cs="仿宋_GB2312"/>
          <w:strike w:val="0"/>
          <w:dstrike w:val="0"/>
          <w:color w:val="auto"/>
          <w:sz w:val="32"/>
          <w:szCs w:val="32"/>
          <w:highlight w:val="none"/>
          <w:u w:val="none"/>
          <w:lang w:val="en-US" w:eastAsia="zh-CN"/>
        </w:rPr>
        <w:t>80平方米</w:t>
      </w:r>
      <w:r>
        <w:rPr>
          <w:rFonts w:hint="eastAsia" w:ascii="仿宋_GB2312" w:hAnsi="仿宋_GB2312" w:eastAsia="仿宋_GB2312" w:cs="仿宋_GB2312"/>
          <w:strike w:val="0"/>
          <w:dstrike w:val="0"/>
          <w:color w:val="auto"/>
          <w:sz w:val="32"/>
          <w:szCs w:val="32"/>
          <w:highlight w:val="none"/>
          <w:u w:val="none"/>
        </w:rPr>
        <w:t>；建房退缩部分及街巷用地不计算在内）的</w:t>
      </w:r>
      <w:r>
        <w:rPr>
          <w:rFonts w:hint="eastAsia" w:ascii="仿宋_GB2312" w:hAnsi="仿宋_GB2312" w:eastAsia="仿宋_GB2312" w:cs="仿宋_GB2312"/>
          <w:strike w:val="0"/>
          <w:dstrike w:val="0"/>
          <w:color w:val="auto"/>
          <w:sz w:val="32"/>
          <w:szCs w:val="32"/>
          <w:highlight w:val="none"/>
          <w:u w:val="none"/>
          <w:lang w:val="en-US" w:eastAsia="zh-CN"/>
        </w:rPr>
        <w:t>3倍加40</w:t>
      </w:r>
      <w:bookmarkStart w:id="11" w:name="OLE_LINK15"/>
      <w:r>
        <w:rPr>
          <w:rFonts w:hint="eastAsia" w:ascii="仿宋_GB2312" w:hAnsi="仿宋_GB2312" w:eastAsia="仿宋_GB2312" w:cs="仿宋_GB2312"/>
          <w:strike w:val="0"/>
          <w:dstrike w:val="0"/>
          <w:color w:val="auto"/>
          <w:sz w:val="32"/>
          <w:szCs w:val="32"/>
          <w:highlight w:val="none"/>
          <w:u w:val="none"/>
          <w:lang w:val="en-US" w:eastAsia="zh-CN"/>
        </w:rPr>
        <w:t>平方米</w:t>
      </w:r>
      <w:bookmarkEnd w:id="11"/>
      <w:r>
        <w:rPr>
          <w:rFonts w:hint="eastAsia" w:ascii="仿宋_GB2312" w:hAnsi="仿宋_GB2312" w:eastAsia="仿宋_GB2312" w:cs="仿宋_GB2312"/>
          <w:color w:val="auto"/>
          <w:sz w:val="32"/>
          <w:szCs w:val="32"/>
          <w:highlight w:val="none"/>
          <w:u w:val="none"/>
        </w:rPr>
        <w:t>核定复建安置指标。</w:t>
      </w:r>
    </w:p>
    <w:p w14:paraId="0E6CEC64">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u w:val="none"/>
        </w:rPr>
      </w:pPr>
      <w:r>
        <w:rPr>
          <w:rFonts w:hint="eastAsia" w:ascii="仿宋_GB2312" w:hAnsi="仿宋_GB2312" w:eastAsia="仿宋_GB2312" w:cs="仿宋_GB2312"/>
          <w:color w:val="000000"/>
          <w:sz w:val="32"/>
          <w:szCs w:val="32"/>
          <w:highlight w:val="none"/>
          <w:u w:val="none"/>
          <w:lang w:eastAsia="zh-CN"/>
        </w:rPr>
        <w:t>（四）</w:t>
      </w:r>
      <w:bookmarkStart w:id="12" w:name="OLE_LINK14"/>
      <w:r>
        <w:rPr>
          <w:rFonts w:hint="eastAsia" w:ascii="仿宋_GB2312" w:hAnsi="仿宋_GB2312" w:eastAsia="仿宋_GB2312" w:cs="仿宋_GB2312"/>
          <w:color w:val="000000"/>
          <w:sz w:val="32"/>
          <w:szCs w:val="32"/>
          <w:highlight w:val="none"/>
          <w:u w:val="none"/>
          <w:lang w:eastAsia="zh-CN"/>
        </w:rPr>
        <w:t>符合本条第（一）（二）（三）项情形的住宅房屋，</w:t>
      </w:r>
      <w:r>
        <w:rPr>
          <w:rFonts w:hint="eastAsia" w:ascii="仿宋_GB2312" w:hAnsi="仿宋_GB2312" w:eastAsia="仿宋_GB2312" w:cs="仿宋_GB2312"/>
          <w:strike w:val="0"/>
          <w:dstrike w:val="0"/>
          <w:color w:val="000000"/>
          <w:sz w:val="32"/>
          <w:szCs w:val="32"/>
          <w:highlight w:val="none"/>
          <w:u w:val="none"/>
        </w:rPr>
        <w:t>如果每户所核定的复建安置指标</w:t>
      </w:r>
      <w:bookmarkEnd w:id="12"/>
      <w:r>
        <w:rPr>
          <w:rFonts w:hint="eastAsia" w:ascii="仿宋_GB2312" w:hAnsi="仿宋_GB2312" w:eastAsia="仿宋_GB2312" w:cs="仿宋_GB2312"/>
          <w:strike w:val="0"/>
          <w:dstrike w:val="0"/>
          <w:color w:val="000000"/>
          <w:sz w:val="32"/>
          <w:szCs w:val="32"/>
          <w:highlight w:val="none"/>
          <w:u w:val="none"/>
        </w:rPr>
        <w:t>少于户内人口每人50平方米的，可按户内人口每人50平方米的标准给予核定</w:t>
      </w:r>
      <w:r>
        <w:rPr>
          <w:rFonts w:hint="eastAsia" w:ascii="仿宋_GB2312" w:hAnsi="仿宋_GB2312" w:eastAsia="仿宋_GB2312" w:cs="仿宋_GB2312"/>
          <w:strike w:val="0"/>
          <w:dstrike w:val="0"/>
          <w:color w:val="000000"/>
          <w:sz w:val="32"/>
          <w:szCs w:val="32"/>
          <w:highlight w:val="none"/>
          <w:u w:val="none"/>
          <w:lang w:eastAsia="zh-CN"/>
        </w:rPr>
        <w:t>复建安置指标</w:t>
      </w:r>
      <w:r>
        <w:rPr>
          <w:rFonts w:hint="eastAsia" w:ascii="仿宋_GB2312" w:hAnsi="仿宋_GB2312" w:eastAsia="仿宋_GB2312" w:cs="仿宋_GB2312"/>
          <w:strike w:val="0"/>
          <w:dstrike w:val="0"/>
          <w:color w:val="000000"/>
          <w:sz w:val="32"/>
          <w:szCs w:val="32"/>
          <w:highlight w:val="none"/>
          <w:u w:val="none"/>
          <w:lang w:val="en-US" w:eastAsia="zh-CN"/>
        </w:rPr>
        <w:t>（该户内人口仅指具有本村村民和集体经济组织成员资格人员及其户内的父母、配偶、子女）</w:t>
      </w:r>
      <w:r>
        <w:rPr>
          <w:rFonts w:hint="eastAsia" w:ascii="仿宋_GB2312" w:hAnsi="仿宋_GB2312" w:eastAsia="仿宋_GB2312" w:cs="仿宋_GB2312"/>
          <w:strike w:val="0"/>
          <w:dstrike w:val="0"/>
          <w:color w:val="000000"/>
          <w:sz w:val="32"/>
          <w:szCs w:val="32"/>
          <w:highlight w:val="none"/>
          <w:u w:val="none"/>
          <w:lang w:eastAsia="zh-CN"/>
        </w:rPr>
        <w:t>。</w:t>
      </w:r>
    </w:p>
    <w:p w14:paraId="0994382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trike w:val="0"/>
          <w:dstrike w:val="0"/>
          <w:color w:val="auto"/>
          <w:sz w:val="32"/>
          <w:szCs w:val="32"/>
          <w:highlight w:val="none"/>
          <w:u w:val="none"/>
          <w:lang w:val="en-US" w:eastAsia="zh-CN"/>
        </w:rPr>
      </w:pPr>
      <w:r>
        <w:rPr>
          <w:rFonts w:hint="eastAsia" w:ascii="仿宋_GB2312" w:hAnsi="仿宋_GB2312" w:eastAsia="仿宋_GB2312" w:cs="仿宋_GB2312"/>
          <w:strike w:val="0"/>
          <w:dstrike w:val="0"/>
          <w:color w:val="auto"/>
          <w:sz w:val="32"/>
          <w:szCs w:val="32"/>
          <w:highlight w:val="none"/>
          <w:u w:val="none"/>
          <w:lang w:val="en-US" w:eastAsia="zh-CN"/>
        </w:rPr>
        <w:t>（五）符合本条第（一）（二）（三）项情形的住宅房屋，如果每户所核定的复建安置指标超过280平方米的，超过280平方米部分不予复建安置，该部分安置指标可交给补偿人回收或选择兑换成房票安置。</w:t>
      </w:r>
    </w:p>
    <w:p w14:paraId="6C50A8F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strike w:val="0"/>
          <w:dstrike w:val="0"/>
          <w:color w:val="000000"/>
          <w:sz w:val="32"/>
          <w:szCs w:val="32"/>
          <w:highlight w:val="none"/>
          <w:u w:val="none"/>
        </w:rPr>
        <w:t>（</w:t>
      </w:r>
      <w:r>
        <w:rPr>
          <w:rFonts w:hint="eastAsia" w:ascii="仿宋_GB2312" w:hAnsi="仿宋_GB2312" w:eastAsia="仿宋_GB2312" w:cs="仿宋_GB2312"/>
          <w:strike w:val="0"/>
          <w:dstrike w:val="0"/>
          <w:color w:val="000000"/>
          <w:sz w:val="32"/>
          <w:szCs w:val="32"/>
          <w:highlight w:val="none"/>
          <w:u w:val="none"/>
          <w:lang w:eastAsia="zh-CN"/>
        </w:rPr>
        <w:t>六</w:t>
      </w:r>
      <w:r>
        <w:rPr>
          <w:rFonts w:hint="eastAsia" w:ascii="仿宋_GB2312" w:hAnsi="仿宋_GB2312" w:eastAsia="仿宋_GB2312" w:cs="仿宋_GB2312"/>
          <w:strike w:val="0"/>
          <w:dstrike w:val="0"/>
          <w:color w:val="000000"/>
          <w:sz w:val="32"/>
          <w:szCs w:val="32"/>
          <w:highlight w:val="none"/>
          <w:u w:val="none"/>
        </w:rPr>
        <w:t>）</w:t>
      </w:r>
      <w:r>
        <w:rPr>
          <w:rFonts w:hint="eastAsia" w:ascii="仿宋_GB2312" w:hAnsi="仿宋_GB2312" w:eastAsia="仿宋_GB2312" w:cs="仿宋_GB2312"/>
          <w:color w:val="000000"/>
          <w:sz w:val="32"/>
          <w:szCs w:val="32"/>
          <w:highlight w:val="none"/>
          <w:u w:val="none"/>
          <w:lang w:val="en-US" w:eastAsia="zh-CN"/>
        </w:rPr>
        <w:t>符合应当补偿情形，在本村有未建住宅用地（无住宅房屋）且户籍在本村的村民，按以下方法核定安置指标：</w:t>
      </w:r>
    </w:p>
    <w:p w14:paraId="5548900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dstrike w:val="0"/>
          <w:color w:val="000000"/>
          <w:sz w:val="32"/>
          <w:szCs w:val="32"/>
          <w:highlight w:val="none"/>
          <w:u w:val="none"/>
        </w:rPr>
      </w:pPr>
      <w:r>
        <w:rPr>
          <w:rFonts w:hint="eastAsia" w:ascii="仿宋_GB2312" w:hAnsi="仿宋_GB2312" w:eastAsia="仿宋_GB2312" w:cs="仿宋_GB2312"/>
          <w:color w:val="000000"/>
          <w:sz w:val="32"/>
          <w:szCs w:val="32"/>
          <w:highlight w:val="none"/>
          <w:u w:val="none"/>
          <w:lang w:eastAsia="zh-CN"/>
        </w:rPr>
        <w:t>对于在旧村固化线范围内，</w:t>
      </w:r>
      <w:r>
        <w:rPr>
          <w:rFonts w:hint="eastAsia" w:ascii="仿宋_GB2312" w:hAnsi="仿宋_GB2312" w:eastAsia="仿宋_GB2312" w:cs="仿宋_GB2312"/>
          <w:strike w:val="0"/>
          <w:dstrike w:val="0"/>
          <w:color w:val="000000"/>
          <w:sz w:val="32"/>
          <w:szCs w:val="32"/>
          <w:highlight w:val="none"/>
          <w:u w:val="none"/>
        </w:rPr>
        <w:t>有相关的土地来源证明、属村庄建设用地、未侵占集体公共用地、使用权和范围无争议的未建住宅用地，经公示无异议的，由村委会及</w:t>
      </w:r>
      <w:r>
        <w:rPr>
          <w:rFonts w:hint="eastAsia" w:ascii="仿宋_GB2312" w:hAnsi="仿宋_GB2312" w:eastAsia="仿宋_GB2312" w:cs="仿宋_GB2312"/>
          <w:strike w:val="0"/>
          <w:dstrike w:val="0"/>
          <w:color w:val="000000"/>
          <w:sz w:val="32"/>
          <w:szCs w:val="32"/>
          <w:highlight w:val="none"/>
          <w:u w:val="none"/>
          <w:lang w:eastAsia="zh-CN"/>
        </w:rPr>
        <w:t>石碁镇人民政府</w:t>
      </w:r>
      <w:r>
        <w:rPr>
          <w:rFonts w:hint="eastAsia" w:ascii="仿宋_GB2312" w:hAnsi="仿宋_GB2312" w:eastAsia="仿宋_GB2312" w:cs="仿宋_GB2312"/>
          <w:strike w:val="0"/>
          <w:dstrike w:val="0"/>
          <w:color w:val="000000"/>
          <w:sz w:val="32"/>
          <w:szCs w:val="32"/>
          <w:highlight w:val="none"/>
          <w:u w:val="none"/>
        </w:rPr>
        <w:t>审核确认后，</w:t>
      </w:r>
      <w:r>
        <w:rPr>
          <w:rFonts w:hint="eastAsia" w:ascii="仿宋_GB2312" w:hAnsi="仿宋_GB2312" w:eastAsia="仿宋_GB2312" w:cs="仿宋_GB2312"/>
          <w:strike w:val="0"/>
          <w:dstrike w:val="0"/>
          <w:color w:val="000000"/>
          <w:sz w:val="32"/>
          <w:szCs w:val="32"/>
          <w:highlight w:val="none"/>
          <w:u w:val="none"/>
          <w:lang w:eastAsia="zh-CN"/>
        </w:rPr>
        <w:t>在符合</w:t>
      </w:r>
      <w:r>
        <w:rPr>
          <w:rFonts w:hint="eastAsia" w:ascii="仿宋_GB2312" w:hAnsi="仿宋_GB2312" w:eastAsia="仿宋_GB2312" w:cs="仿宋_GB2312"/>
          <w:strike w:val="0"/>
          <w:dstrike w:val="0"/>
          <w:color w:val="000000"/>
          <w:sz w:val="32"/>
          <w:szCs w:val="32"/>
          <w:highlight w:val="none"/>
          <w:u w:val="none"/>
        </w:rPr>
        <w:t>“一户一宅”的</w:t>
      </w:r>
      <w:r>
        <w:rPr>
          <w:rFonts w:hint="eastAsia" w:ascii="仿宋_GB2312" w:hAnsi="仿宋_GB2312" w:eastAsia="仿宋_GB2312" w:cs="仿宋_GB2312"/>
          <w:strike w:val="0"/>
          <w:dstrike w:val="0"/>
          <w:color w:val="000000"/>
          <w:sz w:val="32"/>
          <w:szCs w:val="32"/>
          <w:highlight w:val="none"/>
          <w:u w:val="none"/>
          <w:lang w:eastAsia="zh-CN"/>
        </w:rPr>
        <w:t>前提下，</w:t>
      </w:r>
      <w:r>
        <w:rPr>
          <w:rFonts w:hint="eastAsia" w:ascii="仿宋_GB2312" w:hAnsi="仿宋_GB2312" w:eastAsia="仿宋_GB2312" w:cs="仿宋_GB2312"/>
          <w:strike w:val="0"/>
          <w:dstrike w:val="0"/>
          <w:color w:val="000000"/>
          <w:sz w:val="32"/>
          <w:szCs w:val="32"/>
          <w:highlight w:val="none"/>
          <w:u w:val="none"/>
        </w:rPr>
        <w:t>在扣除应退缩的面积后（应退缩的面积指因河涌、道路和公共设施要求退缩以及村规定不得建设的土地面积，但不包括留巷退缩和建房退缩），</w:t>
      </w:r>
      <w:r>
        <w:rPr>
          <w:rFonts w:hint="eastAsia" w:ascii="仿宋_GB2312" w:hAnsi="仿宋_GB2312" w:eastAsia="仿宋_GB2312" w:cs="仿宋_GB2312"/>
          <w:strike w:val="0"/>
          <w:dstrike w:val="0"/>
          <w:color w:val="000000"/>
          <w:sz w:val="32"/>
          <w:szCs w:val="32"/>
          <w:highlight w:val="none"/>
          <w:u w:val="none"/>
          <w:lang w:eastAsia="zh-CN"/>
        </w:rPr>
        <w:t>按</w:t>
      </w:r>
      <w:r>
        <w:rPr>
          <w:rFonts w:hint="eastAsia" w:ascii="仿宋_GB2312" w:hAnsi="仿宋_GB2312" w:eastAsia="仿宋_GB2312" w:cs="仿宋_GB2312"/>
          <w:strike w:val="0"/>
          <w:dstrike w:val="0"/>
          <w:color w:val="000000"/>
          <w:sz w:val="32"/>
          <w:szCs w:val="32"/>
          <w:highlight w:val="none"/>
          <w:u w:val="none"/>
        </w:rPr>
        <w:t>其剩余面积的80%</w:t>
      </w:r>
      <w:r>
        <w:rPr>
          <w:rFonts w:hint="eastAsia" w:ascii="仿宋_GB2312" w:hAnsi="仿宋_GB2312" w:eastAsia="仿宋_GB2312" w:cs="仿宋_GB2312"/>
          <w:strike w:val="0"/>
          <w:dstrike w:val="0"/>
          <w:color w:val="000000"/>
          <w:sz w:val="32"/>
          <w:szCs w:val="32"/>
          <w:highlight w:val="none"/>
          <w:u w:val="none"/>
          <w:lang w:eastAsia="zh-CN"/>
        </w:rPr>
        <w:t>核定安置指标</w:t>
      </w:r>
      <w:r>
        <w:rPr>
          <w:rFonts w:hint="eastAsia" w:ascii="仿宋_GB2312" w:hAnsi="仿宋_GB2312" w:eastAsia="仿宋_GB2312" w:cs="仿宋_GB2312"/>
          <w:strike w:val="0"/>
          <w:dstrike w:val="0"/>
          <w:color w:val="000000"/>
          <w:sz w:val="32"/>
          <w:szCs w:val="32"/>
          <w:highlight w:val="none"/>
          <w:u w:val="none"/>
        </w:rPr>
        <w:t>。每户</w:t>
      </w:r>
      <w:r>
        <w:rPr>
          <w:rFonts w:hint="eastAsia" w:ascii="仿宋_GB2312" w:hAnsi="仿宋_GB2312" w:eastAsia="仿宋_GB2312" w:cs="仿宋_GB2312"/>
          <w:strike w:val="0"/>
          <w:dstrike w:val="0"/>
          <w:color w:val="000000"/>
          <w:sz w:val="32"/>
          <w:szCs w:val="32"/>
          <w:highlight w:val="none"/>
          <w:u w:val="none"/>
          <w:lang w:eastAsia="zh-CN"/>
        </w:rPr>
        <w:t>核定复建</w:t>
      </w:r>
      <w:r>
        <w:rPr>
          <w:rFonts w:hint="eastAsia" w:ascii="仿宋_GB2312" w:hAnsi="仿宋_GB2312" w:eastAsia="仿宋_GB2312" w:cs="仿宋_GB2312"/>
          <w:strike w:val="0"/>
          <w:dstrike w:val="0"/>
          <w:color w:val="000000"/>
          <w:sz w:val="32"/>
          <w:szCs w:val="32"/>
          <w:highlight w:val="none"/>
          <w:u w:val="none"/>
        </w:rPr>
        <w:t>安置指标</w:t>
      </w:r>
      <w:r>
        <w:rPr>
          <w:rFonts w:hint="eastAsia" w:ascii="仿宋_GB2312" w:hAnsi="仿宋_GB2312" w:eastAsia="仿宋_GB2312" w:cs="仿宋_GB2312"/>
          <w:strike w:val="0"/>
          <w:dstrike w:val="0"/>
          <w:color w:val="000000"/>
          <w:sz w:val="32"/>
          <w:szCs w:val="32"/>
          <w:highlight w:val="none"/>
          <w:u w:val="none"/>
          <w:lang w:eastAsia="zh-CN"/>
        </w:rPr>
        <w:t>总计</w:t>
      </w:r>
      <w:r>
        <w:rPr>
          <w:rFonts w:hint="eastAsia" w:ascii="仿宋_GB2312" w:hAnsi="仿宋_GB2312" w:eastAsia="仿宋_GB2312" w:cs="仿宋_GB2312"/>
          <w:strike w:val="0"/>
          <w:dstrike w:val="0"/>
          <w:color w:val="000000"/>
          <w:sz w:val="32"/>
          <w:szCs w:val="32"/>
          <w:highlight w:val="none"/>
          <w:u w:val="none"/>
        </w:rPr>
        <w:t>不超过</w:t>
      </w:r>
      <w:r>
        <w:rPr>
          <w:rFonts w:hint="eastAsia" w:ascii="仿宋_GB2312" w:hAnsi="仿宋_GB2312" w:eastAsia="仿宋_GB2312" w:cs="仿宋_GB2312"/>
          <w:strike w:val="0"/>
          <w:dstrike w:val="0"/>
          <w:color w:val="000000"/>
          <w:sz w:val="32"/>
          <w:szCs w:val="32"/>
          <w:highlight w:val="none"/>
          <w:u w:val="none"/>
          <w:lang w:val="en-US" w:eastAsia="zh-CN"/>
        </w:rPr>
        <w:t>120平方米</w:t>
      </w:r>
      <w:r>
        <w:rPr>
          <w:rFonts w:hint="eastAsia" w:ascii="仿宋_GB2312" w:hAnsi="仿宋_GB2312" w:eastAsia="仿宋_GB2312" w:cs="仿宋_GB2312"/>
          <w:strike w:val="0"/>
          <w:dstrike w:val="0"/>
          <w:color w:val="000000"/>
          <w:sz w:val="32"/>
          <w:szCs w:val="32"/>
          <w:highlight w:val="none"/>
          <w:u w:val="none"/>
        </w:rPr>
        <w:t>。</w:t>
      </w:r>
    </w:p>
    <w:p w14:paraId="64E76450">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w:t>
      </w:r>
      <w:r>
        <w:rPr>
          <w:rFonts w:hint="eastAsia" w:ascii="仿宋_GB2312" w:hAnsi="仿宋_GB2312" w:eastAsia="仿宋_GB2312" w:cs="仿宋_GB2312"/>
          <w:color w:val="000000"/>
          <w:sz w:val="32"/>
          <w:szCs w:val="32"/>
          <w:highlight w:val="none"/>
          <w:u w:val="none"/>
          <w:lang w:eastAsia="zh-CN"/>
        </w:rPr>
        <w:t>七</w:t>
      </w:r>
      <w:r>
        <w:rPr>
          <w:rFonts w:hint="eastAsia" w:ascii="仿宋_GB2312" w:hAnsi="仿宋_GB2312" w:eastAsia="仿宋_GB2312" w:cs="仿宋_GB2312"/>
          <w:color w:val="000000"/>
          <w:sz w:val="32"/>
          <w:szCs w:val="32"/>
          <w:highlight w:val="none"/>
          <w:u w:val="none"/>
        </w:rPr>
        <w:t>）厨房、厕所等附属房只能与其主体房共同视为一处房产，不能单独获得复建安置指标。</w:t>
      </w:r>
    </w:p>
    <w:p w14:paraId="364B9775">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single"/>
          <w:lang w:eastAsia="zh-CN"/>
        </w:rPr>
      </w:pPr>
      <w:r>
        <w:rPr>
          <w:rFonts w:hint="eastAsia" w:ascii="仿宋_GB2312" w:hAnsi="仿宋_GB2312" w:eastAsia="仿宋_GB2312" w:cs="仿宋_GB2312"/>
          <w:color w:val="000000"/>
          <w:sz w:val="32"/>
          <w:szCs w:val="32"/>
          <w:highlight w:val="none"/>
          <w:u w:val="none"/>
          <w:lang w:eastAsia="zh-CN"/>
        </w:rPr>
        <w:t>（八）被补偿人享受</w:t>
      </w:r>
      <w:r>
        <w:rPr>
          <w:rFonts w:hint="eastAsia" w:ascii="仿宋_GB2312" w:hAnsi="仿宋_GB2312" w:eastAsia="仿宋_GB2312" w:cs="仿宋_GB2312"/>
          <w:strike w:val="0"/>
          <w:dstrike w:val="0"/>
          <w:color w:val="000000"/>
          <w:sz w:val="32"/>
          <w:szCs w:val="32"/>
          <w:highlight w:val="none"/>
          <w:u w:val="none"/>
          <w:lang w:eastAsia="zh-CN"/>
        </w:rPr>
        <w:t>复建安置（回购安置房）</w:t>
      </w:r>
      <w:r>
        <w:rPr>
          <w:rFonts w:hint="eastAsia" w:ascii="仿宋_GB2312" w:hAnsi="仿宋_GB2312" w:eastAsia="仿宋_GB2312" w:cs="仿宋_GB2312"/>
          <w:strike w:val="0"/>
          <w:dstrike w:val="0"/>
          <w:color w:val="000000"/>
          <w:sz w:val="32"/>
          <w:szCs w:val="32"/>
          <w:highlight w:val="none"/>
          <w:u w:val="none"/>
          <w:lang w:val="en-US" w:eastAsia="zh-CN"/>
        </w:rPr>
        <w:t>或</w:t>
      </w:r>
      <w:r>
        <w:rPr>
          <w:rFonts w:hint="eastAsia" w:ascii="仿宋_GB2312" w:hAnsi="仿宋_GB2312" w:eastAsia="仿宋_GB2312" w:cs="仿宋_GB2312"/>
          <w:strike w:val="0"/>
          <w:dstrike w:val="0"/>
          <w:color w:val="000000"/>
          <w:sz w:val="32"/>
          <w:szCs w:val="32"/>
          <w:highlight w:val="none"/>
          <w:u w:val="none"/>
          <w:lang w:eastAsia="zh-CN"/>
        </w:rPr>
        <w:t>房票安置</w:t>
      </w:r>
      <w:r>
        <w:rPr>
          <w:rFonts w:hint="eastAsia" w:ascii="仿宋_GB2312" w:hAnsi="仿宋_GB2312" w:eastAsia="仿宋_GB2312" w:cs="仿宋_GB2312"/>
          <w:color w:val="000000"/>
          <w:sz w:val="32"/>
          <w:szCs w:val="32"/>
          <w:highlight w:val="none"/>
          <w:u w:val="none"/>
          <w:lang w:eastAsia="zh-CN"/>
        </w:rPr>
        <w:t>后，日后遇征收其他房屋或土地的，则不再享受任何安置。</w:t>
      </w:r>
    </w:p>
    <w:p w14:paraId="5453C72D">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第十</w:t>
      </w:r>
      <w:r>
        <w:rPr>
          <w:rFonts w:hint="eastAsia" w:ascii="仿宋_GB2312" w:hAnsi="仿宋_GB2312" w:eastAsia="仿宋_GB2312" w:cs="仿宋_GB2312"/>
          <w:color w:val="000000"/>
          <w:sz w:val="32"/>
          <w:szCs w:val="32"/>
          <w:highlight w:val="none"/>
          <w:u w:val="none"/>
          <w:lang w:eastAsia="zh-CN"/>
        </w:rPr>
        <w:t>六</w:t>
      </w:r>
      <w:r>
        <w:rPr>
          <w:rFonts w:hint="eastAsia" w:ascii="仿宋_GB2312" w:hAnsi="仿宋_GB2312" w:eastAsia="仿宋_GB2312" w:cs="仿宋_GB2312"/>
          <w:color w:val="000000"/>
          <w:sz w:val="32"/>
          <w:szCs w:val="32"/>
          <w:highlight w:val="none"/>
          <w:u w:val="none"/>
        </w:rPr>
        <w:t>条  安置房回购价格。</w:t>
      </w:r>
    </w:p>
    <w:p w14:paraId="3C5CA40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rPr>
        <w:t>（一）被补偿人按上述第十</w:t>
      </w:r>
      <w:r>
        <w:rPr>
          <w:rFonts w:hint="eastAsia" w:ascii="仿宋_GB2312" w:hAnsi="仿宋_GB2312" w:eastAsia="仿宋_GB2312" w:cs="仿宋_GB2312"/>
          <w:color w:val="000000"/>
          <w:sz w:val="32"/>
          <w:szCs w:val="32"/>
          <w:highlight w:val="none"/>
          <w:u w:val="none"/>
          <w:lang w:eastAsia="zh-CN"/>
        </w:rPr>
        <w:t>五</w:t>
      </w:r>
      <w:r>
        <w:rPr>
          <w:rFonts w:hint="eastAsia" w:ascii="仿宋_GB2312" w:hAnsi="仿宋_GB2312" w:eastAsia="仿宋_GB2312" w:cs="仿宋_GB2312"/>
          <w:color w:val="000000"/>
          <w:sz w:val="32"/>
          <w:szCs w:val="32"/>
          <w:highlight w:val="none"/>
          <w:u w:val="none"/>
        </w:rPr>
        <w:t>条第（一）（二）</w:t>
      </w:r>
      <w:r>
        <w:rPr>
          <w:rFonts w:hint="eastAsia" w:ascii="仿宋_GB2312" w:hAnsi="仿宋_GB2312" w:eastAsia="仿宋_GB2312" w:cs="仿宋_GB2312"/>
          <w:color w:val="000000"/>
          <w:sz w:val="32"/>
          <w:szCs w:val="32"/>
          <w:highlight w:val="none"/>
          <w:u w:val="none"/>
          <w:lang w:eastAsia="zh-CN"/>
        </w:rPr>
        <w:t>（三）（四）</w:t>
      </w:r>
      <w:r>
        <w:rPr>
          <w:rFonts w:hint="eastAsia" w:ascii="仿宋_GB2312" w:hAnsi="仿宋_GB2312" w:eastAsia="仿宋_GB2312" w:cs="仿宋_GB2312"/>
          <w:color w:val="000000"/>
          <w:sz w:val="32"/>
          <w:szCs w:val="32"/>
          <w:highlight w:val="none"/>
          <w:u w:val="none"/>
        </w:rPr>
        <w:t>项核定的复建安置指标购买安置房的回购价为</w:t>
      </w:r>
      <w:r>
        <w:rPr>
          <w:rFonts w:hint="eastAsia" w:ascii="仿宋_GB2312" w:hAnsi="仿宋_GB2312" w:eastAsia="仿宋_GB2312" w:cs="仿宋_GB2312"/>
          <w:strike w:val="0"/>
          <w:dstrike w:val="0"/>
          <w:color w:val="000000"/>
          <w:sz w:val="32"/>
          <w:szCs w:val="32"/>
          <w:highlight w:val="none"/>
          <w:u w:val="none"/>
          <w:lang w:val="en-US" w:eastAsia="zh-CN"/>
        </w:rPr>
        <w:t>4000</w:t>
      </w:r>
      <w:r>
        <w:rPr>
          <w:rFonts w:hint="eastAsia" w:ascii="仿宋_GB2312" w:hAnsi="仿宋_GB2312" w:eastAsia="仿宋_GB2312" w:cs="仿宋_GB2312"/>
          <w:color w:val="000000"/>
          <w:sz w:val="32"/>
          <w:szCs w:val="32"/>
          <w:highlight w:val="none"/>
          <w:u w:val="none"/>
        </w:rPr>
        <w:t>元/平方米。</w:t>
      </w:r>
      <w:r>
        <w:rPr>
          <w:rFonts w:hint="eastAsia" w:ascii="仿宋_GB2312" w:hAnsi="仿宋_GB2312" w:eastAsia="仿宋_GB2312" w:cs="仿宋_GB2312"/>
          <w:color w:val="000000"/>
          <w:sz w:val="32"/>
          <w:szCs w:val="32"/>
          <w:highlight w:val="none"/>
          <w:u w:val="none"/>
          <w:lang w:val="en-US" w:eastAsia="zh-CN"/>
        </w:rPr>
        <w:t xml:space="preserve">   </w:t>
      </w:r>
    </w:p>
    <w:p w14:paraId="71785AD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（二）</w:t>
      </w:r>
      <w:r>
        <w:rPr>
          <w:rFonts w:hint="eastAsia" w:ascii="仿宋_GB2312" w:hAnsi="仿宋_GB2312" w:eastAsia="仿宋_GB2312" w:cs="仿宋_GB2312"/>
          <w:color w:val="000000"/>
          <w:sz w:val="32"/>
          <w:szCs w:val="32"/>
          <w:highlight w:val="none"/>
          <w:u w:val="none"/>
        </w:rPr>
        <w:t>被补偿人按上述第十</w:t>
      </w:r>
      <w:r>
        <w:rPr>
          <w:rFonts w:hint="eastAsia" w:ascii="仿宋_GB2312" w:hAnsi="仿宋_GB2312" w:eastAsia="仿宋_GB2312" w:cs="仿宋_GB2312"/>
          <w:color w:val="000000"/>
          <w:sz w:val="32"/>
          <w:szCs w:val="32"/>
          <w:highlight w:val="none"/>
          <w:u w:val="none"/>
          <w:lang w:eastAsia="zh-CN"/>
        </w:rPr>
        <w:t>五</w:t>
      </w:r>
      <w:r>
        <w:rPr>
          <w:rFonts w:hint="eastAsia" w:ascii="仿宋_GB2312" w:hAnsi="仿宋_GB2312" w:eastAsia="仿宋_GB2312" w:cs="仿宋_GB2312"/>
          <w:color w:val="000000"/>
          <w:sz w:val="32"/>
          <w:szCs w:val="32"/>
          <w:highlight w:val="none"/>
          <w:u w:val="none"/>
        </w:rPr>
        <w:t>条第（</w:t>
      </w:r>
      <w:r>
        <w:rPr>
          <w:rFonts w:hint="eastAsia" w:ascii="仿宋_GB2312" w:hAnsi="仿宋_GB2312" w:eastAsia="仿宋_GB2312" w:cs="仿宋_GB2312"/>
          <w:color w:val="000000"/>
          <w:sz w:val="32"/>
          <w:szCs w:val="32"/>
          <w:highlight w:val="none"/>
          <w:u w:val="none"/>
          <w:lang w:eastAsia="zh-CN"/>
        </w:rPr>
        <w:t>六</w:t>
      </w:r>
      <w:r>
        <w:rPr>
          <w:rFonts w:hint="eastAsia" w:ascii="仿宋_GB2312" w:hAnsi="仿宋_GB2312" w:eastAsia="仿宋_GB2312" w:cs="仿宋_GB2312"/>
          <w:color w:val="000000"/>
          <w:sz w:val="32"/>
          <w:szCs w:val="32"/>
          <w:highlight w:val="none"/>
          <w:u w:val="none"/>
        </w:rPr>
        <w:t>）</w:t>
      </w:r>
      <w:r>
        <w:rPr>
          <w:rFonts w:hint="eastAsia" w:ascii="仿宋_GB2312" w:hAnsi="仿宋_GB2312" w:eastAsia="仿宋_GB2312" w:cs="仿宋_GB2312"/>
          <w:color w:val="000000"/>
          <w:sz w:val="32"/>
          <w:szCs w:val="32"/>
          <w:highlight w:val="none"/>
          <w:u w:val="none"/>
          <w:lang w:eastAsia="zh-CN"/>
        </w:rPr>
        <w:t>项</w:t>
      </w:r>
      <w:r>
        <w:rPr>
          <w:rFonts w:hint="eastAsia" w:ascii="仿宋_GB2312" w:hAnsi="仿宋_GB2312" w:eastAsia="仿宋_GB2312" w:cs="仿宋_GB2312"/>
          <w:color w:val="000000"/>
          <w:sz w:val="32"/>
          <w:szCs w:val="32"/>
          <w:highlight w:val="none"/>
          <w:u w:val="none"/>
        </w:rPr>
        <w:t>核定的复建安置指标购买安置房的回购价为</w:t>
      </w:r>
      <w:r>
        <w:rPr>
          <w:rFonts w:hint="eastAsia" w:ascii="仿宋_GB2312" w:hAnsi="仿宋_GB2312" w:eastAsia="仿宋_GB2312" w:cs="仿宋_GB2312"/>
          <w:strike w:val="0"/>
          <w:dstrike w:val="0"/>
          <w:color w:val="000000"/>
          <w:sz w:val="32"/>
          <w:szCs w:val="32"/>
          <w:highlight w:val="none"/>
          <w:u w:val="none"/>
          <w:lang w:val="en-US" w:eastAsia="zh-CN"/>
        </w:rPr>
        <w:t>5000</w:t>
      </w:r>
      <w:r>
        <w:rPr>
          <w:rFonts w:hint="eastAsia" w:ascii="仿宋_GB2312" w:hAnsi="仿宋_GB2312" w:eastAsia="仿宋_GB2312" w:cs="仿宋_GB2312"/>
          <w:color w:val="000000"/>
          <w:sz w:val="32"/>
          <w:szCs w:val="32"/>
          <w:highlight w:val="none"/>
          <w:u w:val="none"/>
        </w:rPr>
        <w:t>元/平方米。</w:t>
      </w:r>
    </w:p>
    <w:p w14:paraId="345E1D2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eastAsia="zh-CN"/>
        </w:rPr>
        <w:t>（三）</w:t>
      </w:r>
      <w:bookmarkStart w:id="13" w:name="OLE_LINK13"/>
      <w:r>
        <w:rPr>
          <w:rFonts w:hint="eastAsia" w:ascii="仿宋_GB2312" w:hAnsi="仿宋_GB2312" w:eastAsia="仿宋_GB2312" w:cs="仿宋_GB2312"/>
          <w:color w:val="000000"/>
          <w:sz w:val="32"/>
          <w:szCs w:val="32"/>
          <w:highlight w:val="none"/>
          <w:u w:val="none"/>
          <w:lang w:eastAsia="zh-CN"/>
        </w:rPr>
        <w:t>被补偿人按上述第十五条第（一）（二）（三）（四）项核定的复建安置指标</w:t>
      </w:r>
      <w:r>
        <w:rPr>
          <w:rFonts w:hint="eastAsia" w:ascii="仿宋_GB2312" w:hAnsi="仿宋_GB2312" w:eastAsia="仿宋_GB2312" w:cs="仿宋_GB2312"/>
          <w:strike w:val="0"/>
          <w:dstrike w:val="0"/>
          <w:color w:val="000000"/>
          <w:sz w:val="32"/>
          <w:szCs w:val="32"/>
          <w:highlight w:val="none"/>
          <w:u w:val="none"/>
          <w:lang w:eastAsia="zh-CN"/>
        </w:rPr>
        <w:t>加奖励指标</w:t>
      </w:r>
      <w:r>
        <w:rPr>
          <w:rFonts w:hint="eastAsia" w:ascii="仿宋_GB2312" w:hAnsi="仿宋_GB2312" w:eastAsia="仿宋_GB2312" w:cs="仿宋_GB2312"/>
          <w:color w:val="000000"/>
          <w:sz w:val="32"/>
          <w:szCs w:val="32"/>
          <w:highlight w:val="none"/>
          <w:u w:val="none"/>
          <w:lang w:eastAsia="zh-CN"/>
        </w:rPr>
        <w:t>不足</w:t>
      </w:r>
      <w:r>
        <w:rPr>
          <w:rFonts w:hint="eastAsia" w:ascii="仿宋_GB2312" w:hAnsi="仿宋_GB2312" w:eastAsia="仿宋_GB2312" w:cs="仿宋_GB2312"/>
          <w:color w:val="000000"/>
          <w:sz w:val="32"/>
          <w:szCs w:val="32"/>
          <w:highlight w:val="none"/>
          <w:u w:val="none"/>
          <w:lang w:val="en-US" w:eastAsia="zh-CN"/>
        </w:rPr>
        <w:t>280平方米的</w:t>
      </w:r>
      <w:bookmarkEnd w:id="13"/>
      <w:r>
        <w:rPr>
          <w:rFonts w:hint="eastAsia" w:ascii="仿宋_GB2312" w:hAnsi="仿宋_GB2312" w:eastAsia="仿宋_GB2312" w:cs="仿宋_GB2312"/>
          <w:color w:val="000000"/>
          <w:sz w:val="32"/>
          <w:szCs w:val="32"/>
          <w:highlight w:val="none"/>
          <w:u w:val="none"/>
          <w:lang w:val="en-US" w:eastAsia="zh-CN"/>
        </w:rPr>
        <w:t>，可根据被补偿人意愿按照280平方米予以安置，安置面积超出指标部分按安置房的建安成本价购买。</w:t>
      </w:r>
    </w:p>
    <w:p w14:paraId="2613C05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四</w:t>
      </w:r>
      <w:r>
        <w:rPr>
          <w:rFonts w:hint="eastAsia" w:ascii="仿宋_GB2312" w:hAnsi="仿宋_GB2312" w:eastAsia="仿宋_GB2312" w:cs="仿宋_GB2312"/>
          <w:color w:val="000000"/>
          <w:sz w:val="32"/>
          <w:szCs w:val="32"/>
          <w:highlight w:val="none"/>
        </w:rPr>
        <w:t>）被补偿人选择安置房户型时，因补平户型面积需要，所选总面积超出</w:t>
      </w:r>
      <w:r>
        <w:rPr>
          <w:rFonts w:hint="eastAsia" w:ascii="仿宋_GB2312" w:hAnsi="仿宋_GB2312" w:eastAsia="仿宋_GB2312" w:cs="仿宋_GB2312"/>
          <w:color w:val="000000"/>
          <w:sz w:val="32"/>
          <w:szCs w:val="32"/>
          <w:highlight w:val="none"/>
          <w:lang w:eastAsia="zh-CN"/>
        </w:rPr>
        <w:t>按上述第十五条核定的</w:t>
      </w:r>
      <w:r>
        <w:rPr>
          <w:rFonts w:hint="eastAsia" w:ascii="仿宋_GB2312" w:hAnsi="仿宋_GB2312" w:eastAsia="仿宋_GB2312" w:cs="仿宋_GB2312"/>
          <w:color w:val="000000"/>
          <w:sz w:val="32"/>
          <w:szCs w:val="32"/>
          <w:highlight w:val="none"/>
        </w:rPr>
        <w:t>复建安置指标的部分（不得超过10平方米），需按</w:t>
      </w:r>
      <w:r>
        <w:rPr>
          <w:rFonts w:hint="eastAsia" w:ascii="仿宋_GB2312" w:hAnsi="仿宋_GB2312" w:eastAsia="仿宋_GB2312" w:cs="仿宋_GB2312"/>
          <w:color w:val="000000"/>
          <w:sz w:val="32"/>
          <w:szCs w:val="32"/>
          <w:highlight w:val="none"/>
          <w:lang w:val="en-US" w:eastAsia="zh-CN"/>
        </w:rPr>
        <w:t>5000</w:t>
      </w:r>
      <w:r>
        <w:rPr>
          <w:rFonts w:hint="eastAsia" w:ascii="仿宋_GB2312" w:hAnsi="仿宋_GB2312" w:eastAsia="仿宋_GB2312" w:cs="仿宋_GB2312"/>
          <w:color w:val="000000"/>
          <w:sz w:val="32"/>
          <w:szCs w:val="32"/>
          <w:highlight w:val="none"/>
        </w:rPr>
        <w:t>元/平方米购买。如安置房建成后实测面积超出户型面积时，超出户型面积按</w:t>
      </w:r>
      <w:r>
        <w:rPr>
          <w:rFonts w:hint="eastAsia" w:ascii="仿宋_GB2312" w:hAnsi="仿宋_GB2312" w:eastAsia="仿宋_GB2312" w:cs="仿宋_GB2312"/>
          <w:color w:val="000000"/>
          <w:sz w:val="32"/>
          <w:szCs w:val="32"/>
          <w:highlight w:val="none"/>
          <w:lang w:val="en-US" w:eastAsia="zh-CN"/>
        </w:rPr>
        <w:t>5000</w:t>
      </w:r>
      <w:r>
        <w:rPr>
          <w:rFonts w:hint="eastAsia" w:ascii="仿宋_GB2312" w:hAnsi="仿宋_GB2312" w:eastAsia="仿宋_GB2312" w:cs="仿宋_GB2312"/>
          <w:color w:val="000000"/>
          <w:sz w:val="32"/>
          <w:szCs w:val="32"/>
          <w:highlight w:val="none"/>
        </w:rPr>
        <w:t>元/平方米购买。</w:t>
      </w:r>
    </w:p>
    <w:p w14:paraId="47062F3C">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第十</w:t>
      </w:r>
      <w:r>
        <w:rPr>
          <w:rFonts w:hint="eastAsia" w:ascii="仿宋_GB2312" w:hAnsi="仿宋_GB2312" w:eastAsia="仿宋_GB2312" w:cs="仿宋_GB2312"/>
          <w:color w:val="000000"/>
          <w:sz w:val="32"/>
          <w:szCs w:val="32"/>
          <w:highlight w:val="none"/>
          <w:lang w:eastAsia="zh-CN"/>
        </w:rPr>
        <w:t>七</w:t>
      </w:r>
      <w:r>
        <w:rPr>
          <w:rFonts w:hint="eastAsia" w:ascii="仿宋_GB2312" w:hAnsi="仿宋_GB2312" w:eastAsia="仿宋_GB2312" w:cs="仿宋_GB2312"/>
          <w:color w:val="000000"/>
          <w:sz w:val="32"/>
          <w:szCs w:val="32"/>
          <w:highlight w:val="none"/>
        </w:rPr>
        <w:t>条  安置指标的回收。被补偿人可将复建安置指标</w:t>
      </w:r>
      <w:r>
        <w:rPr>
          <w:rFonts w:hint="eastAsia" w:ascii="仿宋_GB2312" w:hAnsi="仿宋_GB2312" w:eastAsia="仿宋_GB2312" w:cs="仿宋_GB2312"/>
          <w:color w:val="000000"/>
          <w:sz w:val="32"/>
          <w:szCs w:val="32"/>
          <w:highlight w:val="none"/>
          <w:lang w:eastAsia="zh-CN"/>
        </w:rPr>
        <w:t>交给补偿人回收，回收价格为</w:t>
      </w:r>
      <w:r>
        <w:rPr>
          <w:rFonts w:hint="eastAsia" w:ascii="仿宋_GB2312" w:hAnsi="仿宋_GB2312" w:eastAsia="仿宋_GB2312" w:cs="仿宋_GB2312"/>
          <w:color w:val="000000"/>
          <w:sz w:val="32"/>
          <w:szCs w:val="32"/>
          <w:highlight w:val="none"/>
        </w:rPr>
        <w:t>7000元/平方米。被补偿人在选择户型并签订户型意向书后，剩余指标不足30平方米时，由补偿人按回收价进行回收。</w:t>
      </w:r>
    </w:p>
    <w:p w14:paraId="3CC46CCC">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dstrike w:val="0"/>
          <w:color w:val="000000"/>
          <w:sz w:val="32"/>
          <w:szCs w:val="32"/>
          <w:highlight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十八</w:t>
      </w:r>
      <w:r>
        <w:rPr>
          <w:rFonts w:hint="eastAsia" w:ascii="仿宋_GB2312" w:hAnsi="仿宋_GB2312" w:eastAsia="仿宋_GB2312" w:cs="仿宋_GB2312"/>
          <w:color w:val="000000"/>
          <w:sz w:val="32"/>
          <w:szCs w:val="32"/>
          <w:highlight w:val="none"/>
        </w:rPr>
        <w:t>条  资金管理。符合回购条件的</w:t>
      </w:r>
      <w:r>
        <w:rPr>
          <w:rFonts w:hint="eastAsia" w:ascii="仿宋_GB2312" w:hAnsi="仿宋_GB2312" w:eastAsia="仿宋_GB2312" w:cs="仿宋_GB2312"/>
          <w:color w:val="000000"/>
          <w:sz w:val="32"/>
          <w:szCs w:val="32"/>
          <w:highlight w:val="none"/>
          <w:lang w:val="en-US" w:eastAsia="zh-CN"/>
        </w:rPr>
        <w:t>被补偿人</w:t>
      </w:r>
      <w:r>
        <w:rPr>
          <w:rFonts w:hint="eastAsia" w:ascii="仿宋_GB2312" w:hAnsi="仿宋_GB2312" w:eastAsia="仿宋_GB2312" w:cs="仿宋_GB2312"/>
          <w:color w:val="000000"/>
          <w:sz w:val="32"/>
          <w:szCs w:val="32"/>
          <w:highlight w:val="none"/>
        </w:rPr>
        <w:t>选择回购安置房的，其房屋补偿款统一存入以</w:t>
      </w:r>
      <w:r>
        <w:rPr>
          <w:rFonts w:hint="eastAsia" w:ascii="仿宋_GB2312" w:hAnsi="仿宋_GB2312" w:eastAsia="仿宋_GB2312" w:cs="仿宋_GB2312"/>
          <w:color w:val="000000"/>
          <w:sz w:val="32"/>
          <w:szCs w:val="32"/>
          <w:highlight w:val="none"/>
          <w:lang w:eastAsia="zh-CN"/>
        </w:rPr>
        <w:t>被补偿人</w:t>
      </w:r>
      <w:r>
        <w:rPr>
          <w:rFonts w:hint="eastAsia" w:ascii="仿宋_GB2312" w:hAnsi="仿宋_GB2312" w:eastAsia="仿宋_GB2312" w:cs="仿宋_GB2312"/>
          <w:color w:val="000000"/>
          <w:sz w:val="32"/>
          <w:szCs w:val="32"/>
          <w:highlight w:val="none"/>
        </w:rPr>
        <w:t>的名义开设、由</w:t>
      </w:r>
      <w:r>
        <w:rPr>
          <w:rFonts w:hint="eastAsia" w:ascii="仿宋_GB2312" w:hAnsi="仿宋_GB2312" w:eastAsia="仿宋_GB2312" w:cs="仿宋_GB2312"/>
          <w:color w:val="000000"/>
          <w:sz w:val="32"/>
          <w:szCs w:val="32"/>
          <w:highlight w:val="none"/>
          <w:lang w:eastAsia="zh-CN"/>
        </w:rPr>
        <w:t>石碁镇人民政府</w:t>
      </w:r>
      <w:r>
        <w:rPr>
          <w:rFonts w:hint="eastAsia" w:ascii="仿宋_GB2312" w:hAnsi="仿宋_GB2312" w:eastAsia="仿宋_GB2312" w:cs="仿宋_GB2312"/>
          <w:color w:val="000000"/>
          <w:sz w:val="32"/>
          <w:szCs w:val="32"/>
          <w:highlight w:val="none"/>
        </w:rPr>
        <w:t>共同监管的专用账户，存款</w:t>
      </w:r>
      <w:r>
        <w:rPr>
          <w:rFonts w:hint="eastAsia" w:ascii="仿宋_GB2312" w:hAnsi="仿宋_GB2312" w:eastAsia="仿宋_GB2312" w:cs="仿宋_GB2312"/>
          <w:color w:val="000000"/>
          <w:sz w:val="32"/>
          <w:szCs w:val="32"/>
          <w:highlight w:val="none"/>
          <w:lang w:eastAsia="zh-CN"/>
        </w:rPr>
        <w:t>利息</w:t>
      </w:r>
      <w:r>
        <w:rPr>
          <w:rFonts w:hint="eastAsia" w:ascii="仿宋_GB2312" w:hAnsi="仿宋_GB2312" w:eastAsia="仿宋_GB2312" w:cs="仿宋_GB2312"/>
          <w:color w:val="000000"/>
          <w:sz w:val="32"/>
          <w:szCs w:val="32"/>
          <w:highlight w:val="none"/>
        </w:rPr>
        <w:t>归</w:t>
      </w:r>
      <w:r>
        <w:rPr>
          <w:rFonts w:hint="eastAsia" w:ascii="仿宋_GB2312" w:hAnsi="仿宋_GB2312" w:eastAsia="仿宋_GB2312" w:cs="仿宋_GB2312"/>
          <w:color w:val="000000"/>
          <w:sz w:val="32"/>
          <w:szCs w:val="32"/>
          <w:highlight w:val="none"/>
          <w:lang w:eastAsia="zh-CN"/>
        </w:rPr>
        <w:t>被补偿人</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石碁镇人民政府</w:t>
      </w:r>
      <w:r>
        <w:rPr>
          <w:rFonts w:hint="eastAsia" w:ascii="仿宋_GB2312" w:hAnsi="仿宋_GB2312" w:eastAsia="仿宋_GB2312" w:cs="仿宋_GB2312"/>
          <w:color w:val="000000"/>
          <w:sz w:val="32"/>
          <w:szCs w:val="32"/>
          <w:highlight w:val="none"/>
        </w:rPr>
        <w:t>根据经核定的复建安置指标计算安置房的回购价，待安置房</w:t>
      </w:r>
      <w:r>
        <w:rPr>
          <w:rFonts w:hint="eastAsia" w:ascii="仿宋_GB2312" w:hAnsi="仿宋_GB2312" w:eastAsia="仿宋_GB2312" w:cs="仿宋_GB2312"/>
          <w:strike w:val="0"/>
          <w:dstrike w:val="0"/>
          <w:color w:val="000000"/>
          <w:sz w:val="32"/>
          <w:szCs w:val="32"/>
          <w:highlight w:val="none"/>
          <w:u w:val="none"/>
          <w:lang w:val="en-US" w:eastAsia="zh-CN"/>
        </w:rPr>
        <w:t>建成</w:t>
      </w:r>
      <w:r>
        <w:rPr>
          <w:rFonts w:hint="eastAsia" w:ascii="仿宋_GB2312" w:hAnsi="仿宋_GB2312" w:eastAsia="仿宋_GB2312" w:cs="仿宋_GB2312"/>
          <w:color w:val="000000"/>
          <w:sz w:val="32"/>
          <w:szCs w:val="32"/>
          <w:highlight w:val="none"/>
        </w:rPr>
        <w:t>办理回购手续时，</w:t>
      </w:r>
      <w:r>
        <w:rPr>
          <w:rFonts w:hint="eastAsia" w:ascii="仿宋_GB2312" w:hAnsi="仿宋_GB2312" w:eastAsia="仿宋_GB2312" w:cs="仿宋_GB2312"/>
          <w:color w:val="000000"/>
          <w:sz w:val="32"/>
          <w:szCs w:val="32"/>
          <w:highlight w:val="none"/>
          <w:lang w:eastAsia="zh-CN"/>
        </w:rPr>
        <w:t>被补偿人</w:t>
      </w:r>
      <w:r>
        <w:rPr>
          <w:rFonts w:hint="eastAsia" w:ascii="仿宋_GB2312" w:hAnsi="仿宋_GB2312" w:eastAsia="仿宋_GB2312" w:cs="仿宋_GB2312"/>
          <w:color w:val="000000"/>
          <w:sz w:val="32"/>
          <w:szCs w:val="32"/>
          <w:highlight w:val="none"/>
        </w:rPr>
        <w:t>应当结清货币补偿金额与安置房回购价的差价。</w:t>
      </w:r>
    </w:p>
    <w:p w14:paraId="13B80141">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dstrike w:val="0"/>
          <w:color w:val="000000"/>
          <w:sz w:val="32"/>
          <w:szCs w:val="32"/>
          <w:highlight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十九</w:t>
      </w:r>
      <w:r>
        <w:rPr>
          <w:rFonts w:hint="eastAsia" w:ascii="仿宋_GB2312" w:hAnsi="仿宋_GB2312" w:eastAsia="仿宋_GB2312" w:cs="仿宋_GB2312"/>
          <w:color w:val="000000"/>
          <w:sz w:val="32"/>
          <w:szCs w:val="32"/>
          <w:highlight w:val="none"/>
        </w:rPr>
        <w:t>条  相关</w:t>
      </w:r>
      <w:r>
        <w:rPr>
          <w:rFonts w:hint="eastAsia" w:ascii="仿宋_GB2312" w:hAnsi="仿宋_GB2312" w:eastAsia="仿宋_GB2312" w:cs="仿宋_GB2312"/>
          <w:strike w:val="0"/>
          <w:dstrike w:val="0"/>
          <w:color w:val="000000"/>
          <w:sz w:val="32"/>
          <w:szCs w:val="32"/>
          <w:highlight w:val="none"/>
          <w:lang w:val="en-US" w:eastAsia="zh-CN"/>
        </w:rPr>
        <w:t>安置</w:t>
      </w:r>
      <w:r>
        <w:rPr>
          <w:rFonts w:hint="eastAsia" w:ascii="仿宋_GB2312" w:hAnsi="仿宋_GB2312" w:eastAsia="仿宋_GB2312" w:cs="仿宋_GB2312"/>
          <w:color w:val="000000"/>
          <w:sz w:val="32"/>
          <w:szCs w:val="32"/>
          <w:highlight w:val="none"/>
          <w:lang w:val="en-US" w:eastAsia="zh-CN"/>
        </w:rPr>
        <w:t>费用</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该项目的安置成本（安置房的成本、相关税费</w:t>
      </w:r>
      <w:r>
        <w:rPr>
          <w:rFonts w:hint="eastAsia" w:ascii="仿宋_GB2312" w:hAnsi="仿宋_GB2312" w:eastAsia="仿宋_GB2312" w:cs="仿宋_GB2312"/>
          <w:color w:val="000000"/>
          <w:sz w:val="32"/>
          <w:szCs w:val="32"/>
          <w:highlight w:val="none"/>
        </w:rPr>
        <w:t>、物业维修基金</w:t>
      </w:r>
      <w:r>
        <w:rPr>
          <w:rFonts w:hint="eastAsia" w:ascii="仿宋_GB2312" w:hAnsi="仿宋_GB2312" w:eastAsia="仿宋_GB2312" w:cs="仿宋_GB2312"/>
          <w:color w:val="000000"/>
          <w:sz w:val="32"/>
          <w:szCs w:val="32"/>
          <w:highlight w:val="none"/>
          <w:lang w:val="en-US" w:eastAsia="zh-CN"/>
        </w:rPr>
        <w:t>等）</w:t>
      </w:r>
      <w:r>
        <w:rPr>
          <w:rFonts w:hint="eastAsia" w:ascii="仿宋_GB2312" w:hAnsi="仿宋_GB2312" w:eastAsia="仿宋_GB2312" w:cs="仿宋_GB2312"/>
          <w:color w:val="000000"/>
          <w:sz w:val="32"/>
          <w:szCs w:val="32"/>
          <w:highlight w:val="none"/>
        </w:rPr>
        <w:t>由项目单位负责，纳入500千伏华厦阳西电厂二期7、8号机组项目接入系统工程</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成本。</w:t>
      </w:r>
    </w:p>
    <w:p w14:paraId="113D9537">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000000"/>
          <w:sz w:val="32"/>
          <w:szCs w:val="32"/>
          <w:highlight w:val="none"/>
          <w:u w:val="none"/>
          <w:lang w:eastAsia="zh-CN"/>
        </w:rPr>
      </w:pPr>
      <w:r>
        <w:rPr>
          <w:rFonts w:hint="eastAsia" w:ascii="仿宋_GB2312" w:hAnsi="仿宋_GB2312" w:eastAsia="仿宋_GB2312" w:cs="仿宋_GB2312"/>
          <w:strike w:val="0"/>
          <w:dstrike w:val="0"/>
          <w:color w:val="000000"/>
          <w:sz w:val="32"/>
          <w:szCs w:val="32"/>
          <w:highlight w:val="none"/>
          <w:u w:val="none"/>
          <w:lang w:eastAsia="zh-CN"/>
        </w:rPr>
        <w:t>第二十条</w:t>
      </w:r>
      <w:r>
        <w:rPr>
          <w:rFonts w:hint="eastAsia" w:ascii="仿宋_GB2312" w:hAnsi="仿宋_GB2312" w:eastAsia="仿宋_GB2312" w:cs="仿宋_GB2312"/>
          <w:strike w:val="0"/>
          <w:dstrike w:val="0"/>
          <w:color w:val="000000"/>
          <w:sz w:val="32"/>
          <w:szCs w:val="32"/>
          <w:highlight w:val="none"/>
          <w:u w:val="none"/>
          <w:lang w:val="en-US" w:eastAsia="zh-CN"/>
        </w:rPr>
        <w:t xml:space="preserve">  </w:t>
      </w:r>
      <w:r>
        <w:rPr>
          <w:rFonts w:hint="eastAsia" w:ascii="仿宋_GB2312" w:hAnsi="仿宋_GB2312" w:eastAsia="仿宋_GB2312" w:cs="仿宋_GB2312"/>
          <w:strike w:val="0"/>
          <w:dstrike w:val="0"/>
          <w:color w:val="000000"/>
          <w:sz w:val="32"/>
          <w:szCs w:val="32"/>
          <w:highlight w:val="none"/>
          <w:u w:val="none"/>
          <w:lang w:eastAsia="zh-CN"/>
        </w:rPr>
        <w:t>房票安置。</w:t>
      </w:r>
    </w:p>
    <w:p w14:paraId="3438EF90">
      <w:pPr>
        <w:keepNext w:val="0"/>
        <w:keepLines w:val="0"/>
        <w:pageBreakBefore w:val="0"/>
        <w:widowControl w:val="0"/>
        <w:numPr>
          <w:ilvl w:val="0"/>
          <w:numId w:val="1"/>
        </w:numPr>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strike w:val="0"/>
          <w:dstrike w:val="0"/>
          <w:color w:val="000000"/>
          <w:sz w:val="32"/>
          <w:szCs w:val="32"/>
          <w:highlight w:val="none"/>
          <w:u w:val="none"/>
          <w:lang w:eastAsia="zh-CN"/>
        </w:rPr>
        <w:t>房票票面金额由基础补偿金额、房屋征收奖励和政策性奖励构成，票面金额不计利息。基础补偿金额等于被拆迁房屋的重置价加可复建安置房的价值；房屋征收奖励包括搬迁费、临时安置费、搬迁限时奖励和征收奖励；</w:t>
      </w:r>
      <w:r>
        <w:rPr>
          <w:rFonts w:hint="eastAsia" w:ascii="仿宋_GB2312" w:hAnsi="仿宋_GB2312" w:eastAsia="仿宋_GB2312" w:cs="仿宋_GB2312"/>
          <w:color w:val="000000"/>
          <w:sz w:val="32"/>
          <w:szCs w:val="32"/>
          <w:highlight w:val="none"/>
          <w:u w:val="none"/>
          <w:lang w:val="en-US" w:eastAsia="zh-CN"/>
        </w:rPr>
        <w:t>政策性奖励为房票基础补偿金额的5%，在番禺区外使用的，无政策性奖励。按照</w:t>
      </w:r>
      <w:r>
        <w:rPr>
          <w:rFonts w:hint="eastAsia" w:ascii="仿宋_GB2312" w:hAnsi="仿宋_GB2312" w:eastAsia="仿宋_GB2312" w:cs="仿宋_GB2312"/>
          <w:strike w:val="0"/>
          <w:dstrike w:val="0"/>
          <w:color w:val="000000"/>
          <w:sz w:val="32"/>
          <w:szCs w:val="32"/>
          <w:highlight w:val="none"/>
          <w:u w:val="none"/>
          <w:lang w:eastAsia="zh-CN"/>
        </w:rPr>
        <w:t>本方案第十五条第（五）项方式选择房票安置的，房屋重置价、临时安置费、搬迁费及搬迁奖励费均以货币形式发放，故不再计入房票票面金额。</w:t>
      </w:r>
    </w:p>
    <w:p w14:paraId="4B3C43FC">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strike w:val="0"/>
          <w:dstrike w:val="0"/>
          <w:color w:val="000000"/>
          <w:sz w:val="32"/>
          <w:szCs w:val="32"/>
          <w:highlight w:val="none"/>
          <w:u w:val="none"/>
          <w:lang w:eastAsia="zh-CN"/>
        </w:rPr>
        <w:t>（二）其他未尽事宜按《番禺区房票安置实施细则（试行）》规定及相关政策执行。</w:t>
      </w:r>
    </w:p>
    <w:p w14:paraId="17B20F05">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第二十</w:t>
      </w:r>
      <w:r>
        <w:rPr>
          <w:rFonts w:hint="eastAsia" w:ascii="仿宋_GB2312" w:hAnsi="仿宋_GB2312" w:eastAsia="仿宋_GB2312" w:cs="仿宋_GB2312"/>
          <w:color w:val="000000"/>
          <w:sz w:val="32"/>
          <w:szCs w:val="32"/>
          <w:highlight w:val="none"/>
          <w:lang w:eastAsia="zh-CN"/>
        </w:rPr>
        <w:t>一</w:t>
      </w:r>
      <w:r>
        <w:rPr>
          <w:rFonts w:hint="eastAsia" w:ascii="仿宋_GB2312" w:hAnsi="仿宋_GB2312" w:eastAsia="仿宋_GB2312" w:cs="仿宋_GB2312"/>
          <w:color w:val="000000"/>
          <w:sz w:val="32"/>
          <w:szCs w:val="32"/>
          <w:highlight w:val="none"/>
        </w:rPr>
        <w:t>条  房屋的拆除。被补偿人自行搬迁完毕后须将房屋交由项目单位安排拆除，被补偿人不得自行拆除房屋。</w:t>
      </w:r>
      <w:r>
        <w:rPr>
          <w:rFonts w:hint="eastAsia" w:ascii="仿宋_GB2312" w:hAnsi="仿宋_GB2312" w:eastAsia="仿宋_GB2312" w:cs="仿宋_GB2312"/>
          <w:color w:val="000000"/>
          <w:sz w:val="32"/>
          <w:szCs w:val="32"/>
          <w:highlight w:val="none"/>
          <w:lang w:val="en-US" w:eastAsia="zh-CN"/>
        </w:rPr>
        <w:t xml:space="preserve">              </w:t>
      </w:r>
    </w:p>
    <w:p w14:paraId="681B87E5">
      <w:pPr>
        <w:keepNext w:val="0"/>
        <w:keepLines w:val="0"/>
        <w:pageBreakBefore w:val="0"/>
        <w:widowControl w:val="0"/>
        <w:numPr>
          <w:ilvl w:val="0"/>
          <w:numId w:val="0"/>
        </w:numPr>
        <w:tabs>
          <w:tab w:val="left" w:pos="7426"/>
          <w:tab w:val="left" w:pos="7584"/>
          <w:tab w:val="left" w:pos="7900"/>
        </w:tabs>
        <w:kinsoku/>
        <w:wordWrap/>
        <w:overflowPunct/>
        <w:topLinePunct w:val="0"/>
        <w:autoSpaceDE/>
        <w:autoSpaceDN/>
        <w:bidi w:val="0"/>
        <w:adjustRightInd/>
        <w:snapToGrid/>
        <w:spacing w:line="560" w:lineRule="exact"/>
        <w:ind w:leftChars="0"/>
        <w:jc w:val="center"/>
        <w:textAlignment w:val="auto"/>
        <w:rPr>
          <w:rFonts w:hint="eastAsia" w:ascii="黑体" w:hAnsi="黑体" w:eastAsia="黑体" w:cs="黑体"/>
          <w:b w:val="0"/>
          <w:bCs w:val="0"/>
          <w:color w:val="000000"/>
          <w:sz w:val="32"/>
          <w:szCs w:val="32"/>
          <w:highlight w:val="none"/>
          <w:lang w:eastAsia="zh-CN"/>
        </w:rPr>
      </w:pPr>
    </w:p>
    <w:p w14:paraId="2B3C4A6D">
      <w:pPr>
        <w:keepNext w:val="0"/>
        <w:keepLines w:val="0"/>
        <w:pageBreakBefore w:val="0"/>
        <w:widowControl w:val="0"/>
        <w:numPr>
          <w:ilvl w:val="0"/>
          <w:numId w:val="0"/>
        </w:numPr>
        <w:tabs>
          <w:tab w:val="left" w:pos="7426"/>
          <w:tab w:val="left" w:pos="7584"/>
          <w:tab w:val="left" w:pos="7900"/>
        </w:tabs>
        <w:kinsoku/>
        <w:wordWrap/>
        <w:overflowPunct/>
        <w:topLinePunct w:val="0"/>
        <w:autoSpaceDE/>
        <w:autoSpaceDN/>
        <w:bidi w:val="0"/>
        <w:adjustRightInd/>
        <w:snapToGrid/>
        <w:spacing w:line="560" w:lineRule="exact"/>
        <w:ind w:leftChars="0"/>
        <w:jc w:val="center"/>
        <w:textAlignment w:val="auto"/>
        <w:rPr>
          <w:rFonts w:hint="eastAsia" w:ascii="仿宋_GB2312" w:hAnsi="仿宋_GB2312" w:eastAsia="仿宋_GB2312" w:cs="仿宋_GB2312"/>
          <w:color w:val="000000"/>
          <w:sz w:val="32"/>
          <w:szCs w:val="32"/>
          <w:highlight w:val="none"/>
          <w:lang w:val="en-US" w:eastAsia="zh-CN"/>
        </w:rPr>
      </w:pPr>
      <w:r>
        <w:rPr>
          <w:rFonts w:hint="eastAsia" w:ascii="黑体" w:hAnsi="黑体" w:eastAsia="黑体" w:cs="黑体"/>
          <w:b w:val="0"/>
          <w:bCs w:val="0"/>
          <w:color w:val="000000"/>
          <w:sz w:val="32"/>
          <w:szCs w:val="32"/>
          <w:highlight w:val="none"/>
          <w:lang w:eastAsia="zh-CN"/>
        </w:rPr>
        <w:t>第四章</w:t>
      </w:r>
      <w:r>
        <w:rPr>
          <w:rFonts w:hint="eastAsia" w:ascii="黑体" w:hAnsi="黑体" w:eastAsia="黑体" w:cs="黑体"/>
          <w:b w:val="0"/>
          <w:bCs w:val="0"/>
          <w:color w:val="000000"/>
          <w:sz w:val="32"/>
          <w:szCs w:val="32"/>
          <w:highlight w:val="none"/>
          <w:lang w:val="en-US" w:eastAsia="zh-CN"/>
        </w:rPr>
        <w:t xml:space="preserve"> </w:t>
      </w:r>
      <w:r>
        <w:rPr>
          <w:rFonts w:hint="eastAsia" w:ascii="黑体" w:hAnsi="黑体" w:eastAsia="黑体" w:cs="黑体"/>
          <w:b w:val="0"/>
          <w:bCs w:val="0"/>
          <w:color w:val="000000"/>
          <w:sz w:val="32"/>
          <w:szCs w:val="32"/>
          <w:highlight w:val="none"/>
        </w:rPr>
        <w:t>临时安置</w:t>
      </w:r>
      <w:r>
        <w:rPr>
          <w:rFonts w:hint="eastAsia" w:ascii="仿宋_GB2312" w:hAnsi="仿宋_GB2312" w:eastAsia="仿宋_GB2312" w:cs="仿宋_GB2312"/>
          <w:color w:val="000000"/>
          <w:sz w:val="32"/>
          <w:szCs w:val="32"/>
          <w:highlight w:val="none"/>
          <w:lang w:val="en-US" w:eastAsia="zh-CN"/>
        </w:rPr>
        <w:t xml:space="preserve">    </w:t>
      </w:r>
    </w:p>
    <w:p w14:paraId="0CBE19EF">
      <w:pPr>
        <w:keepNext w:val="0"/>
        <w:keepLines w:val="0"/>
        <w:pageBreakBefore w:val="0"/>
        <w:widowControl w:val="0"/>
        <w:numPr>
          <w:ilvl w:val="0"/>
          <w:numId w:val="0"/>
        </w:numPr>
        <w:tabs>
          <w:tab w:val="left" w:pos="7426"/>
          <w:tab w:val="left" w:pos="7584"/>
          <w:tab w:val="left" w:pos="7900"/>
        </w:tabs>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第二十</w:t>
      </w:r>
      <w:r>
        <w:rPr>
          <w:rFonts w:hint="eastAsia" w:ascii="仿宋_GB2312" w:hAnsi="仿宋_GB2312" w:eastAsia="仿宋_GB2312" w:cs="仿宋_GB2312"/>
          <w:color w:val="000000"/>
          <w:sz w:val="32"/>
          <w:szCs w:val="32"/>
          <w:highlight w:val="none"/>
          <w:lang w:eastAsia="zh-CN"/>
        </w:rPr>
        <w:t>二</w:t>
      </w:r>
      <w:r>
        <w:rPr>
          <w:rFonts w:hint="eastAsia" w:ascii="仿宋_GB2312" w:hAnsi="仿宋_GB2312" w:eastAsia="仿宋_GB2312" w:cs="仿宋_GB2312"/>
          <w:color w:val="000000"/>
          <w:sz w:val="32"/>
          <w:szCs w:val="32"/>
          <w:highlight w:val="none"/>
        </w:rPr>
        <w:t>条  临迁费。被补偿人选择复建安置（回购安置房）方式的，临时安置费的计算时间从签订房屋</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w:t>
      </w:r>
    </w:p>
    <w:p w14:paraId="1643CF70">
      <w:pPr>
        <w:keepNext w:val="0"/>
        <w:keepLines w:val="0"/>
        <w:pageBreakBefore w:val="0"/>
        <w:widowControl w:val="0"/>
        <w:numPr>
          <w:ilvl w:val="0"/>
          <w:numId w:val="0"/>
        </w:numPr>
        <w:tabs>
          <w:tab w:val="left" w:pos="7426"/>
          <w:tab w:val="left" w:pos="7584"/>
          <w:tab w:val="left" w:pos="7900"/>
        </w:tabs>
        <w:kinsoku/>
        <w:wordWrap/>
        <w:overflowPunct/>
        <w:topLinePunct w:val="0"/>
        <w:autoSpaceDE/>
        <w:autoSpaceDN/>
        <w:bidi w:val="0"/>
        <w:adjustRightInd/>
        <w:snapToGrid/>
        <w:spacing w:line="560" w:lineRule="exact"/>
        <w:ind w:leftChars="0"/>
        <w:jc w:val="both"/>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安置协议</w:t>
      </w:r>
      <w:r>
        <w:rPr>
          <w:rFonts w:hint="eastAsia" w:ascii="仿宋_GB2312" w:hAnsi="仿宋_GB2312" w:eastAsia="仿宋_GB2312" w:cs="仿宋_GB2312"/>
          <w:color w:val="000000"/>
          <w:sz w:val="32"/>
          <w:szCs w:val="32"/>
          <w:highlight w:val="none"/>
          <w:lang w:eastAsia="zh-CN"/>
        </w:rPr>
        <w:t>且交出被拆迁房屋</w:t>
      </w:r>
      <w:r>
        <w:rPr>
          <w:rFonts w:hint="eastAsia" w:ascii="仿宋_GB2312" w:hAnsi="仿宋_GB2312" w:eastAsia="仿宋_GB2312" w:cs="仿宋_GB2312"/>
          <w:color w:val="000000"/>
          <w:sz w:val="32"/>
          <w:szCs w:val="32"/>
          <w:highlight w:val="none"/>
        </w:rPr>
        <w:t>之日起至</w:t>
      </w:r>
      <w:r>
        <w:rPr>
          <w:rFonts w:hint="eastAsia" w:ascii="仿宋_GB2312" w:hAnsi="仿宋_GB2312" w:eastAsia="仿宋_GB2312" w:cs="仿宋_GB2312"/>
          <w:color w:val="000000"/>
          <w:sz w:val="32"/>
          <w:szCs w:val="32"/>
          <w:highlight w:val="none"/>
          <w:lang w:eastAsia="zh-CN"/>
        </w:rPr>
        <w:t>石碁镇人民政府</w:t>
      </w:r>
      <w:r>
        <w:rPr>
          <w:rFonts w:hint="eastAsia" w:ascii="仿宋_GB2312" w:hAnsi="仿宋_GB2312" w:eastAsia="仿宋_GB2312" w:cs="仿宋_GB2312"/>
          <w:color w:val="000000"/>
          <w:sz w:val="32"/>
          <w:szCs w:val="32"/>
          <w:highlight w:val="none"/>
        </w:rPr>
        <w:t>送达回迁书面通知之日后3个月止。</w:t>
      </w:r>
      <w:r>
        <w:rPr>
          <w:rFonts w:hint="eastAsia" w:ascii="仿宋_GB2312" w:hAnsi="仿宋_GB2312" w:eastAsia="仿宋_GB2312" w:cs="仿宋_GB2312"/>
          <w:strike w:val="0"/>
          <w:dstrike w:val="0"/>
          <w:color w:val="000000"/>
          <w:sz w:val="32"/>
          <w:szCs w:val="32"/>
          <w:highlight w:val="none"/>
        </w:rPr>
        <w:t>签订房屋</w:t>
      </w:r>
      <w:r>
        <w:rPr>
          <w:rFonts w:hint="eastAsia" w:ascii="仿宋_GB2312" w:hAnsi="仿宋_GB2312" w:eastAsia="仿宋_GB2312" w:cs="仿宋_GB2312"/>
          <w:strike w:val="0"/>
          <w:dstrike w:val="0"/>
          <w:color w:val="000000"/>
          <w:sz w:val="32"/>
          <w:szCs w:val="32"/>
          <w:highlight w:val="none"/>
          <w:lang w:eastAsia="zh-CN"/>
        </w:rPr>
        <w:t>拆迁</w:t>
      </w:r>
      <w:r>
        <w:rPr>
          <w:rFonts w:hint="eastAsia" w:ascii="仿宋_GB2312" w:hAnsi="仿宋_GB2312" w:eastAsia="仿宋_GB2312" w:cs="仿宋_GB2312"/>
          <w:strike w:val="0"/>
          <w:dstrike w:val="0"/>
          <w:color w:val="000000"/>
          <w:sz w:val="32"/>
          <w:szCs w:val="32"/>
          <w:highlight w:val="none"/>
        </w:rPr>
        <w:t>补偿安置协议后按季度领取临时安置费。</w:t>
      </w:r>
      <w:r>
        <w:rPr>
          <w:rFonts w:hint="eastAsia" w:ascii="仿宋_GB2312" w:hAnsi="仿宋_GB2312" w:eastAsia="仿宋_GB2312" w:cs="仿宋_GB2312"/>
          <w:color w:val="000000"/>
          <w:sz w:val="32"/>
          <w:szCs w:val="32"/>
          <w:highlight w:val="none"/>
        </w:rPr>
        <w:t>被补偿人选择货币补偿（弃产）方式的，一次性给予3个月临时安置费。如果补偿人已兑现了部分安置指标（提前安置或指标回收）的，被补偿人的临时安置费按相应比例扣减。</w:t>
      </w:r>
    </w:p>
    <w:p w14:paraId="5FA1F97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临时安置费按照上述第十条第（一）（二）项确定的房屋</w:t>
      </w:r>
      <w:r>
        <w:rPr>
          <w:rFonts w:hint="eastAsia" w:ascii="仿宋_GB2312" w:hAnsi="仿宋_GB2312" w:eastAsia="仿宋_GB2312" w:cs="仿宋_GB2312"/>
          <w:color w:val="000000"/>
          <w:sz w:val="32"/>
          <w:szCs w:val="32"/>
          <w:highlight w:val="none"/>
          <w:lang w:eastAsia="zh-CN"/>
        </w:rPr>
        <w:t>补偿</w:t>
      </w:r>
      <w:r>
        <w:rPr>
          <w:rFonts w:hint="eastAsia" w:ascii="仿宋_GB2312" w:hAnsi="仿宋_GB2312" w:eastAsia="仿宋_GB2312" w:cs="仿宋_GB2312"/>
          <w:color w:val="000000"/>
          <w:sz w:val="32"/>
          <w:szCs w:val="32"/>
          <w:highlight w:val="none"/>
        </w:rPr>
        <w:t>面积计算，标准为每月20元/平方米。临时安置费每月不足2000元的，按2000元支付。</w:t>
      </w:r>
    </w:p>
    <w:p w14:paraId="35FB03E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第二十</w:t>
      </w:r>
      <w:r>
        <w:rPr>
          <w:rFonts w:hint="eastAsia" w:ascii="仿宋_GB2312" w:hAnsi="仿宋_GB2312" w:eastAsia="仿宋_GB2312" w:cs="仿宋_GB2312"/>
          <w:color w:val="000000"/>
          <w:sz w:val="32"/>
          <w:szCs w:val="32"/>
          <w:highlight w:val="none"/>
          <w:lang w:eastAsia="zh-CN"/>
        </w:rPr>
        <w:t>三</w:t>
      </w:r>
      <w:r>
        <w:rPr>
          <w:rFonts w:hint="eastAsia" w:ascii="仿宋_GB2312" w:hAnsi="仿宋_GB2312" w:eastAsia="仿宋_GB2312" w:cs="仿宋_GB2312"/>
          <w:color w:val="000000"/>
          <w:sz w:val="32"/>
          <w:szCs w:val="32"/>
          <w:highlight w:val="none"/>
        </w:rPr>
        <w:t>条  房屋搬迁。以每宗</w:t>
      </w:r>
      <w:r>
        <w:rPr>
          <w:rFonts w:hint="eastAsia" w:ascii="仿宋_GB2312" w:hAnsi="仿宋_GB2312" w:eastAsia="仿宋_GB2312" w:cs="仿宋_GB2312"/>
          <w:color w:val="000000"/>
          <w:sz w:val="32"/>
          <w:szCs w:val="32"/>
          <w:highlight w:val="none"/>
          <w:lang w:eastAsia="zh-CN"/>
        </w:rPr>
        <w:t>住宅</w:t>
      </w:r>
      <w:r>
        <w:rPr>
          <w:rFonts w:hint="eastAsia" w:ascii="仿宋_GB2312" w:hAnsi="仿宋_GB2312" w:eastAsia="仿宋_GB2312" w:cs="仿宋_GB2312"/>
          <w:color w:val="000000"/>
          <w:sz w:val="32"/>
          <w:szCs w:val="32"/>
          <w:highlight w:val="none"/>
        </w:rPr>
        <w:t>房屋为单位，向被补偿人支付2次搬迁费（临迁和回迁）共5000元（包括电话、有线电视、宽带网迁装费等）。</w:t>
      </w:r>
    </w:p>
    <w:p w14:paraId="11FC201C">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u w:val="none"/>
          <w:lang w:eastAsia="zh-CN"/>
        </w:rPr>
        <w:t>第二十四条</w:t>
      </w:r>
      <w:r>
        <w:rPr>
          <w:rFonts w:hint="eastAsia" w:ascii="仿宋_GB2312" w:hAnsi="仿宋_GB2312" w:eastAsia="仿宋_GB2312" w:cs="仿宋_GB2312"/>
          <w:color w:val="000000"/>
          <w:sz w:val="32"/>
          <w:szCs w:val="32"/>
          <w:highlight w:val="none"/>
          <w:u w:val="none"/>
          <w:lang w:val="en-US" w:eastAsia="zh-CN"/>
        </w:rPr>
        <w:t xml:space="preserve"> 一次性搬迁奖励。在规定期限内搬迁的给予搬迁奖励费，按每宗住宅房屋20000元予以奖励。</w:t>
      </w:r>
    </w:p>
    <w:p w14:paraId="59CDA0C1">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第二十</w:t>
      </w:r>
      <w:r>
        <w:rPr>
          <w:rFonts w:hint="eastAsia" w:ascii="仿宋_GB2312" w:hAnsi="仿宋_GB2312" w:eastAsia="仿宋_GB2312" w:cs="仿宋_GB2312"/>
          <w:color w:val="000000"/>
          <w:sz w:val="32"/>
          <w:szCs w:val="32"/>
          <w:highlight w:val="none"/>
          <w:lang w:eastAsia="zh-CN"/>
        </w:rPr>
        <w:t>五</w:t>
      </w:r>
      <w:r>
        <w:rPr>
          <w:rFonts w:hint="eastAsia" w:ascii="仿宋_GB2312" w:hAnsi="仿宋_GB2312" w:eastAsia="仿宋_GB2312" w:cs="仿宋_GB2312"/>
          <w:color w:val="000000"/>
          <w:sz w:val="32"/>
          <w:szCs w:val="32"/>
          <w:highlight w:val="none"/>
        </w:rPr>
        <w:t>条  签约奖励。对于在规定时间前（具体另行公布）签订房屋</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补偿安置协议</w:t>
      </w:r>
      <w:r>
        <w:rPr>
          <w:rFonts w:hint="eastAsia" w:ascii="仿宋_GB2312" w:hAnsi="仿宋_GB2312" w:eastAsia="仿宋_GB2312" w:cs="仿宋_GB2312"/>
          <w:color w:val="000000"/>
          <w:sz w:val="32"/>
          <w:szCs w:val="32"/>
          <w:highlight w:val="none"/>
          <w:lang w:eastAsia="zh-CN"/>
        </w:rPr>
        <w:t>及搬迁</w:t>
      </w:r>
      <w:r>
        <w:rPr>
          <w:rFonts w:hint="eastAsia" w:ascii="仿宋_GB2312" w:hAnsi="仿宋_GB2312" w:eastAsia="仿宋_GB2312" w:cs="仿宋_GB2312"/>
          <w:color w:val="000000"/>
          <w:sz w:val="32"/>
          <w:szCs w:val="32"/>
          <w:highlight w:val="none"/>
        </w:rPr>
        <w:t>的被补偿人，可获得以下奖励：</w:t>
      </w:r>
    </w:p>
    <w:p w14:paraId="5E35FB27">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eastAsia="zh-CN"/>
        </w:rPr>
        <w:t>（一）每户</w:t>
      </w:r>
      <w:r>
        <w:rPr>
          <w:rFonts w:hint="eastAsia" w:ascii="仿宋_GB2312" w:hAnsi="仿宋_GB2312" w:eastAsia="仿宋_GB2312" w:cs="仿宋_GB2312"/>
          <w:color w:val="000000"/>
          <w:sz w:val="32"/>
          <w:szCs w:val="32"/>
          <w:highlight w:val="none"/>
          <w:u w:val="none"/>
          <w:lang w:val="en-US" w:eastAsia="zh-CN"/>
        </w:rPr>
        <w:t>20平方米复建安置奖励指标，该部分指标仅用于购买</w:t>
      </w:r>
      <w:r>
        <w:rPr>
          <w:rFonts w:hint="eastAsia" w:ascii="仿宋_GB2312" w:hAnsi="仿宋_GB2312" w:eastAsia="仿宋_GB2312" w:cs="仿宋_GB2312"/>
          <w:color w:val="000000"/>
          <w:sz w:val="32"/>
          <w:szCs w:val="32"/>
          <w:highlight w:val="none"/>
          <w:u w:val="none"/>
          <w:lang w:eastAsia="zh-CN"/>
        </w:rPr>
        <w:t>安置房，</w:t>
      </w:r>
      <w:r>
        <w:rPr>
          <w:rFonts w:hint="eastAsia" w:ascii="仿宋_GB2312" w:hAnsi="仿宋_GB2312" w:eastAsia="仿宋_GB2312" w:cs="仿宋_GB2312"/>
          <w:color w:val="000000"/>
          <w:sz w:val="32"/>
          <w:szCs w:val="32"/>
          <w:highlight w:val="none"/>
          <w:u w:val="none"/>
          <w:lang w:val="en-US" w:eastAsia="zh-CN"/>
        </w:rPr>
        <w:t>安置房回购价为5000元/平方米。</w:t>
      </w:r>
    </w:p>
    <w:p w14:paraId="6945CBF4">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dstrike w:val="0"/>
          <w:color w:val="auto"/>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eastAsia="zh-CN"/>
        </w:rPr>
        <w:t>（二）回购奖励费2500元/平方米，按照实际</w:t>
      </w:r>
      <w:bookmarkStart w:id="14" w:name="OLE_LINK12"/>
      <w:r>
        <w:rPr>
          <w:rFonts w:hint="eastAsia" w:ascii="仿宋_GB2312" w:hAnsi="仿宋_GB2312" w:eastAsia="仿宋_GB2312" w:cs="仿宋_GB2312"/>
          <w:color w:val="000000"/>
          <w:sz w:val="32"/>
          <w:szCs w:val="32"/>
          <w:highlight w:val="none"/>
          <w:u w:val="none"/>
          <w:lang w:eastAsia="zh-CN"/>
        </w:rPr>
        <w:t>回购安置房</w:t>
      </w:r>
      <w:bookmarkEnd w:id="14"/>
      <w:r>
        <w:rPr>
          <w:rFonts w:hint="eastAsia" w:ascii="仿宋_GB2312" w:hAnsi="仿宋_GB2312" w:eastAsia="仿宋_GB2312" w:cs="仿宋_GB2312"/>
          <w:color w:val="000000"/>
          <w:sz w:val="32"/>
          <w:szCs w:val="32"/>
          <w:highlight w:val="none"/>
          <w:u w:val="none"/>
          <w:lang w:eastAsia="zh-CN"/>
        </w:rPr>
        <w:t>建筑面积（含补平户型面积和奖励指标）核算，弃产、指标回收以及按照本方案第十六条第（三）项规定以建安成本价购买安置房的部分不享受该</w:t>
      </w:r>
      <w:r>
        <w:rPr>
          <w:rFonts w:hint="eastAsia" w:ascii="仿宋_GB2312" w:hAnsi="仿宋_GB2312" w:eastAsia="仿宋_GB2312" w:cs="仿宋_GB2312"/>
          <w:color w:val="auto"/>
          <w:sz w:val="32"/>
          <w:szCs w:val="32"/>
          <w:highlight w:val="none"/>
          <w:u w:val="none"/>
          <w:lang w:eastAsia="zh-CN"/>
        </w:rPr>
        <w:t>奖励。</w:t>
      </w:r>
      <w:r>
        <w:rPr>
          <w:rFonts w:hint="eastAsia" w:ascii="仿宋_GB2312" w:hAnsi="仿宋_GB2312" w:eastAsia="仿宋_GB2312" w:cs="仿宋_GB2312"/>
          <w:strike w:val="0"/>
          <w:dstrike w:val="0"/>
          <w:color w:val="auto"/>
          <w:sz w:val="32"/>
          <w:szCs w:val="32"/>
          <w:highlight w:val="none"/>
          <w:u w:val="none"/>
          <w:lang w:val="en-US" w:eastAsia="zh-CN"/>
        </w:rPr>
        <w:t>该奖励费不单独发放，仅在安置房建成办理回购手续时用于核减回购价。</w:t>
      </w:r>
    </w:p>
    <w:p w14:paraId="59971DF8">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（三）使用房票按照市场价购买</w:t>
      </w:r>
      <w:r>
        <w:rPr>
          <w:rFonts w:hint="eastAsia" w:ascii="仿宋_GB2312" w:hAnsi="仿宋_GB2312" w:eastAsia="仿宋_GB2312" w:cs="仿宋_GB2312"/>
          <w:color w:val="auto"/>
          <w:sz w:val="32"/>
          <w:szCs w:val="32"/>
          <w:highlight w:val="none"/>
          <w:u w:val="none"/>
          <w:lang w:val="en-US" w:eastAsia="zh-CN"/>
        </w:rPr>
        <w:t>本项目指定区域</w:t>
      </w:r>
      <w:r>
        <w:rPr>
          <w:rFonts w:hint="eastAsia" w:ascii="仿宋_GB2312" w:hAnsi="仿宋_GB2312" w:eastAsia="仿宋_GB2312" w:cs="仿宋_GB2312"/>
          <w:color w:val="auto"/>
          <w:sz w:val="32"/>
          <w:szCs w:val="32"/>
          <w:highlight w:val="none"/>
          <w:u w:val="none"/>
          <w:lang w:eastAsia="zh-CN"/>
        </w:rPr>
        <w:t>安置房的，奖励费按本条第（二）项方式执</w:t>
      </w:r>
      <w:r>
        <w:rPr>
          <w:rFonts w:hint="eastAsia" w:ascii="仿宋_GB2312" w:hAnsi="仿宋_GB2312" w:eastAsia="仿宋_GB2312" w:cs="仿宋_GB2312"/>
          <w:color w:val="000000"/>
          <w:sz w:val="32"/>
          <w:szCs w:val="32"/>
          <w:highlight w:val="none"/>
          <w:u w:val="none"/>
          <w:lang w:eastAsia="zh-CN"/>
        </w:rPr>
        <w:t>行。该奖励费不单独发放，仅适用于抵扣购房款。</w:t>
      </w:r>
      <w:r>
        <w:rPr>
          <w:rFonts w:hint="eastAsia" w:ascii="仿宋_GB2312" w:hAnsi="仿宋_GB2312" w:eastAsia="仿宋_GB2312" w:cs="仿宋_GB2312"/>
          <w:strike w:val="0"/>
          <w:dstrike w:val="0"/>
          <w:color w:val="000000"/>
          <w:sz w:val="32"/>
          <w:szCs w:val="32"/>
          <w:highlight w:val="none"/>
          <w:u w:val="none"/>
          <w:lang w:eastAsia="zh-CN"/>
        </w:rPr>
        <w:t>房票金额不足以抵扣购房款的，由被补偿人自行解决。</w:t>
      </w:r>
    </w:p>
    <w:p w14:paraId="0C899BE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四</w:t>
      </w:r>
      <w:r>
        <w:rPr>
          <w:rFonts w:hint="eastAsia" w:ascii="仿宋_GB2312" w:hAnsi="仿宋_GB2312" w:eastAsia="仿宋_GB2312" w:cs="仿宋_GB2312"/>
          <w:color w:val="000000"/>
          <w:sz w:val="32"/>
          <w:szCs w:val="32"/>
          <w:highlight w:val="none"/>
        </w:rPr>
        <w:t>）临时安置费每月提高5元/平方米。</w:t>
      </w:r>
    </w:p>
    <w:p w14:paraId="33F5792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五</w:t>
      </w:r>
      <w:r>
        <w:rPr>
          <w:rFonts w:hint="eastAsia" w:ascii="仿宋_GB2312" w:hAnsi="仿宋_GB2312" w:eastAsia="仿宋_GB2312" w:cs="仿宋_GB2312"/>
          <w:color w:val="000000"/>
          <w:sz w:val="32"/>
          <w:szCs w:val="32"/>
          <w:highlight w:val="none"/>
        </w:rPr>
        <w:t>）以签约时段先后确定选购顺序</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同一签约时段的安置房选购顺序通过摇珠方式确定，具体由</w:t>
      </w:r>
      <w:r>
        <w:rPr>
          <w:rFonts w:hint="eastAsia" w:ascii="仿宋_GB2312" w:hAnsi="仿宋_GB2312" w:eastAsia="仿宋_GB2312" w:cs="仿宋_GB2312"/>
          <w:color w:val="000000"/>
          <w:sz w:val="32"/>
          <w:szCs w:val="32"/>
          <w:highlight w:val="none"/>
          <w:lang w:eastAsia="zh-CN"/>
        </w:rPr>
        <w:t>石碁镇人民政府</w:t>
      </w:r>
      <w:r>
        <w:rPr>
          <w:rFonts w:hint="eastAsia" w:ascii="仿宋_GB2312" w:hAnsi="仿宋_GB2312" w:eastAsia="仿宋_GB2312" w:cs="仿宋_GB2312"/>
          <w:color w:val="000000"/>
          <w:sz w:val="32"/>
          <w:szCs w:val="32"/>
          <w:highlight w:val="none"/>
        </w:rPr>
        <w:t>另行制定。</w:t>
      </w:r>
    </w:p>
    <w:p w14:paraId="594A081D">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000000"/>
          <w:sz w:val="32"/>
          <w:szCs w:val="32"/>
          <w:highlight w:val="none"/>
        </w:rPr>
      </w:pPr>
    </w:p>
    <w:p w14:paraId="58694AFC">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000000"/>
          <w:sz w:val="32"/>
          <w:szCs w:val="32"/>
          <w:highlight w:val="none"/>
          <w:u w:val="none"/>
          <w:lang w:val="en-US" w:eastAsia="zh-CN"/>
        </w:rPr>
      </w:pPr>
      <w:r>
        <w:rPr>
          <w:rFonts w:hint="eastAsia" w:ascii="黑体" w:hAnsi="黑体" w:eastAsia="黑体" w:cs="黑体"/>
          <w:b w:val="0"/>
          <w:bCs w:val="0"/>
          <w:color w:val="000000"/>
          <w:sz w:val="32"/>
          <w:szCs w:val="32"/>
          <w:highlight w:val="none"/>
        </w:rPr>
        <w:t>第五章</w:t>
      </w:r>
      <w:r>
        <w:rPr>
          <w:rFonts w:hint="eastAsia" w:ascii="黑体" w:hAnsi="黑体" w:eastAsia="黑体" w:cs="黑体"/>
          <w:b w:val="0"/>
          <w:bCs w:val="0"/>
          <w:color w:val="000000"/>
          <w:sz w:val="32"/>
          <w:szCs w:val="32"/>
          <w:highlight w:val="none"/>
          <w:u w:val="none"/>
          <w:lang w:val="en-US" w:eastAsia="zh-CN"/>
        </w:rPr>
        <w:t xml:space="preserve">  农村非住宅房屋补偿</w:t>
      </w:r>
    </w:p>
    <w:p w14:paraId="4BDA96FD">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eastAsia="zh-CN"/>
        </w:rPr>
        <w:t>第二十</w:t>
      </w:r>
      <w:r>
        <w:rPr>
          <w:rFonts w:hint="eastAsia" w:ascii="仿宋_GB2312" w:hAnsi="仿宋_GB2312" w:eastAsia="仿宋_GB2312" w:cs="仿宋_GB2312"/>
          <w:color w:val="000000"/>
          <w:sz w:val="32"/>
          <w:szCs w:val="32"/>
          <w:highlight w:val="none"/>
          <w:u w:val="none"/>
          <w:lang w:val="en-US" w:eastAsia="zh-CN"/>
        </w:rPr>
        <w:t>六</w:t>
      </w:r>
      <w:r>
        <w:rPr>
          <w:rFonts w:hint="eastAsia" w:ascii="仿宋_GB2312" w:hAnsi="仿宋_GB2312" w:eastAsia="仿宋_GB2312" w:cs="仿宋_GB2312"/>
          <w:color w:val="000000"/>
          <w:sz w:val="32"/>
          <w:szCs w:val="32"/>
          <w:highlight w:val="none"/>
          <w:u w:val="none"/>
          <w:lang w:eastAsia="zh-CN"/>
        </w:rPr>
        <w:t>条</w:t>
      </w:r>
      <w:r>
        <w:rPr>
          <w:rFonts w:hint="eastAsia" w:ascii="仿宋_GB2312" w:hAnsi="仿宋_GB2312" w:eastAsia="仿宋_GB2312" w:cs="仿宋_GB2312"/>
          <w:color w:val="000000"/>
          <w:sz w:val="32"/>
          <w:szCs w:val="32"/>
          <w:highlight w:val="none"/>
          <w:u w:val="none"/>
          <w:lang w:val="en-US" w:eastAsia="zh-CN"/>
        </w:rPr>
        <w:t xml:space="preserve"> 拆迁农村非住宅房屋（不包括农村集体经济组织物业），应当向被补偿人支付房屋补偿费、搬迁费、停产停业损失补偿（如有）及临时安置费。</w:t>
      </w:r>
    </w:p>
    <w:p w14:paraId="564F9B45">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房屋补偿费和搬迁费按照评估价确定。</w:t>
      </w:r>
    </w:p>
    <w:p w14:paraId="3CF56B67">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single"/>
          <w:lang w:val="en-US" w:eastAsia="zh-CN"/>
        </w:rPr>
      </w:pPr>
      <w:r>
        <w:rPr>
          <w:rFonts w:hint="eastAsia" w:ascii="仿宋_GB2312" w:hAnsi="仿宋_GB2312" w:eastAsia="仿宋_GB2312" w:cs="仿宋_GB2312"/>
          <w:color w:val="000000"/>
          <w:sz w:val="32"/>
          <w:szCs w:val="32"/>
          <w:highlight w:val="none"/>
          <w:u w:val="none"/>
          <w:lang w:val="en-US" w:eastAsia="zh-CN"/>
        </w:rPr>
        <w:t>临时安置费及因拆迁造成农村非住宅房屋停产停业损失的，参照国有土地上房屋拆迁的临时安置费及停产停业损失补偿标准予以补偿。</w:t>
      </w:r>
    </w:p>
    <w:p w14:paraId="535A3E6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000000"/>
          <w:sz w:val="32"/>
          <w:szCs w:val="32"/>
          <w:highlight w:val="none"/>
        </w:rPr>
      </w:pPr>
    </w:p>
    <w:p w14:paraId="1314D559">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bCs/>
          <w:color w:val="000000"/>
          <w:sz w:val="32"/>
          <w:szCs w:val="32"/>
          <w:highlight w:val="none"/>
        </w:rPr>
      </w:pPr>
      <w:r>
        <w:rPr>
          <w:rFonts w:hint="eastAsia" w:ascii="黑体" w:hAnsi="黑体" w:eastAsia="黑体" w:cs="黑体"/>
          <w:b w:val="0"/>
          <w:bCs w:val="0"/>
          <w:color w:val="000000"/>
          <w:sz w:val="32"/>
          <w:szCs w:val="32"/>
          <w:highlight w:val="none"/>
        </w:rPr>
        <w:t>第</w:t>
      </w:r>
      <w:r>
        <w:rPr>
          <w:rFonts w:hint="eastAsia" w:ascii="黑体" w:hAnsi="黑体" w:eastAsia="黑体" w:cs="黑体"/>
          <w:b w:val="0"/>
          <w:bCs w:val="0"/>
          <w:color w:val="000000"/>
          <w:sz w:val="32"/>
          <w:szCs w:val="32"/>
          <w:highlight w:val="none"/>
          <w:lang w:val="en-US" w:eastAsia="zh-CN"/>
        </w:rPr>
        <w:t>六</w:t>
      </w:r>
      <w:r>
        <w:rPr>
          <w:rFonts w:hint="eastAsia" w:ascii="黑体" w:hAnsi="黑体" w:eastAsia="黑体" w:cs="黑体"/>
          <w:b w:val="0"/>
          <w:bCs w:val="0"/>
          <w:color w:val="000000"/>
          <w:sz w:val="32"/>
          <w:szCs w:val="32"/>
          <w:highlight w:val="none"/>
        </w:rPr>
        <w:t>章  村集体物业补偿</w:t>
      </w:r>
    </w:p>
    <w:p w14:paraId="0BC05D3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第二十</w:t>
      </w:r>
      <w:r>
        <w:rPr>
          <w:rFonts w:hint="eastAsia" w:ascii="仿宋_GB2312" w:hAnsi="仿宋_GB2312" w:eastAsia="仿宋_GB2312" w:cs="仿宋_GB2312"/>
          <w:color w:val="000000"/>
          <w:sz w:val="32"/>
          <w:szCs w:val="32"/>
          <w:highlight w:val="none"/>
          <w:lang w:val="en-US" w:eastAsia="zh-CN"/>
        </w:rPr>
        <w:t>七</w:t>
      </w:r>
      <w:r>
        <w:rPr>
          <w:rFonts w:hint="eastAsia" w:ascii="仿宋_GB2312" w:hAnsi="仿宋_GB2312" w:eastAsia="仿宋_GB2312" w:cs="仿宋_GB2312"/>
          <w:color w:val="000000"/>
          <w:sz w:val="32"/>
          <w:szCs w:val="32"/>
          <w:highlight w:val="none"/>
        </w:rPr>
        <w:t>条  集体公共服务设施。对村集体原有公共服务设施（包括村委办公用房、祠堂等）按重置价给予货币补偿。</w:t>
      </w:r>
    </w:p>
    <w:p w14:paraId="5073F23E">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第二十</w:t>
      </w:r>
      <w:r>
        <w:rPr>
          <w:rFonts w:hint="eastAsia" w:ascii="仿宋_GB2312" w:hAnsi="仿宋_GB2312" w:eastAsia="仿宋_GB2312" w:cs="仿宋_GB2312"/>
          <w:color w:val="000000"/>
          <w:sz w:val="32"/>
          <w:szCs w:val="32"/>
          <w:highlight w:val="none"/>
          <w:lang w:val="en-US" w:eastAsia="zh-CN"/>
        </w:rPr>
        <w:t>八</w:t>
      </w:r>
      <w:r>
        <w:rPr>
          <w:rFonts w:hint="eastAsia" w:ascii="仿宋_GB2312" w:hAnsi="仿宋_GB2312" w:eastAsia="仿宋_GB2312" w:cs="仿宋_GB2312"/>
          <w:color w:val="000000"/>
          <w:sz w:val="32"/>
          <w:szCs w:val="32"/>
          <w:highlight w:val="none"/>
        </w:rPr>
        <w:t>条  集体经济物业。</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有合法产权的农村集体经济组织物业，按</w:t>
      </w:r>
      <w:r>
        <w:rPr>
          <w:rFonts w:hint="eastAsia" w:ascii="仿宋_GB2312" w:hAnsi="仿宋_GB2312" w:eastAsia="仿宋_GB2312" w:cs="仿宋_GB2312"/>
          <w:color w:val="000000"/>
          <w:sz w:val="32"/>
          <w:szCs w:val="32"/>
          <w:highlight w:val="none"/>
          <w:lang w:eastAsia="zh-CN"/>
        </w:rPr>
        <w:t>评估</w:t>
      </w:r>
      <w:r>
        <w:rPr>
          <w:rFonts w:hint="eastAsia" w:ascii="仿宋_GB2312" w:hAnsi="仿宋_GB2312" w:eastAsia="仿宋_GB2312" w:cs="仿宋_GB2312"/>
          <w:color w:val="000000"/>
          <w:sz w:val="32"/>
          <w:szCs w:val="32"/>
          <w:highlight w:val="none"/>
        </w:rPr>
        <w:t>价给予货币补偿。</w:t>
      </w:r>
    </w:p>
    <w:p w14:paraId="2BCBD30A">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对</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农村集体经济组织所有的物业造成所有人停产停业损失的，参照国有土地上房屋</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的停产停业损失补偿标准予以补偿。</w:t>
      </w:r>
    </w:p>
    <w:p w14:paraId="0EC567F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000000"/>
          <w:sz w:val="32"/>
          <w:szCs w:val="32"/>
          <w:highlight w:val="none"/>
          <w:lang w:eastAsia="zh-CN"/>
        </w:rPr>
      </w:pPr>
    </w:p>
    <w:p w14:paraId="25D51AC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sz w:val="32"/>
          <w:szCs w:val="32"/>
          <w:highlight w:val="none"/>
        </w:rPr>
      </w:pPr>
      <w:r>
        <w:rPr>
          <w:rFonts w:hint="eastAsia" w:ascii="黑体" w:hAnsi="黑体" w:eastAsia="黑体" w:cs="黑体"/>
          <w:b w:val="0"/>
          <w:bCs w:val="0"/>
          <w:color w:val="000000"/>
          <w:sz w:val="32"/>
          <w:szCs w:val="32"/>
          <w:highlight w:val="none"/>
          <w:lang w:eastAsia="zh-CN"/>
        </w:rPr>
        <w:t>第</w:t>
      </w:r>
      <w:r>
        <w:rPr>
          <w:rFonts w:hint="eastAsia" w:ascii="黑体" w:hAnsi="黑体" w:eastAsia="黑体" w:cs="黑体"/>
          <w:b w:val="0"/>
          <w:bCs w:val="0"/>
          <w:color w:val="000000"/>
          <w:sz w:val="32"/>
          <w:szCs w:val="32"/>
          <w:highlight w:val="none"/>
          <w:lang w:val="en-US" w:eastAsia="zh-CN"/>
        </w:rPr>
        <w:t>七</w:t>
      </w:r>
      <w:r>
        <w:rPr>
          <w:rFonts w:hint="eastAsia" w:ascii="黑体" w:hAnsi="黑体" w:eastAsia="黑体" w:cs="黑体"/>
          <w:b w:val="0"/>
          <w:bCs w:val="0"/>
          <w:color w:val="000000"/>
          <w:sz w:val="32"/>
          <w:szCs w:val="32"/>
          <w:highlight w:val="none"/>
          <w:lang w:eastAsia="zh-CN"/>
        </w:rPr>
        <w:t>章</w:t>
      </w:r>
      <w:r>
        <w:rPr>
          <w:rFonts w:hint="eastAsia" w:ascii="黑体" w:hAnsi="黑体" w:eastAsia="黑体" w:cs="黑体"/>
          <w:b w:val="0"/>
          <w:bCs w:val="0"/>
          <w:color w:val="000000"/>
          <w:sz w:val="32"/>
          <w:szCs w:val="32"/>
          <w:highlight w:val="none"/>
          <w:lang w:val="en-US" w:eastAsia="zh-CN"/>
        </w:rPr>
        <w:t xml:space="preserve"> </w:t>
      </w:r>
      <w:r>
        <w:rPr>
          <w:rFonts w:hint="eastAsia" w:ascii="黑体" w:hAnsi="黑体" w:eastAsia="黑体" w:cs="黑体"/>
          <w:b w:val="0"/>
          <w:bCs w:val="0"/>
          <w:color w:val="000000"/>
          <w:sz w:val="32"/>
          <w:szCs w:val="32"/>
          <w:highlight w:val="none"/>
        </w:rPr>
        <w:t>其它规定</w:t>
      </w:r>
    </w:p>
    <w:p w14:paraId="6BE44C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二</w:t>
      </w:r>
      <w:r>
        <w:rPr>
          <w:rFonts w:hint="eastAsia" w:ascii="仿宋_GB2312" w:hAnsi="仿宋_GB2312" w:eastAsia="仿宋_GB2312" w:cs="仿宋_GB2312"/>
          <w:color w:val="000000"/>
          <w:sz w:val="32"/>
          <w:szCs w:val="32"/>
          <w:highlight w:val="none"/>
        </w:rPr>
        <w:t>十</w:t>
      </w:r>
      <w:r>
        <w:rPr>
          <w:rFonts w:hint="eastAsia" w:ascii="仿宋_GB2312" w:hAnsi="仿宋_GB2312" w:eastAsia="仿宋_GB2312" w:cs="仿宋_GB2312"/>
          <w:color w:val="000000"/>
          <w:sz w:val="32"/>
          <w:szCs w:val="32"/>
          <w:highlight w:val="none"/>
          <w:lang w:val="en-US" w:eastAsia="zh-CN"/>
        </w:rPr>
        <w:t>九</w:t>
      </w:r>
      <w:r>
        <w:rPr>
          <w:rFonts w:hint="eastAsia" w:ascii="仿宋_GB2312" w:hAnsi="仿宋_GB2312" w:eastAsia="仿宋_GB2312" w:cs="仿宋_GB2312"/>
          <w:color w:val="000000"/>
          <w:sz w:val="32"/>
          <w:szCs w:val="32"/>
          <w:highlight w:val="none"/>
        </w:rPr>
        <w:t>条</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施工临时用地补偿。</w:t>
      </w:r>
    </w:p>
    <w:p w14:paraId="5E796D48">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借用集体农用地的补偿标准按每月5元/平方米（含开具发票的税费）给予补偿；借用未办理手续，但现状为已建设的建设用地的土地及借用已办证或有历史用地批文的建设用地（包括国有、集体建设用地）按每月7元/平方米（含开具发票的税费）或通过市场评估的方式确定借地补偿标准。临时用地时间一般为12个月（含恢复耕作条件的时间，以农业部门确认的为准）。如用地时间超出12个月的，超出时间以月为单位计算补偿。</w:t>
      </w:r>
    </w:p>
    <w:p w14:paraId="78A19638">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（二）借用集体农用地的地上青苗及附着物的补偿按</w:t>
      </w:r>
      <w:r>
        <w:rPr>
          <w:rFonts w:hint="eastAsia" w:ascii="仿宋_GB2312" w:hAnsi="仿宋_GB2312" w:eastAsia="仿宋_GB2312" w:cs="仿宋_GB2312"/>
          <w:color w:val="000000"/>
          <w:sz w:val="32"/>
          <w:szCs w:val="32"/>
          <w:highlight w:val="none"/>
          <w:lang w:eastAsia="zh-CN"/>
        </w:rPr>
        <w:t>本方案</w:t>
      </w: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五</w:t>
      </w:r>
      <w:r>
        <w:rPr>
          <w:rFonts w:hint="eastAsia" w:ascii="仿宋_GB2312" w:hAnsi="仿宋_GB2312" w:eastAsia="仿宋_GB2312" w:cs="仿宋_GB2312"/>
          <w:color w:val="000000"/>
          <w:sz w:val="32"/>
          <w:szCs w:val="32"/>
          <w:highlight w:val="none"/>
        </w:rPr>
        <w:t>条执行。</w:t>
      </w:r>
    </w:p>
    <w:p w14:paraId="34B46585">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（三）项目单位督促施工单位确保安全、文明施工。若因施工对周边原有设施、道路造成破</w:t>
      </w:r>
      <w:r>
        <w:rPr>
          <w:rFonts w:hint="eastAsia" w:ascii="仿宋_GB2312" w:hAnsi="仿宋_GB2312" w:eastAsia="仿宋_GB2312" w:cs="仿宋_GB2312"/>
          <w:color w:val="000000"/>
          <w:sz w:val="32"/>
          <w:szCs w:val="32"/>
          <w:highlight w:val="none"/>
          <w:lang w:val="en-US" w:eastAsia="zh-CN"/>
        </w:rPr>
        <w:t>坏</w:t>
      </w:r>
      <w:r>
        <w:rPr>
          <w:rFonts w:hint="eastAsia" w:ascii="仿宋_GB2312" w:hAnsi="仿宋_GB2312" w:eastAsia="仿宋_GB2312" w:cs="仿宋_GB2312"/>
          <w:color w:val="000000"/>
          <w:sz w:val="32"/>
          <w:szCs w:val="32"/>
          <w:highlight w:val="none"/>
        </w:rPr>
        <w:t>的，由项目单位责成施工单位按要求修复。</w:t>
      </w:r>
    </w:p>
    <w:p w14:paraId="07E2C849">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val="en-US" w:eastAsia="zh-CN"/>
        </w:rPr>
        <w:t>三</w:t>
      </w:r>
      <w:r>
        <w:rPr>
          <w:rFonts w:hint="eastAsia" w:ascii="仿宋_GB2312" w:hAnsi="仿宋_GB2312" w:eastAsia="仿宋_GB2312" w:cs="仿宋_GB2312"/>
          <w:color w:val="000000"/>
          <w:sz w:val="32"/>
          <w:szCs w:val="32"/>
          <w:highlight w:val="none"/>
          <w:lang w:eastAsia="zh-CN"/>
        </w:rPr>
        <w:t>十</w:t>
      </w:r>
      <w:r>
        <w:rPr>
          <w:rFonts w:hint="eastAsia" w:ascii="仿宋_GB2312" w:hAnsi="仿宋_GB2312" w:eastAsia="仿宋_GB2312" w:cs="仿宋_GB2312"/>
          <w:color w:val="000000"/>
          <w:sz w:val="32"/>
          <w:szCs w:val="32"/>
          <w:highlight w:val="none"/>
        </w:rPr>
        <w:t>条  线行耕作影响补偿</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在农用地上新建设架空线路，考虑到对今后农地的生产管理造成影响，对线行投影下的农用地作一次性耕作影响补偿费给村，</w:t>
      </w:r>
      <w:r>
        <w:rPr>
          <w:rFonts w:hint="eastAsia" w:ascii="仿宋_GB2312" w:hAnsi="仿宋_GB2312" w:eastAsia="仿宋_GB2312" w:cs="仿宋_GB2312"/>
          <w:color w:val="000000"/>
          <w:sz w:val="32"/>
          <w:szCs w:val="32"/>
          <w:highlight w:val="none"/>
          <w:lang w:eastAsia="zh-CN"/>
        </w:rPr>
        <w:t>由村委负责处理。</w:t>
      </w:r>
      <w:r>
        <w:rPr>
          <w:rFonts w:hint="eastAsia" w:ascii="仿宋_GB2312" w:hAnsi="仿宋_GB2312" w:eastAsia="仿宋_GB2312" w:cs="仿宋_GB2312"/>
          <w:color w:val="000000"/>
          <w:sz w:val="32"/>
          <w:szCs w:val="32"/>
          <w:highlight w:val="none"/>
        </w:rPr>
        <w:t>补偿面积按线路的投影面积计算（</w:t>
      </w:r>
      <w:r>
        <w:rPr>
          <w:rFonts w:hint="eastAsia" w:ascii="仿宋_GB2312" w:hAnsi="仿宋_GB2312" w:eastAsia="仿宋_GB2312" w:cs="仿宋_GB2312"/>
          <w:color w:val="000000"/>
          <w:sz w:val="32"/>
          <w:szCs w:val="32"/>
          <w:highlight w:val="none"/>
          <w:lang w:val="en-US" w:eastAsia="zh-CN"/>
        </w:rPr>
        <w:t>50</w:t>
      </w:r>
      <w:r>
        <w:rPr>
          <w:rFonts w:hint="eastAsia" w:ascii="仿宋_GB2312" w:hAnsi="仿宋_GB2312" w:eastAsia="仿宋_GB2312" w:cs="仿宋_GB2312"/>
          <w:color w:val="000000"/>
          <w:sz w:val="32"/>
          <w:szCs w:val="32"/>
          <w:highlight w:val="none"/>
        </w:rPr>
        <w:t>0千伏线路投影宽度</w:t>
      </w:r>
      <w:r>
        <w:rPr>
          <w:rFonts w:hint="eastAsia" w:ascii="仿宋_GB2312" w:hAnsi="仿宋_GB2312" w:eastAsia="仿宋_GB2312" w:cs="仿宋_GB2312"/>
          <w:color w:val="000000"/>
          <w:sz w:val="32"/>
          <w:szCs w:val="32"/>
          <w:highlight w:val="none"/>
          <w:lang w:eastAsia="zh-CN"/>
        </w:rPr>
        <w:t>以两侧边导线外扩</w:t>
      </w:r>
      <w:r>
        <w:rPr>
          <w:rFonts w:hint="eastAsia" w:ascii="仿宋_GB2312" w:hAnsi="仿宋_GB2312" w:eastAsia="仿宋_GB2312" w:cs="仿宋_GB2312"/>
          <w:color w:val="000000"/>
          <w:sz w:val="32"/>
          <w:szCs w:val="32"/>
          <w:highlight w:val="none"/>
          <w:lang w:val="en-US" w:eastAsia="zh-CN"/>
        </w:rPr>
        <w:t>20米</w:t>
      </w:r>
      <w:r>
        <w:rPr>
          <w:rFonts w:hint="eastAsia" w:ascii="仿宋_GB2312" w:hAnsi="仿宋_GB2312" w:eastAsia="仿宋_GB2312" w:cs="仿宋_GB2312"/>
          <w:color w:val="000000"/>
          <w:sz w:val="32"/>
          <w:szCs w:val="32"/>
          <w:highlight w:val="none"/>
          <w:lang w:eastAsia="zh-CN"/>
        </w:rPr>
        <w:t>范围内计算</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扣除与本工程塔基永久占地范围的重叠部分；</w:t>
      </w:r>
      <w:r>
        <w:rPr>
          <w:rFonts w:hint="eastAsia" w:ascii="仿宋_GB2312" w:hAnsi="仿宋_GB2312" w:eastAsia="仿宋_GB2312" w:cs="仿宋_GB2312"/>
          <w:color w:val="000000"/>
          <w:sz w:val="32"/>
          <w:szCs w:val="32"/>
          <w:highlight w:val="none"/>
        </w:rPr>
        <w:t>每亩补偿标准按区统计局公布最新前三年可用耕地平均年产值执行。</w:t>
      </w:r>
    </w:p>
    <w:p w14:paraId="30028EED">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三十</w:t>
      </w:r>
      <w:r>
        <w:rPr>
          <w:rFonts w:hint="eastAsia" w:ascii="仿宋_GB2312" w:hAnsi="仿宋_GB2312" w:eastAsia="仿宋_GB2312" w:cs="仿宋_GB2312"/>
          <w:color w:val="000000"/>
          <w:sz w:val="32"/>
          <w:szCs w:val="32"/>
          <w:highlight w:val="none"/>
          <w:lang w:val="en-US" w:eastAsia="zh-CN"/>
        </w:rPr>
        <w:t>一</w:t>
      </w:r>
      <w:r>
        <w:rPr>
          <w:rFonts w:hint="eastAsia" w:ascii="仿宋_GB2312" w:hAnsi="仿宋_GB2312" w:eastAsia="仿宋_GB2312" w:cs="仿宋_GB2312"/>
          <w:color w:val="000000"/>
          <w:sz w:val="32"/>
          <w:szCs w:val="32"/>
          <w:highlight w:val="none"/>
        </w:rPr>
        <w:t>条  房屋安全鉴定。项目内工程结构边线外两边各30米范围内的建构筑物在工程施工前、后需进行2次房屋安全鉴定，具体操作程序是：由</w:t>
      </w:r>
      <w:r>
        <w:rPr>
          <w:rFonts w:hint="eastAsia" w:ascii="仿宋_GB2312" w:hAnsi="仿宋_GB2312" w:eastAsia="仿宋_GB2312" w:cs="仿宋_GB2312"/>
          <w:color w:val="000000"/>
          <w:sz w:val="32"/>
          <w:szCs w:val="32"/>
          <w:highlight w:val="none"/>
          <w:lang w:eastAsia="zh-CN"/>
        </w:rPr>
        <w:t>石碁镇人民政府</w:t>
      </w:r>
      <w:r>
        <w:rPr>
          <w:rFonts w:hint="eastAsia" w:ascii="仿宋_GB2312" w:hAnsi="仿宋_GB2312" w:eastAsia="仿宋_GB2312" w:cs="仿宋_GB2312"/>
          <w:color w:val="000000"/>
          <w:sz w:val="32"/>
          <w:szCs w:val="32"/>
          <w:highlight w:val="none"/>
        </w:rPr>
        <w:t>提供经市住房和城乡建设委员会公布的房屋安全鉴定机构名单给村委会，村委会召集需作房屋鉴定的每户村民，按少数服从多数的原则由村民选定房屋安全鉴定机构，由村委会以书面形式报送项目单位，再由项目单位负责委托房屋鉴定机构开展房屋安全鉴定工作。项目单位承担2次房屋安全鉴定的有关费用，并根据2次鉴定报告对确因施工造成损坏的建构筑物作出修复或按照房屋安全鉴定机构提供的修缮报告作出货币补偿。同时，施工单位在施工中对项目内工程结构边线外两边受影响范围内的建筑物进行房屋安全监测。</w:t>
      </w:r>
    </w:p>
    <w:p w14:paraId="411A9F3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三十</w:t>
      </w:r>
      <w:r>
        <w:rPr>
          <w:rFonts w:hint="eastAsia" w:ascii="仿宋_GB2312" w:hAnsi="仿宋_GB2312" w:eastAsia="仿宋_GB2312" w:cs="仿宋_GB2312"/>
          <w:color w:val="000000"/>
          <w:sz w:val="32"/>
          <w:szCs w:val="32"/>
          <w:highlight w:val="none"/>
          <w:lang w:val="en-US" w:eastAsia="zh-CN"/>
        </w:rPr>
        <w:t>二</w:t>
      </w:r>
      <w:r>
        <w:rPr>
          <w:rFonts w:hint="eastAsia" w:ascii="仿宋_GB2312" w:hAnsi="仿宋_GB2312" w:eastAsia="仿宋_GB2312" w:cs="仿宋_GB2312"/>
          <w:color w:val="000000"/>
          <w:sz w:val="32"/>
          <w:szCs w:val="32"/>
          <w:highlight w:val="none"/>
        </w:rPr>
        <w:t>条  施工影响补偿。因施工对当地村的现状道路、机耕路及排水设施等基础设施损坏的，施工单位应在施工期间采取边修复边施工的方法，保证项目沿线地区群众生产、生活秩序得以正常进行。待工程施工完成后，施工单位需对上述被破坏的基础设施按原标准修复或作出相应补偿。</w:t>
      </w:r>
    </w:p>
    <w:p w14:paraId="429BF7E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val="en-US" w:eastAsia="zh-CN"/>
        </w:rPr>
        <w:t>三</w:t>
      </w:r>
      <w:r>
        <w:rPr>
          <w:rFonts w:hint="eastAsia" w:ascii="仿宋_GB2312" w:hAnsi="仿宋_GB2312" w:eastAsia="仿宋_GB2312" w:cs="仿宋_GB2312"/>
          <w:color w:val="000000"/>
          <w:sz w:val="32"/>
          <w:szCs w:val="32"/>
          <w:highlight w:val="none"/>
          <w:lang w:eastAsia="zh-CN"/>
        </w:rPr>
        <w:t>十</w:t>
      </w:r>
      <w:r>
        <w:rPr>
          <w:rFonts w:hint="eastAsia" w:ascii="仿宋_GB2312" w:hAnsi="仿宋_GB2312" w:eastAsia="仿宋_GB2312" w:cs="仿宋_GB2312"/>
          <w:color w:val="000000"/>
          <w:sz w:val="32"/>
          <w:szCs w:val="32"/>
          <w:highlight w:val="none"/>
          <w:lang w:val="en-US" w:eastAsia="zh-CN"/>
        </w:rPr>
        <w:t>三</w:t>
      </w:r>
      <w:r>
        <w:rPr>
          <w:rFonts w:hint="eastAsia" w:ascii="仿宋_GB2312" w:hAnsi="仿宋_GB2312" w:eastAsia="仿宋_GB2312" w:cs="仿宋_GB2312"/>
          <w:color w:val="000000"/>
          <w:sz w:val="32"/>
          <w:szCs w:val="32"/>
          <w:highlight w:val="none"/>
        </w:rPr>
        <w:t>条  “住改商”房屋的处理。持有工商营业执照的“住改商”房屋，除按照上述规定给予补偿及安置外，另按照实际经营面积，参照国有土地上房屋</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的停产停业损失补偿标准予以补偿。</w:t>
      </w:r>
      <w:r>
        <w:rPr>
          <w:rFonts w:hint="eastAsia" w:ascii="仿宋_GB2312" w:hAnsi="仿宋_GB2312" w:eastAsia="仿宋_GB2312" w:cs="仿宋_GB2312"/>
          <w:color w:val="000000"/>
          <w:sz w:val="32"/>
          <w:szCs w:val="32"/>
          <w:highlight w:val="none"/>
        </w:rPr>
        <w:br w:type="textWrapping"/>
      </w:r>
      <w:r>
        <w:rPr>
          <w:rFonts w:hint="eastAsia" w:ascii="仿宋_GB2312" w:hAnsi="仿宋_GB2312" w:eastAsia="仿宋_GB2312" w:cs="仿宋_GB2312"/>
          <w:color w:val="000000"/>
          <w:sz w:val="32"/>
          <w:szCs w:val="32"/>
          <w:highlight w:val="none"/>
          <w:lang w:val="en-US" w:eastAsia="zh-CN"/>
        </w:rPr>
        <w:t xml:space="preserve">                     </w:t>
      </w:r>
    </w:p>
    <w:p w14:paraId="650A889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000000"/>
          <w:sz w:val="32"/>
          <w:szCs w:val="32"/>
          <w:highlight w:val="none"/>
          <w:lang w:eastAsia="zh-CN"/>
        </w:rPr>
      </w:pPr>
      <w:r>
        <w:rPr>
          <w:rFonts w:hint="eastAsia" w:ascii="黑体" w:hAnsi="黑体" w:eastAsia="黑体" w:cs="黑体"/>
          <w:b w:val="0"/>
          <w:bCs w:val="0"/>
          <w:color w:val="000000"/>
          <w:sz w:val="32"/>
          <w:szCs w:val="32"/>
          <w:highlight w:val="none"/>
          <w:lang w:eastAsia="zh-CN"/>
        </w:rPr>
        <w:t>第七章</w:t>
      </w:r>
      <w:r>
        <w:rPr>
          <w:rFonts w:hint="eastAsia" w:ascii="黑体" w:hAnsi="黑体" w:eastAsia="黑体" w:cs="黑体"/>
          <w:b w:val="0"/>
          <w:bCs w:val="0"/>
          <w:color w:val="000000"/>
          <w:sz w:val="32"/>
          <w:szCs w:val="32"/>
          <w:highlight w:val="none"/>
          <w:lang w:val="en-US" w:eastAsia="zh-CN"/>
        </w:rPr>
        <w:t xml:space="preserve">  </w:t>
      </w:r>
      <w:r>
        <w:rPr>
          <w:rFonts w:hint="eastAsia" w:ascii="黑体" w:hAnsi="黑体" w:eastAsia="黑体" w:cs="黑体"/>
          <w:b w:val="0"/>
          <w:bCs w:val="0"/>
          <w:color w:val="000000"/>
          <w:sz w:val="32"/>
          <w:szCs w:val="32"/>
          <w:highlight w:val="none"/>
          <w:lang w:eastAsia="zh-CN"/>
        </w:rPr>
        <w:t>附</w:t>
      </w:r>
      <w:r>
        <w:rPr>
          <w:rFonts w:hint="eastAsia" w:ascii="黑体" w:hAnsi="黑体" w:eastAsia="黑体" w:cs="黑体"/>
          <w:b w:val="0"/>
          <w:bCs w:val="0"/>
          <w:color w:val="000000"/>
          <w:sz w:val="32"/>
          <w:szCs w:val="32"/>
          <w:highlight w:val="none"/>
          <w:lang w:val="en-US" w:eastAsia="zh-CN"/>
        </w:rPr>
        <w:t xml:space="preserve"> </w:t>
      </w:r>
      <w:r>
        <w:rPr>
          <w:rFonts w:hint="eastAsia" w:ascii="黑体" w:hAnsi="黑体" w:eastAsia="黑体" w:cs="黑体"/>
          <w:b w:val="0"/>
          <w:bCs w:val="0"/>
          <w:color w:val="000000"/>
          <w:sz w:val="32"/>
          <w:szCs w:val="32"/>
          <w:highlight w:val="none"/>
          <w:lang w:eastAsia="zh-CN"/>
        </w:rPr>
        <w:t>则</w:t>
      </w:r>
    </w:p>
    <w:p w14:paraId="25FAEE47">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w:t>
      </w:r>
      <w:r>
        <w:rPr>
          <w:rFonts w:hint="eastAsia" w:ascii="仿宋_GB2312" w:hAnsi="仿宋_GB2312" w:eastAsia="仿宋_GB2312" w:cs="仿宋_GB2312"/>
          <w:color w:val="000000"/>
          <w:sz w:val="32"/>
          <w:szCs w:val="32"/>
          <w:highlight w:val="none"/>
          <w:lang w:eastAsia="zh-CN"/>
        </w:rPr>
        <w:t>三十</w:t>
      </w:r>
      <w:r>
        <w:rPr>
          <w:rFonts w:hint="eastAsia" w:ascii="仿宋_GB2312" w:hAnsi="仿宋_GB2312" w:eastAsia="仿宋_GB2312" w:cs="仿宋_GB2312"/>
          <w:color w:val="000000"/>
          <w:sz w:val="32"/>
          <w:szCs w:val="32"/>
          <w:highlight w:val="none"/>
          <w:lang w:val="en-US" w:eastAsia="zh-CN"/>
        </w:rPr>
        <w:t>四</w:t>
      </w:r>
      <w:r>
        <w:rPr>
          <w:rFonts w:hint="eastAsia" w:ascii="仿宋_GB2312" w:hAnsi="仿宋_GB2312" w:eastAsia="仿宋_GB2312" w:cs="仿宋_GB2312"/>
          <w:color w:val="000000"/>
          <w:sz w:val="32"/>
          <w:szCs w:val="32"/>
          <w:highlight w:val="none"/>
        </w:rPr>
        <w:t>条  若工程在实施过程中</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省、市、区出台新的补偿安置标准并且高于本方案标准的，则按省、市、区有关政策文件执行。</w:t>
      </w:r>
    </w:p>
    <w:p w14:paraId="3CFA0D7B">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第三十</w:t>
      </w:r>
      <w:r>
        <w:rPr>
          <w:rFonts w:hint="eastAsia" w:ascii="仿宋_GB2312" w:hAnsi="仿宋_GB2312" w:eastAsia="仿宋_GB2312" w:cs="仿宋_GB2312"/>
          <w:color w:val="000000"/>
          <w:sz w:val="32"/>
          <w:szCs w:val="32"/>
          <w:highlight w:val="none"/>
          <w:lang w:val="en-US" w:eastAsia="zh-CN"/>
        </w:rPr>
        <w:t>五</w:t>
      </w:r>
      <w:r>
        <w:rPr>
          <w:rFonts w:hint="eastAsia" w:ascii="仿宋_GB2312" w:hAnsi="仿宋_GB2312" w:eastAsia="仿宋_GB2312" w:cs="仿宋_GB2312"/>
          <w:color w:val="000000"/>
          <w:sz w:val="32"/>
          <w:szCs w:val="32"/>
          <w:highlight w:val="none"/>
        </w:rPr>
        <w:t>条  国有土地上房屋的</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补偿安置。收回国有土地使用权或</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国有土地上的房屋（包括住宅、非住宅），按《国有土地上房屋征收与补偿条例》及《广州市国有土地上房屋征收与补偿的实施办法》等有关规定执行，不适用本方案。</w:t>
      </w:r>
    </w:p>
    <w:p w14:paraId="101A9967">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第三十</w:t>
      </w:r>
      <w:r>
        <w:rPr>
          <w:rFonts w:hint="eastAsia" w:ascii="仿宋_GB2312" w:hAnsi="仿宋_GB2312" w:eastAsia="仿宋_GB2312" w:cs="仿宋_GB2312"/>
          <w:color w:val="000000"/>
          <w:sz w:val="32"/>
          <w:szCs w:val="32"/>
          <w:highlight w:val="none"/>
          <w:lang w:val="en-US" w:eastAsia="zh-CN"/>
        </w:rPr>
        <w:t>六</w:t>
      </w:r>
      <w:r>
        <w:rPr>
          <w:rFonts w:hint="eastAsia" w:ascii="仿宋_GB2312" w:hAnsi="仿宋_GB2312" w:eastAsia="仿宋_GB2312" w:cs="仿宋_GB2312"/>
          <w:color w:val="000000"/>
          <w:sz w:val="32"/>
          <w:szCs w:val="32"/>
          <w:highlight w:val="none"/>
        </w:rPr>
        <w:t>条  本方案由</w:t>
      </w:r>
      <w:r>
        <w:rPr>
          <w:rFonts w:hint="eastAsia" w:ascii="仿宋_GB2312" w:hAnsi="仿宋_GB2312" w:eastAsia="仿宋_GB2312" w:cs="仿宋_GB2312"/>
          <w:color w:val="000000"/>
          <w:sz w:val="32"/>
          <w:szCs w:val="32"/>
          <w:highlight w:val="none"/>
          <w:u w:val="none"/>
          <w:lang w:eastAsia="zh-CN"/>
        </w:rPr>
        <w:t>番禺区人民政府征用土地办公室</w:t>
      </w:r>
      <w:r>
        <w:rPr>
          <w:rFonts w:hint="eastAsia" w:ascii="仿宋_GB2312" w:hAnsi="仿宋_GB2312" w:eastAsia="仿宋_GB2312" w:cs="仿宋_GB2312"/>
          <w:color w:val="000000"/>
          <w:sz w:val="32"/>
          <w:szCs w:val="32"/>
          <w:highlight w:val="none"/>
        </w:rPr>
        <w:t>负责解释。</w:t>
      </w:r>
    </w:p>
    <w:p w14:paraId="7779B756">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第三十</w:t>
      </w:r>
      <w:r>
        <w:rPr>
          <w:rFonts w:hint="eastAsia" w:ascii="仿宋_GB2312" w:hAnsi="仿宋_GB2312" w:eastAsia="仿宋_GB2312" w:cs="仿宋_GB2312"/>
          <w:color w:val="000000"/>
          <w:sz w:val="32"/>
          <w:szCs w:val="32"/>
          <w:highlight w:val="none"/>
          <w:lang w:val="en-US" w:eastAsia="zh-CN"/>
        </w:rPr>
        <w:t>七</w:t>
      </w:r>
      <w:r>
        <w:rPr>
          <w:rFonts w:hint="eastAsia" w:ascii="仿宋_GB2312" w:hAnsi="仿宋_GB2312" w:eastAsia="仿宋_GB2312" w:cs="仿宋_GB2312"/>
          <w:color w:val="000000"/>
          <w:sz w:val="32"/>
          <w:szCs w:val="32"/>
          <w:highlight w:val="none"/>
        </w:rPr>
        <w:t>条  本方案自印发之日起施行。</w:t>
      </w:r>
    </w:p>
    <w:p w14:paraId="03E508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p>
    <w:p w14:paraId="60A132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附件</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1.房屋等地上附着物等级及补偿标准</w:t>
      </w:r>
    </w:p>
    <w:p w14:paraId="1931EBD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计户原则</w:t>
      </w:r>
    </w:p>
    <w:p w14:paraId="4DE3BBB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名词解释</w:t>
      </w:r>
    </w:p>
    <w:p w14:paraId="6E3AD8CA">
      <w:pPr>
        <w:spacing w:line="600" w:lineRule="exact"/>
        <w:rPr>
          <w:rFonts w:hint="eastAsia" w:ascii="黑体" w:hAnsi="黑体" w:eastAsia="黑体" w:cs="黑体"/>
          <w:color w:val="000000"/>
          <w:sz w:val="32"/>
          <w:szCs w:val="32"/>
          <w:highlight w:val="none"/>
        </w:rPr>
      </w:pPr>
    </w:p>
    <w:p w14:paraId="2EDB61AD">
      <w:pPr>
        <w:spacing w:line="600" w:lineRule="exact"/>
        <w:rPr>
          <w:rFonts w:hint="eastAsia" w:ascii="黑体" w:hAnsi="黑体" w:eastAsia="黑体" w:cs="黑体"/>
          <w:color w:val="000000"/>
          <w:sz w:val="32"/>
          <w:szCs w:val="32"/>
          <w:highlight w:val="none"/>
        </w:rPr>
      </w:pPr>
    </w:p>
    <w:p w14:paraId="711FD7AD">
      <w:pPr>
        <w:spacing w:line="600" w:lineRule="exact"/>
        <w:rPr>
          <w:rFonts w:hint="eastAsia" w:ascii="黑体" w:hAnsi="黑体" w:eastAsia="黑体" w:cs="黑体"/>
          <w:color w:val="000000"/>
          <w:sz w:val="32"/>
          <w:szCs w:val="32"/>
          <w:highlight w:val="none"/>
        </w:rPr>
      </w:pPr>
    </w:p>
    <w:p w14:paraId="285DA926">
      <w:pPr>
        <w:spacing w:line="600" w:lineRule="exact"/>
        <w:rPr>
          <w:rFonts w:hint="eastAsia" w:ascii="黑体" w:hAnsi="黑体" w:cs="黑体"/>
          <w:color w:val="000000"/>
          <w:w w:val="99"/>
          <w:sz w:val="32"/>
          <w:szCs w:val="32"/>
          <w:highlight w:val="none"/>
        </w:rPr>
      </w:pPr>
      <w:r>
        <w:rPr>
          <w:rFonts w:hint="eastAsia" w:ascii="黑体" w:hAnsi="黑体" w:eastAsia="黑体" w:cs="黑体"/>
          <w:color w:val="000000"/>
          <w:sz w:val="32"/>
          <w:szCs w:val="32"/>
          <w:highlight w:val="none"/>
        </w:rPr>
        <w:t>附件1</w:t>
      </w:r>
    </w:p>
    <w:p w14:paraId="5E3C27A9">
      <w:pPr>
        <w:tabs>
          <w:tab w:val="left" w:pos="7426"/>
          <w:tab w:val="left" w:pos="7584"/>
          <w:tab w:val="left" w:pos="7900"/>
        </w:tabs>
        <w:spacing w:line="600" w:lineRule="exact"/>
        <w:jc w:val="center"/>
        <w:rPr>
          <w:rFonts w:hint="eastAsia" w:ascii="方正小标宋简体" w:eastAsia="方正小标宋简体"/>
          <w:color w:val="000000"/>
          <w:sz w:val="44"/>
          <w:szCs w:val="44"/>
          <w:highlight w:val="none"/>
        </w:rPr>
      </w:pPr>
    </w:p>
    <w:p w14:paraId="544C4CF3">
      <w:pPr>
        <w:tabs>
          <w:tab w:val="left" w:pos="7426"/>
          <w:tab w:val="left" w:pos="7584"/>
          <w:tab w:val="left" w:pos="7900"/>
        </w:tabs>
        <w:spacing w:line="600" w:lineRule="exact"/>
        <w:jc w:val="center"/>
        <w:rPr>
          <w:rFonts w:hint="eastAsia" w:ascii="方正小标宋简体" w:eastAsia="方正小标宋简体"/>
          <w:color w:val="000000"/>
          <w:sz w:val="44"/>
          <w:szCs w:val="44"/>
          <w:highlight w:val="none"/>
        </w:rPr>
      </w:pPr>
      <w:r>
        <w:rPr>
          <w:rFonts w:hint="eastAsia" w:ascii="方正小标宋简体" w:eastAsia="方正小标宋简体"/>
          <w:color w:val="000000"/>
          <w:sz w:val="44"/>
          <w:szCs w:val="44"/>
          <w:highlight w:val="none"/>
        </w:rPr>
        <w:t>房屋等地上附着物等级及补偿标准</w:t>
      </w:r>
    </w:p>
    <w:p w14:paraId="71CD91C1">
      <w:pPr>
        <w:tabs>
          <w:tab w:val="left" w:pos="7426"/>
          <w:tab w:val="left" w:pos="7584"/>
          <w:tab w:val="left" w:pos="7900"/>
        </w:tabs>
        <w:spacing w:line="600" w:lineRule="exact"/>
        <w:jc w:val="center"/>
        <w:rPr>
          <w:rFonts w:hint="eastAsia" w:ascii="方正小标宋简体" w:eastAsia="方正小标宋简体"/>
          <w:color w:val="000000"/>
          <w:sz w:val="44"/>
          <w:szCs w:val="44"/>
          <w:highlight w:val="none"/>
        </w:rPr>
      </w:pP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 w:type="dxa"/>
          <w:bottom w:w="0" w:type="dxa"/>
          <w:right w:w="10" w:type="dxa"/>
        </w:tblCellMar>
      </w:tblPr>
      <w:tblGrid>
        <w:gridCol w:w="683"/>
        <w:gridCol w:w="701"/>
        <w:gridCol w:w="5602"/>
        <w:gridCol w:w="1340"/>
      </w:tblGrid>
      <w:tr w14:paraId="0F351D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1215" w:hRule="atLeast"/>
          <w:tblHeader/>
          <w:jc w:val="center"/>
        </w:trPr>
        <w:tc>
          <w:tcPr>
            <w:tcW w:w="683" w:type="dxa"/>
            <w:noWrap w:val="0"/>
            <w:vAlign w:val="center"/>
          </w:tcPr>
          <w:p w14:paraId="4B43F5FE">
            <w:pPr>
              <w:spacing w:line="600" w:lineRule="exact"/>
              <w:jc w:val="center"/>
              <w:rPr>
                <w:rFonts w:ascii="黑体" w:hAnsi="黑体" w:eastAsia="黑体"/>
                <w:szCs w:val="32"/>
                <w:highlight w:val="none"/>
              </w:rPr>
            </w:pPr>
          </w:p>
        </w:tc>
        <w:tc>
          <w:tcPr>
            <w:tcW w:w="701" w:type="dxa"/>
            <w:noWrap w:val="0"/>
            <w:vAlign w:val="center"/>
          </w:tcPr>
          <w:p w14:paraId="1680370D">
            <w:pPr>
              <w:spacing w:line="600" w:lineRule="exact"/>
              <w:jc w:val="center"/>
              <w:rPr>
                <w:rFonts w:ascii="黑体" w:hAnsi="黑体" w:eastAsia="黑体"/>
                <w:sz w:val="30"/>
                <w:szCs w:val="30"/>
                <w:highlight w:val="none"/>
              </w:rPr>
            </w:pPr>
            <w:r>
              <w:rPr>
                <w:rFonts w:hint="eastAsia" w:ascii="黑体" w:hAnsi="黑体" w:eastAsia="黑体"/>
                <w:sz w:val="30"/>
                <w:szCs w:val="30"/>
                <w:highlight w:val="none"/>
              </w:rPr>
              <w:t>等级</w:t>
            </w:r>
          </w:p>
        </w:tc>
        <w:tc>
          <w:tcPr>
            <w:tcW w:w="5602" w:type="dxa"/>
            <w:noWrap w:val="0"/>
            <w:vAlign w:val="center"/>
          </w:tcPr>
          <w:p w14:paraId="7DE7FB2C">
            <w:pPr>
              <w:spacing w:line="600" w:lineRule="exact"/>
              <w:jc w:val="center"/>
              <w:rPr>
                <w:rFonts w:ascii="黑体" w:hAnsi="黑体" w:eastAsia="黑体"/>
                <w:sz w:val="30"/>
                <w:szCs w:val="30"/>
                <w:highlight w:val="none"/>
              </w:rPr>
            </w:pPr>
            <w:r>
              <w:rPr>
                <w:rFonts w:hint="eastAsia" w:ascii="黑体" w:hAnsi="黑体" w:eastAsia="黑体"/>
                <w:sz w:val="30"/>
                <w:szCs w:val="30"/>
                <w:highlight w:val="none"/>
              </w:rPr>
              <w:t>装修标准</w:t>
            </w:r>
          </w:p>
        </w:tc>
        <w:tc>
          <w:tcPr>
            <w:tcW w:w="1340" w:type="dxa"/>
            <w:noWrap w:val="0"/>
            <w:vAlign w:val="center"/>
          </w:tcPr>
          <w:p w14:paraId="17559430">
            <w:pPr>
              <w:spacing w:line="600" w:lineRule="exact"/>
              <w:jc w:val="center"/>
              <w:rPr>
                <w:rFonts w:ascii="黑体" w:hAnsi="黑体" w:eastAsia="黑体"/>
                <w:sz w:val="30"/>
                <w:szCs w:val="30"/>
                <w:highlight w:val="none"/>
              </w:rPr>
            </w:pPr>
            <w:r>
              <w:rPr>
                <w:rFonts w:hint="eastAsia" w:ascii="黑体" w:hAnsi="黑体" w:eastAsia="黑体"/>
                <w:sz w:val="30"/>
                <w:szCs w:val="30"/>
                <w:highlight w:val="none"/>
              </w:rPr>
              <w:t>补偿标准</w:t>
            </w:r>
          </w:p>
        </w:tc>
      </w:tr>
      <w:tr w14:paraId="4FFA1B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90" w:hRule="atLeast"/>
          <w:jc w:val="center"/>
        </w:trPr>
        <w:tc>
          <w:tcPr>
            <w:tcW w:w="683" w:type="dxa"/>
            <w:vMerge w:val="restart"/>
            <w:noWrap w:val="0"/>
            <w:vAlign w:val="center"/>
          </w:tcPr>
          <w:p w14:paraId="432254A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8"/>
                <w:szCs w:val="28"/>
                <w:highlight w:val="none"/>
              </w:rPr>
            </w:pPr>
            <w:r>
              <w:rPr>
                <w:rFonts w:hint="eastAsia" w:ascii="黑体" w:hAnsi="黑体" w:eastAsia="黑体"/>
                <w:sz w:val="28"/>
                <w:szCs w:val="28"/>
                <w:highlight w:val="none"/>
              </w:rPr>
              <w:t>项</w:t>
            </w:r>
          </w:p>
          <w:p w14:paraId="56C253A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8"/>
                <w:szCs w:val="28"/>
                <w:highlight w:val="none"/>
              </w:rPr>
            </w:pPr>
          </w:p>
          <w:p w14:paraId="6FC5228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r>
              <w:rPr>
                <w:rFonts w:hint="eastAsia" w:ascii="黑体" w:hAnsi="黑体" w:eastAsia="黑体"/>
                <w:sz w:val="28"/>
                <w:szCs w:val="28"/>
                <w:highlight w:val="none"/>
              </w:rPr>
              <w:t>目</w:t>
            </w:r>
          </w:p>
        </w:tc>
        <w:tc>
          <w:tcPr>
            <w:tcW w:w="701" w:type="dxa"/>
            <w:noWrap w:val="0"/>
            <w:vAlign w:val="center"/>
          </w:tcPr>
          <w:p w14:paraId="78193F3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等</w:t>
            </w:r>
          </w:p>
        </w:tc>
        <w:tc>
          <w:tcPr>
            <w:tcW w:w="5602" w:type="dxa"/>
            <w:noWrap w:val="0"/>
            <w:vAlign w:val="center"/>
          </w:tcPr>
          <w:p w14:paraId="37FCBB5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eastAsia="zh-CN"/>
              </w:rPr>
            </w:pPr>
            <w:r>
              <w:rPr>
                <w:rFonts w:hint="eastAsia" w:ascii="仿宋_GB2312"/>
                <w:sz w:val="24"/>
                <w:highlight w:val="none"/>
              </w:rPr>
              <w:t>外墙贴高级釉面砖、纸皮石或贴石,屋面上铺盖西瓦,内墙面高档装饰，吊顶天花、豪华水晶吊灯,室内装饰装修大部分为现场定制（衣柜、橱柜、背景墙等），楼、地面铺高档石材或实木地板；厨厕铺高级瓷砖，厨房定制整体橱柜,室内门窗采用铝合金窗、实木门，室内水电排水设施齐备（暗装），含各类型桩基础设施</w:t>
            </w:r>
            <w:r>
              <w:rPr>
                <w:rFonts w:hint="eastAsia" w:ascii="仿宋_GB2312"/>
                <w:sz w:val="24"/>
                <w:highlight w:val="none"/>
                <w:lang w:eastAsia="zh-CN"/>
              </w:rPr>
              <w:t>。</w:t>
            </w:r>
          </w:p>
        </w:tc>
        <w:tc>
          <w:tcPr>
            <w:tcW w:w="1340" w:type="dxa"/>
            <w:noWrap w:val="0"/>
            <w:vAlign w:val="center"/>
          </w:tcPr>
          <w:p w14:paraId="5F87A2A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3323</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r w14:paraId="529032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2700" w:hRule="atLeast"/>
          <w:jc w:val="center"/>
        </w:trPr>
        <w:tc>
          <w:tcPr>
            <w:tcW w:w="683" w:type="dxa"/>
            <w:vMerge w:val="continue"/>
            <w:noWrap w:val="0"/>
            <w:vAlign w:val="center"/>
          </w:tcPr>
          <w:p w14:paraId="061ECB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p>
        </w:tc>
        <w:tc>
          <w:tcPr>
            <w:tcW w:w="701" w:type="dxa"/>
            <w:noWrap w:val="0"/>
            <w:vAlign w:val="center"/>
          </w:tcPr>
          <w:p w14:paraId="7027AD2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w:t>
            </w:r>
          </w:p>
          <w:p w14:paraId="042F528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等</w:t>
            </w:r>
          </w:p>
        </w:tc>
        <w:tc>
          <w:tcPr>
            <w:tcW w:w="5602" w:type="dxa"/>
            <w:noWrap w:val="0"/>
            <w:vAlign w:val="center"/>
          </w:tcPr>
          <w:p w14:paraId="73A4865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仿宋_GB2312"/>
                <w:sz w:val="24"/>
                <w:highlight w:val="none"/>
              </w:rPr>
              <w:t>外墙贴高级釉面砖、纸皮石或贴石，内墙面高档装饰，吊顶天花，室内装饰装修大部分为现场定制（衣柜、橱柜、背景墙等），楼、地面铺石材或高档抛光砖；厨厕铺高级瓷砖，厨房定制整体橱柜，室内门窗采用铝合金窗、实木门、镶板或夹板门，室内水电排水设施齐备（暗装），含各类型桩基础设施。</w:t>
            </w:r>
          </w:p>
        </w:tc>
        <w:tc>
          <w:tcPr>
            <w:tcW w:w="1340" w:type="dxa"/>
            <w:noWrap w:val="0"/>
            <w:vAlign w:val="center"/>
          </w:tcPr>
          <w:p w14:paraId="0860E6D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074</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r w14:paraId="08F681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2715" w:hRule="atLeast"/>
          <w:jc w:val="center"/>
        </w:trPr>
        <w:tc>
          <w:tcPr>
            <w:tcW w:w="683" w:type="dxa"/>
            <w:vMerge w:val="continue"/>
            <w:noWrap w:val="0"/>
            <w:vAlign w:val="center"/>
          </w:tcPr>
          <w:p w14:paraId="1D793D0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p>
        </w:tc>
        <w:tc>
          <w:tcPr>
            <w:tcW w:w="701" w:type="dxa"/>
            <w:noWrap w:val="0"/>
            <w:vAlign w:val="center"/>
          </w:tcPr>
          <w:p w14:paraId="223B780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等</w:t>
            </w:r>
          </w:p>
        </w:tc>
        <w:tc>
          <w:tcPr>
            <w:tcW w:w="5602" w:type="dxa"/>
            <w:noWrap w:val="0"/>
            <w:vAlign w:val="center"/>
          </w:tcPr>
          <w:p w14:paraId="2B8658D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仿宋_GB2312"/>
                <w:sz w:val="24"/>
                <w:highlight w:val="none"/>
              </w:rPr>
              <w:t>外墙贴高级釉面砖、纸皮石或贴石，内墙面高档装饰，吊顶天花，室内装饰装修局部为现场定制（衣柜、橱柜、背景墙等），楼、地面铺石材或抛光砖；厨厕铺高级瓷砖，厨房定制整体橱柜，室内门窗采用铝合金窗、实木门、镶板或夹板门，室内水电排水设施齐备（暗装），含各类型桩基础设施。</w:t>
            </w:r>
          </w:p>
        </w:tc>
        <w:tc>
          <w:tcPr>
            <w:tcW w:w="1340" w:type="dxa"/>
            <w:noWrap w:val="0"/>
            <w:vAlign w:val="center"/>
          </w:tcPr>
          <w:p w14:paraId="1169745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2825</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r w14:paraId="364F64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2245" w:hRule="atLeast"/>
          <w:jc w:val="center"/>
        </w:trPr>
        <w:tc>
          <w:tcPr>
            <w:tcW w:w="683" w:type="dxa"/>
            <w:vMerge w:val="restart"/>
            <w:noWrap w:val="0"/>
            <w:vAlign w:val="center"/>
          </w:tcPr>
          <w:p w14:paraId="5E0736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8"/>
                <w:szCs w:val="28"/>
                <w:highlight w:val="none"/>
              </w:rPr>
            </w:pPr>
            <w:r>
              <w:rPr>
                <w:rFonts w:hint="eastAsia" w:ascii="黑体" w:hAnsi="黑体" w:eastAsia="黑体"/>
                <w:sz w:val="28"/>
                <w:szCs w:val="28"/>
                <w:highlight w:val="none"/>
              </w:rPr>
              <w:t>项</w:t>
            </w:r>
          </w:p>
          <w:p w14:paraId="233154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8"/>
                <w:szCs w:val="28"/>
                <w:highlight w:val="none"/>
              </w:rPr>
            </w:pPr>
          </w:p>
          <w:p w14:paraId="658F790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r>
              <w:rPr>
                <w:rFonts w:hint="eastAsia" w:ascii="黑体" w:hAnsi="黑体" w:eastAsia="黑体"/>
                <w:sz w:val="28"/>
                <w:szCs w:val="28"/>
                <w:highlight w:val="none"/>
              </w:rPr>
              <w:t>目</w:t>
            </w:r>
          </w:p>
        </w:tc>
        <w:tc>
          <w:tcPr>
            <w:tcW w:w="701" w:type="dxa"/>
            <w:noWrap w:val="0"/>
            <w:vAlign w:val="center"/>
          </w:tcPr>
          <w:p w14:paraId="21D1229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w:t>
            </w:r>
          </w:p>
          <w:p w14:paraId="6AE8C2B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等</w:t>
            </w:r>
          </w:p>
        </w:tc>
        <w:tc>
          <w:tcPr>
            <w:tcW w:w="5602" w:type="dxa"/>
            <w:noWrap w:val="0"/>
            <w:vAlign w:val="center"/>
          </w:tcPr>
          <w:p w14:paraId="31D28B7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仿宋_GB2312"/>
                <w:sz w:val="24"/>
                <w:highlight w:val="none"/>
              </w:rPr>
              <w:t>外墙贴釉面砖或纸皮石，内墙面高档装饰，吊顶天花，室内装饰装修局部为现场定制（衣柜、橱柜、背景墙等），楼、地面铺石材或抛光砖；厨厕铺马赛克或瓷片，门窗采用铝合金窗、镶板门、夹板门或不锈钢门，室内水电排水设施齐备，含各类型桩基础设施。</w:t>
            </w:r>
          </w:p>
        </w:tc>
        <w:tc>
          <w:tcPr>
            <w:tcW w:w="1340" w:type="dxa"/>
            <w:noWrap w:val="0"/>
            <w:vAlign w:val="center"/>
          </w:tcPr>
          <w:p w14:paraId="1CE849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2613</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r w14:paraId="343847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2235" w:hRule="atLeast"/>
          <w:jc w:val="center"/>
        </w:trPr>
        <w:tc>
          <w:tcPr>
            <w:tcW w:w="683" w:type="dxa"/>
            <w:vMerge w:val="continue"/>
            <w:noWrap w:val="0"/>
            <w:vAlign w:val="center"/>
          </w:tcPr>
          <w:p w14:paraId="6AF7CC6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p>
        </w:tc>
        <w:tc>
          <w:tcPr>
            <w:tcW w:w="701" w:type="dxa"/>
            <w:noWrap w:val="0"/>
            <w:vAlign w:val="center"/>
          </w:tcPr>
          <w:p w14:paraId="0839946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等</w:t>
            </w:r>
          </w:p>
        </w:tc>
        <w:tc>
          <w:tcPr>
            <w:tcW w:w="5602" w:type="dxa"/>
            <w:noWrap w:val="0"/>
            <w:vAlign w:val="center"/>
          </w:tcPr>
          <w:p w14:paraId="58DF9D5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仿宋_GB2312"/>
                <w:sz w:val="24"/>
                <w:highlight w:val="none"/>
              </w:rPr>
              <w:t>外墙贴釉面砖或纸皮石，内墙面贴瓷片，天花抹灰扫白，室内装饰装修局部为现场定制（衣柜、橱柜、背景墙等），楼、地面铺抛光砖；厨厕铺马赛克或瓷片，门窗采用铝合金窗，镶板门、夹板门或不锈钢门，室内水电排水设施齐备，含各类型桩基础设施。</w:t>
            </w:r>
          </w:p>
        </w:tc>
        <w:tc>
          <w:tcPr>
            <w:tcW w:w="1340" w:type="dxa"/>
            <w:noWrap w:val="0"/>
            <w:vAlign w:val="center"/>
          </w:tcPr>
          <w:p w14:paraId="1C84846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2401</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r w14:paraId="204634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1875" w:hRule="atLeast"/>
          <w:jc w:val="center"/>
        </w:trPr>
        <w:tc>
          <w:tcPr>
            <w:tcW w:w="683" w:type="dxa"/>
            <w:vMerge w:val="continue"/>
            <w:noWrap w:val="0"/>
            <w:vAlign w:val="center"/>
          </w:tcPr>
          <w:p w14:paraId="6ED90D5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p>
        </w:tc>
        <w:tc>
          <w:tcPr>
            <w:tcW w:w="701" w:type="dxa"/>
            <w:noWrap w:val="0"/>
            <w:vAlign w:val="center"/>
          </w:tcPr>
          <w:p w14:paraId="7EBB68E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六</w:t>
            </w:r>
          </w:p>
          <w:p w14:paraId="38B76A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等</w:t>
            </w:r>
          </w:p>
        </w:tc>
        <w:tc>
          <w:tcPr>
            <w:tcW w:w="5602" w:type="dxa"/>
            <w:noWrap w:val="0"/>
            <w:vAlign w:val="center"/>
          </w:tcPr>
          <w:p w14:paraId="5ACD0EE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仿宋_GB2312"/>
                <w:sz w:val="24"/>
                <w:highlight w:val="none"/>
              </w:rPr>
              <w:t>外墙贴釉面砖或纸皮石，内墙面贴瓷片，天花抹灰扫白，楼、地面铺抛光砖；厨厕铺马赛克或瓷片，门窗采用铝合金窗、镶板门、夹板门或不锈钢门，室内水电排水设施齐备，含各类型桩基础设施。</w:t>
            </w:r>
          </w:p>
        </w:tc>
        <w:tc>
          <w:tcPr>
            <w:tcW w:w="1340" w:type="dxa"/>
            <w:noWrap w:val="0"/>
            <w:vAlign w:val="center"/>
          </w:tcPr>
          <w:p w14:paraId="60FDB7D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2285</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r w14:paraId="48D115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1860" w:hRule="atLeast"/>
          <w:jc w:val="center"/>
        </w:trPr>
        <w:tc>
          <w:tcPr>
            <w:tcW w:w="683" w:type="dxa"/>
            <w:vMerge w:val="continue"/>
            <w:noWrap w:val="0"/>
            <w:vAlign w:val="center"/>
          </w:tcPr>
          <w:p w14:paraId="3781D74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p>
        </w:tc>
        <w:tc>
          <w:tcPr>
            <w:tcW w:w="701" w:type="dxa"/>
            <w:noWrap w:val="0"/>
            <w:vAlign w:val="center"/>
          </w:tcPr>
          <w:p w14:paraId="56BA9BE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七</w:t>
            </w:r>
          </w:p>
          <w:p w14:paraId="539626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等</w:t>
            </w:r>
          </w:p>
        </w:tc>
        <w:tc>
          <w:tcPr>
            <w:tcW w:w="5602" w:type="dxa"/>
            <w:noWrap w:val="0"/>
            <w:vAlign w:val="center"/>
          </w:tcPr>
          <w:p w14:paraId="47EAD6B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仿宋_GB2312"/>
                <w:sz w:val="24"/>
                <w:highlight w:val="none"/>
              </w:rPr>
              <w:t>外墙贴釉面砖或纸皮石，内墙面及天花抹灰扫白，楼、地面铺彩釉地砖或抛光砖；厨厕铺马赛克或瓷片，门窗采用铝合金窗、镶板门或夹板门，室内水电排水设施齐备，含各类型桩基础设施。</w:t>
            </w:r>
          </w:p>
        </w:tc>
        <w:tc>
          <w:tcPr>
            <w:tcW w:w="1340" w:type="dxa"/>
            <w:noWrap w:val="0"/>
            <w:vAlign w:val="center"/>
          </w:tcPr>
          <w:p w14:paraId="26AD483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115</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r w14:paraId="6B5F16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cantSplit/>
          <w:trHeight w:val="20" w:hRule="atLeast"/>
          <w:jc w:val="center"/>
        </w:trPr>
        <w:tc>
          <w:tcPr>
            <w:tcW w:w="683" w:type="dxa"/>
            <w:vMerge w:val="continue"/>
            <w:noWrap w:val="0"/>
            <w:vAlign w:val="center"/>
          </w:tcPr>
          <w:p w14:paraId="5DCFA6C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黑体" w:eastAsia="黑体"/>
                <w:sz w:val="24"/>
                <w:highlight w:val="none"/>
              </w:rPr>
            </w:pPr>
          </w:p>
        </w:tc>
        <w:tc>
          <w:tcPr>
            <w:tcW w:w="701" w:type="dxa"/>
            <w:noWrap w:val="0"/>
            <w:vAlign w:val="center"/>
          </w:tcPr>
          <w:p w14:paraId="3C870D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八</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等</w:t>
            </w:r>
          </w:p>
        </w:tc>
        <w:tc>
          <w:tcPr>
            <w:tcW w:w="5602" w:type="dxa"/>
            <w:noWrap w:val="0"/>
            <w:vAlign w:val="center"/>
          </w:tcPr>
          <w:p w14:paraId="5244D85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仿宋_GB2312"/>
                <w:sz w:val="24"/>
                <w:highlight w:val="none"/>
              </w:rPr>
              <w:t>外墙贴玻璃马赛克或水刷石，内墙面及天花抹灰扫白，楼、地面铺彩釉地砖或抛光砖；厨厕铺马赛克，门窗采用铝合金窗、镶板或夹板门，室内水电排水设施齐备。</w:t>
            </w:r>
          </w:p>
        </w:tc>
        <w:tc>
          <w:tcPr>
            <w:tcW w:w="1340" w:type="dxa"/>
            <w:noWrap w:val="0"/>
            <w:vAlign w:val="center"/>
          </w:tcPr>
          <w:p w14:paraId="6CE61FD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1725</w:t>
            </w:r>
            <w:r>
              <w:rPr>
                <w:rFonts w:hint="eastAsia" w:ascii="宋体" w:hAnsi="宋体" w:eastAsia="宋体" w:cs="宋体"/>
                <w:sz w:val="24"/>
                <w:szCs w:val="24"/>
                <w:highlight w:val="none"/>
              </w:rPr>
              <w:t>元/平</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方米</w:t>
            </w:r>
          </w:p>
        </w:tc>
      </w:tr>
    </w:tbl>
    <w:p w14:paraId="7DB2FE3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before="157" w:beforeLines="50" w:line="520" w:lineRule="exact"/>
        <w:ind w:firstLine="482" w:firstLineChars="200"/>
        <w:textAlignment w:val="auto"/>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备注</w:t>
      </w:r>
      <w:r>
        <w:rPr>
          <w:rFonts w:hint="eastAsia" w:ascii="宋体" w:hAnsi="宋体" w:eastAsia="宋体" w:cs="宋体"/>
          <w:color w:val="000000"/>
          <w:sz w:val="24"/>
          <w:szCs w:val="24"/>
          <w:highlight w:val="none"/>
        </w:rPr>
        <w:t>：</w:t>
      </w:r>
    </w:p>
    <w:p w14:paraId="5CAE98E2">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一、混合结构房屋对应框架结构房屋装修标准，相应每平方米下浮70元。</w:t>
      </w:r>
    </w:p>
    <w:p w14:paraId="5C8032DF">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二、砖木结构房屋补偿价格为1300元/平方米。</w:t>
      </w:r>
    </w:p>
    <w:p w14:paraId="15221725">
      <w:pPr>
        <w:keepNext w:val="0"/>
        <w:keepLines w:val="0"/>
        <w:pageBreakBefore w:val="0"/>
        <w:widowControl w:val="0"/>
        <w:tabs>
          <w:tab w:val="left" w:pos="7426"/>
          <w:tab w:val="left" w:pos="7584"/>
          <w:tab w:val="left" w:pos="7900"/>
        </w:tabs>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000000"/>
          <w:sz w:val="24"/>
          <w:szCs w:val="24"/>
          <w:highlight w:val="none"/>
        </w:rPr>
      </w:pPr>
    </w:p>
    <w:p w14:paraId="67D90E6C">
      <w:pPr>
        <w:tabs>
          <w:tab w:val="left" w:pos="7426"/>
          <w:tab w:val="left" w:pos="7584"/>
          <w:tab w:val="left" w:pos="7900"/>
        </w:tabs>
        <w:spacing w:line="560" w:lineRule="exact"/>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rPr>
        <w:t>附件2</w:t>
      </w:r>
      <w:r>
        <w:rPr>
          <w:rFonts w:hint="eastAsia" w:ascii="黑体" w:hAnsi="黑体" w:eastAsia="黑体" w:cs="黑体"/>
          <w:sz w:val="32"/>
          <w:szCs w:val="32"/>
          <w:highlight w:val="none"/>
          <w:lang w:val="en-US" w:eastAsia="zh-CN"/>
        </w:rPr>
        <w:t xml:space="preserve"> </w:t>
      </w:r>
    </w:p>
    <w:p w14:paraId="3E0F6DFF">
      <w:pPr>
        <w:tabs>
          <w:tab w:val="left" w:pos="7426"/>
          <w:tab w:val="left" w:pos="7584"/>
          <w:tab w:val="left" w:pos="7900"/>
        </w:tabs>
        <w:spacing w:line="560" w:lineRule="exact"/>
        <w:jc w:val="center"/>
        <w:rPr>
          <w:rFonts w:hint="eastAsia" w:ascii="方正小标宋简体" w:eastAsia="方正小标宋简体"/>
          <w:color w:val="000000"/>
          <w:sz w:val="44"/>
          <w:szCs w:val="44"/>
          <w:highlight w:val="none"/>
        </w:rPr>
      </w:pPr>
    </w:p>
    <w:p w14:paraId="57013D77">
      <w:pPr>
        <w:tabs>
          <w:tab w:val="left" w:pos="7426"/>
          <w:tab w:val="left" w:pos="7584"/>
          <w:tab w:val="left" w:pos="7900"/>
        </w:tabs>
        <w:spacing w:line="560" w:lineRule="exact"/>
        <w:jc w:val="center"/>
        <w:rPr>
          <w:rFonts w:ascii="方正小标宋简体" w:eastAsia="方正小标宋简体"/>
          <w:color w:val="000000"/>
          <w:sz w:val="44"/>
          <w:szCs w:val="44"/>
          <w:highlight w:val="none"/>
        </w:rPr>
      </w:pPr>
      <w:r>
        <w:rPr>
          <w:rFonts w:hint="eastAsia" w:ascii="方正小标宋简体" w:eastAsia="方正小标宋简体"/>
          <w:color w:val="000000"/>
          <w:sz w:val="44"/>
          <w:szCs w:val="44"/>
          <w:highlight w:val="none"/>
        </w:rPr>
        <w:t>计户原则</w:t>
      </w:r>
    </w:p>
    <w:p w14:paraId="5A4AF590">
      <w:pPr>
        <w:numPr>
          <w:ilvl w:val="0"/>
          <w:numId w:val="0"/>
        </w:numPr>
        <w:rPr>
          <w:rFonts w:hint="eastAsia" w:ascii="仿宋_GB2312" w:hAnsi="仿宋_GB2312" w:eastAsia="仿宋_GB2312" w:cs="仿宋_GB2312"/>
          <w:sz w:val="30"/>
          <w:szCs w:val="30"/>
          <w:highlight w:val="none"/>
          <w:lang w:val="en-US" w:eastAsia="zh-CN"/>
        </w:rPr>
      </w:pPr>
    </w:p>
    <w:p w14:paraId="06D6A0BE">
      <w:pPr>
        <w:tabs>
          <w:tab w:val="left" w:pos="7426"/>
          <w:tab w:val="left" w:pos="7584"/>
          <w:tab w:val="left" w:pos="7900"/>
        </w:tabs>
        <w:spacing w:line="560" w:lineRule="exact"/>
        <w:ind w:firstLine="640" w:firstLineChars="200"/>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一、农业户</w:t>
      </w:r>
    </w:p>
    <w:p w14:paraId="346B96A3">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农业户是指本项目的建设通告发布日零时前在当地公安户籍管理机关登记在册的本村农业常住户。</w:t>
      </w:r>
    </w:p>
    <w:p w14:paraId="1DFE5A29">
      <w:pPr>
        <w:tabs>
          <w:tab w:val="left" w:pos="7426"/>
          <w:tab w:val="left" w:pos="7584"/>
          <w:tab w:val="left" w:pos="7900"/>
        </w:tabs>
        <w:spacing w:line="560" w:lineRule="exact"/>
        <w:ind w:firstLine="640" w:firstLineChars="200"/>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二、视作户</w:t>
      </w:r>
    </w:p>
    <w:p w14:paraId="3ACEBDDB">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（一）在被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范围内有房屋的农业户内，符合如下条件之一的可视为“一户”（视作户），但不计作农业户：</w:t>
      </w:r>
    </w:p>
    <w:p w14:paraId="4A0309D1">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1.已婚夫妇及其未满18周岁的子女。</w:t>
      </w:r>
    </w:p>
    <w:p w14:paraId="6D5F21EC">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2.本项目的建设通告发布日零时前年满18周岁的未婚村民。</w:t>
      </w:r>
    </w:p>
    <w:p w14:paraId="7F236B1D">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3.本项目的建设通告发布日零时前已离异或丧偶未再婚的村民及其抚养的未满18周岁的子女。</w:t>
      </w:r>
    </w:p>
    <w:p w14:paraId="2E7111B2">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（二）家庭属于本次</w:t>
      </w:r>
      <w:r>
        <w:rPr>
          <w:rFonts w:hint="eastAsia" w:ascii="仿宋_GB2312" w:hAnsi="仿宋_GB2312" w:eastAsia="仿宋_GB2312" w:cs="仿宋_GB2312"/>
          <w:color w:val="000000"/>
          <w:sz w:val="30"/>
          <w:szCs w:val="30"/>
          <w:highlight w:val="none"/>
          <w:lang w:eastAsia="zh-CN"/>
        </w:rPr>
        <w:t>拆迁</w:t>
      </w:r>
      <w:r>
        <w:rPr>
          <w:rFonts w:hint="eastAsia" w:ascii="仿宋_GB2312" w:hAnsi="仿宋_GB2312" w:eastAsia="仿宋_GB2312" w:cs="仿宋_GB2312"/>
          <w:color w:val="000000"/>
          <w:sz w:val="32"/>
          <w:szCs w:val="32"/>
          <w:highlight w:val="none"/>
        </w:rPr>
        <w:t>范围的在校就读大中专生和现役军人，且年满18周岁，并享受农业户口待遇的，可视为“一户”（视作户）。</w:t>
      </w:r>
    </w:p>
    <w:p w14:paraId="78F9D972">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（三）在本次</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范围内，没有已经建成房屋的农业户不能作为视作户。</w:t>
      </w:r>
    </w:p>
    <w:p w14:paraId="708475EB">
      <w:pPr>
        <w:tabs>
          <w:tab w:val="left" w:pos="7426"/>
          <w:tab w:val="left" w:pos="7584"/>
          <w:tab w:val="left" w:pos="7900"/>
        </w:tabs>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br w:type="page"/>
      </w:r>
      <w:r>
        <w:rPr>
          <w:rFonts w:hint="eastAsia" w:ascii="黑体" w:hAnsi="黑体" w:eastAsia="黑体" w:cs="黑体"/>
          <w:color w:val="000000"/>
          <w:sz w:val="32"/>
          <w:szCs w:val="32"/>
          <w:highlight w:val="none"/>
        </w:rPr>
        <w:t>附件3</w:t>
      </w:r>
    </w:p>
    <w:p w14:paraId="163625F1">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p>
    <w:p w14:paraId="07829B87">
      <w:pPr>
        <w:tabs>
          <w:tab w:val="left" w:pos="7426"/>
          <w:tab w:val="left" w:pos="7584"/>
          <w:tab w:val="left" w:pos="7900"/>
        </w:tabs>
        <w:spacing w:line="560" w:lineRule="exact"/>
        <w:jc w:val="center"/>
        <w:rPr>
          <w:rFonts w:hint="eastAsia" w:ascii="方正小标宋简体" w:hAnsi="方正小标宋简体" w:eastAsia="方正小标宋简体" w:cs="方正小标宋简体"/>
          <w:color w:val="000000"/>
          <w:sz w:val="44"/>
          <w:szCs w:val="44"/>
          <w:highlight w:val="none"/>
        </w:rPr>
      </w:pPr>
      <w:r>
        <w:rPr>
          <w:rFonts w:hint="eastAsia" w:ascii="方正小标宋简体" w:hAnsi="方正小标宋简体" w:eastAsia="方正小标宋简体" w:cs="方正小标宋简体"/>
          <w:color w:val="000000"/>
          <w:sz w:val="44"/>
          <w:szCs w:val="44"/>
          <w:highlight w:val="none"/>
        </w:rPr>
        <w:t>名词解释</w:t>
      </w:r>
    </w:p>
    <w:p w14:paraId="60C138DF">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p>
    <w:p w14:paraId="6D481F08">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一、区位补偿价：被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范围内房屋所占土地使用权价值，按被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所在区域用地基准地价级别价的50%计算。</w:t>
      </w:r>
    </w:p>
    <w:p w14:paraId="00796567">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二、证载建筑面积：房地产权证上登记的房屋建筑面积。</w:t>
      </w:r>
    </w:p>
    <w:p w14:paraId="332769DC">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三、批准的建筑面积：报建、改建手续证明、信息牌和备案证明所载的允许建设的房屋建筑面积。</w:t>
      </w:r>
    </w:p>
    <w:p w14:paraId="7D7832BF">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四、证载用地面积：集体土地使用权证上登记的用地面积。</w:t>
      </w:r>
    </w:p>
    <w:p w14:paraId="74ABBF2B">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五、建基面积：即建筑基底面积，指房屋的占地面积或首层的建筑面积。</w:t>
      </w:r>
    </w:p>
    <w:p w14:paraId="126D7A8C">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六、户内人口：农业户内的所有人口。</w:t>
      </w:r>
    </w:p>
    <w:p w14:paraId="3738272D">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七、户籍人口：拥有被</w:t>
      </w:r>
      <w:r>
        <w:rPr>
          <w:rFonts w:hint="eastAsia" w:ascii="仿宋_GB2312" w:hAnsi="仿宋_GB2312" w:eastAsia="仿宋_GB2312" w:cs="仿宋_GB2312"/>
          <w:color w:val="000000"/>
          <w:sz w:val="32"/>
          <w:szCs w:val="32"/>
          <w:highlight w:val="none"/>
          <w:lang w:eastAsia="zh-CN"/>
        </w:rPr>
        <w:t>拆迁</w:t>
      </w:r>
      <w:r>
        <w:rPr>
          <w:rFonts w:hint="eastAsia" w:ascii="仿宋_GB2312" w:hAnsi="仿宋_GB2312" w:eastAsia="仿宋_GB2312" w:cs="仿宋_GB2312"/>
          <w:color w:val="000000"/>
          <w:sz w:val="32"/>
          <w:szCs w:val="32"/>
          <w:highlight w:val="none"/>
        </w:rPr>
        <w:t>村户籍的人口。</w:t>
      </w:r>
    </w:p>
    <w:p w14:paraId="545231DB">
      <w:pPr>
        <w:tabs>
          <w:tab w:val="left" w:pos="7426"/>
          <w:tab w:val="left" w:pos="7584"/>
          <w:tab w:val="left" w:pos="7900"/>
        </w:tabs>
        <w:spacing w:line="560" w:lineRule="exact"/>
        <w:ind w:firstLine="640" w:firstLineChars="200"/>
        <w:rPr>
          <w:rFonts w:hint="eastAsia" w:ascii="仿宋_GB2312" w:hAnsi="仿宋_GB2312" w:eastAsia="仿宋_GB2312" w:cs="仿宋_GB2312"/>
          <w:color w:val="0000FF"/>
          <w:sz w:val="32"/>
          <w:szCs w:val="32"/>
          <w:highlight w:val="none"/>
          <w:u w:val="single"/>
          <w:lang w:eastAsia="zh-CN"/>
        </w:rPr>
      </w:pPr>
    </w:p>
    <w:p w14:paraId="5BF52B23"/>
    <w:p w14:paraId="2B599CB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937396"/>
    <w:multiLevelType w:val="singleLevel"/>
    <w:tmpl w:val="1893739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DA6AB4"/>
    <w:rsid w:val="64DA6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99"/>
    <w:pPr>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2025-10-09T01:23:00Z</dcterms:created>
  <dc:creator>雨</dc:creator>
  <cp:lastModifiedBy>雨</cp:lastModifiedBy>
  <dcterms:modified xsi:type="dcterms:W3CDTF">2025-10-09T01:25:33Z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E19BF56AE5634A35B16F82DC27D60070_11</vt:lpwstr>
  </property>
  <property fmtid="{D5CDD505-2E9C-101B-9397-08002B2CF9AE}" pid="4" name="KSOTemplateDocerSaveRecord">
    <vt:lpwstr>eyJoZGlkIjoiMTk0MDEzOGU3MDM3ODNkZDY4OTQ5M2QwMTEyNDQ5YTAiLCJ1c2VySWQiOiI2NDQxMzIwODAifQ==</vt:lpwstr>
  </property>
</Properties>
</file>