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line="560" w:lineRule="exact"/>
        <w:rPr>
          <w:rFonts w:ascii="方正小标宋简体" w:eastAsia="方正小标宋简体"/>
          <w:color w:val="auto"/>
          <w:lang w:val="en-US"/>
        </w:rPr>
      </w:pPr>
      <w:bookmarkStart w:id="0" w:name="bookmark2"/>
      <w:bookmarkStart w:id="1" w:name="bookmark1"/>
      <w:bookmarkStart w:id="2" w:name="bookmark0"/>
      <w:bookmarkStart w:id="56" w:name="_GoBack"/>
      <w:bookmarkEnd w:id="56"/>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桥南街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末期</w:t>
      </w:r>
      <w:r>
        <w:rPr>
          <w:rFonts w:hint="eastAsia" w:ascii="方正小标宋简体" w:eastAsia="方正小标宋简体"/>
          <w:b/>
          <w:bCs/>
          <w:color w:val="auto"/>
          <w:sz w:val="44"/>
          <w:szCs w:val="44"/>
        </w:rPr>
        <w:t>评估报告</w:t>
      </w:r>
      <w:bookmarkEnd w:id="0"/>
      <w:bookmarkEnd w:id="1"/>
      <w:bookmarkEnd w:id="2"/>
    </w:p>
    <w:p>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31</w:t>
      </w:r>
      <w:r>
        <w:rPr>
          <w:rFonts w:hint="eastAsia" w:ascii="方正小标宋简体" w:eastAsia="方正小标宋简体"/>
          <w:b/>
          <w:bCs/>
          <w:color w:val="auto"/>
          <w:sz w:val="44"/>
          <w:szCs w:val="44"/>
          <w:lang w:eastAsia="zh-CN"/>
        </w:rPr>
        <w:t>日）</w:t>
      </w:r>
    </w:p>
    <w:p>
      <w:pPr>
        <w:pStyle w:val="13"/>
        <w:spacing w:after="0" w:line="560" w:lineRule="exact"/>
        <w:ind w:firstLine="2529" w:firstLineChars="900"/>
        <w:jc w:val="both"/>
        <w:rPr>
          <w:rFonts w:ascii="仿宋_GB2312" w:eastAsia="PMingLiU"/>
          <w:b/>
          <w:color w:val="auto"/>
        </w:rPr>
      </w:pPr>
      <w:bookmarkStart w:id="3" w:name="bookmark4"/>
      <w:bookmarkStart w:id="4" w:name="bookmark3"/>
      <w:bookmarkStart w:id="5" w:name="bookmark5"/>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3"/>
        <w:spacing w:after="0" w:line="560" w:lineRule="exact"/>
        <w:ind w:firstLine="2085"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桥南街道办事处</w:t>
      </w:r>
    </w:p>
    <w:p>
      <w:pPr>
        <w:pStyle w:val="13"/>
        <w:spacing w:after="0" w:line="560" w:lineRule="exact"/>
        <w:ind w:firstLine="2085"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w:t>
      </w:r>
      <w:r>
        <w:rPr>
          <w:rFonts w:hint="eastAsia" w:ascii="仿宋_GB2312" w:eastAsia="仿宋_GB2312"/>
          <w:b/>
          <w:color w:val="auto"/>
          <w:lang w:eastAsia="zh-CN"/>
        </w:rPr>
        <w:t>番禺区正阳</w:t>
      </w:r>
      <w:r>
        <w:rPr>
          <w:rFonts w:hint="eastAsia" w:ascii="仿宋_GB2312" w:eastAsia="仿宋_GB2312"/>
          <w:b/>
          <w:color w:val="auto"/>
        </w:rPr>
        <w:t>社会工作服务中心</w:t>
      </w:r>
    </w:p>
    <w:p>
      <w:pPr>
        <w:pStyle w:val="13"/>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3"/>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2025年8</w:t>
      </w:r>
      <w:r>
        <w:rPr>
          <w:rFonts w:hint="eastAsia" w:ascii="仿宋_GB2312" w:eastAsia="仿宋_GB2312"/>
          <w:b/>
          <w:color w:val="auto"/>
          <w:lang w:val="en-US"/>
        </w:rPr>
        <w:t>月</w:t>
      </w:r>
      <w:r>
        <w:rPr>
          <w:rFonts w:hint="eastAsia" w:ascii="仿宋_GB2312" w:eastAsia="仿宋_GB2312"/>
          <w:b/>
          <w:color w:val="auto"/>
          <w:lang w:val="en-US" w:eastAsia="zh-CN"/>
        </w:rPr>
        <w:t>29</w:t>
      </w:r>
      <w:r>
        <w:rPr>
          <w:rFonts w:hint="eastAsia" w:ascii="仿宋_GB2312" w:eastAsia="仿宋_GB2312"/>
          <w:b/>
          <w:color w:val="auto"/>
          <w:lang w:val="en-US"/>
        </w:rPr>
        <w:t>日</w:t>
      </w: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3"/>
        <w:spacing w:after="0" w:line="240" w:lineRule="auto"/>
        <w:ind w:firstLine="0"/>
        <w:rPr>
          <w:color w:val="auto"/>
        </w:rPr>
      </w:pPr>
    </w:p>
    <w:bookmarkEnd w:id="3"/>
    <w:bookmarkEnd w:id="4"/>
    <w:bookmarkEnd w:id="5"/>
    <w:p>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桥南街社工服务站末期评估报告</w:t>
      </w:r>
    </w:p>
    <w:p>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（2024年9月1日—2025年8月31日）</w:t>
      </w:r>
    </w:p>
    <w:p>
      <w:pPr>
        <w:pStyle w:val="13"/>
        <w:spacing w:after="0" w:line="560" w:lineRule="exact"/>
        <w:ind w:firstLine="0"/>
        <w:rPr>
          <w:rFonts w:hint="eastAsia" w:ascii="方正小标宋简体" w:eastAsia="方正小标宋简体"/>
          <w:b/>
          <w:bCs/>
          <w:color w:val="auto"/>
          <w:sz w:val="44"/>
          <w:szCs w:val="44"/>
          <w:lang w:val="en-US" w:eastAsia="zh-CN"/>
        </w:rPr>
      </w:pPr>
    </w:p>
    <w:p>
      <w:pPr>
        <w:pStyle w:val="13"/>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桥南街社工服务站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末期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末期</w:t>
      </w:r>
      <w:r>
        <w:rPr>
          <w:rFonts w:hint="eastAsia" w:ascii="方正小标宋简体" w:eastAsia="方正小标宋简体"/>
          <w:b/>
          <w:bCs/>
          <w:color w:val="auto"/>
          <w:sz w:val="32"/>
          <w:szCs w:val="28"/>
          <w:lang w:val="en-US"/>
        </w:rPr>
        <w:t>评估背景</w:t>
      </w:r>
    </w:p>
    <w:p>
      <w:pPr>
        <w:pStyle w:val="13"/>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8月29日，番禺区社会组织联合会5位评委及2名工作人员对桥南街社工站展开了末期评估工作。评估为期1天，主要通过听取社工站介绍、实地考察、查阅资料、面谈（访谈）、填写问卷、入户困难群众询问等形式，对桥南街社工站的项目管理、服务开展情况以及项目成效等方面进行评估。评估团队主要完成了以下几方面的工作：</w:t>
      </w:r>
    </w:p>
    <w:p>
      <w:pPr>
        <w:pStyle w:val="13"/>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3"/>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3"/>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pPr>
        <w:pStyle w:val="13"/>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2" w:firstLineChars="200"/>
        <w:jc w:val="both"/>
        <w:textAlignment w:val="auto"/>
        <w:rPr>
          <w:rFonts w:hint="eastAsia" w:ascii="仿宋_GB2312" w:eastAsia="仿宋_GB2312"/>
          <w:sz w:val="32"/>
          <w:szCs w:val="32"/>
        </w:rPr>
      </w:pPr>
      <w:bookmarkStart w:id="14" w:name="bookmark14"/>
      <w:bookmarkEnd w:id="14"/>
      <w:bookmarkStart w:id="15" w:name="bookmark16"/>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sz w:val="32"/>
          <w:szCs w:val="32"/>
        </w:rPr>
        <w:t>《广州市社工站购买服务项目服务清单（民政领域社会工作）》《广州市社工站购买服务项目服务标准》《广州市社工站购买服务项目评估办法》《广州市社工服务站管理办法》《广州市社工站岗位职责》《政府购买服务管理办法》《广州市社会工作服务条例》等。</w:t>
      </w:r>
    </w:p>
    <w:p>
      <w:pPr>
        <w:pStyle w:val="13"/>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2" w:firstLineChars="200"/>
        <w:jc w:val="both"/>
        <w:textAlignment w:val="auto"/>
        <w:rPr>
          <w:rFonts w:hint="eastAsia"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hint="eastAsia" w:ascii="仿宋_GB2312" w:eastAsia="仿宋_GB2312"/>
          <w:sz w:val="32"/>
          <w:szCs w:val="32"/>
          <w:lang w:val="en-US" w:eastAsia="zh-CN"/>
        </w:rPr>
        <w:t>《广州市社工站购买服务项目评估指标体系》《广州市社工站购买服务项目协议》。</w:t>
      </w:r>
    </w:p>
    <w:bookmarkEnd w:id="15"/>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pPr>
        <w:pStyle w:val="13"/>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6" w:name="bookmark17"/>
      <w:bookmarkEnd w:id="16"/>
      <w:bookmarkStart w:id="17"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8" w:name="bookmark18"/>
      <w:bookmarkEnd w:id="18"/>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9" w:name="bookmark19"/>
      <w:bookmarkEnd w:id="19"/>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20" w:name="bookmark20"/>
      <w:bookmarkEnd w:id="20"/>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21" w:name="bookmark21"/>
      <w:bookmarkEnd w:id="21"/>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2" w:firstLineChars="200"/>
        <w:jc w:val="both"/>
        <w:textAlignment w:val="auto"/>
        <w:rPr>
          <w:rFonts w:hint="eastAsia" w:ascii="仿宋_GB2312" w:eastAsia="仿宋_GB2312"/>
          <w:sz w:val="32"/>
          <w:szCs w:val="32"/>
        </w:rPr>
      </w:pPr>
      <w:bookmarkStart w:id="22" w:name="bookmark22"/>
      <w:bookmarkEnd w:id="22"/>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pPr>
        <w:pStyle w:val="13"/>
        <w:keepNext w:val="0"/>
        <w:keepLines w:val="0"/>
        <w:pageBreakBefore w:val="0"/>
        <w:widowControl w:val="0"/>
        <w:kinsoku/>
        <w:wordWrap/>
        <w:overflowPunct/>
        <w:topLinePunct w:val="0"/>
        <w:autoSpaceDE/>
        <w:autoSpaceDN/>
        <w:bidi w:val="0"/>
        <w:adjustRightInd/>
        <w:snapToGrid/>
        <w:spacing w:after="160"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7"/>
      <w:r>
        <w:rPr>
          <w:rFonts w:hint="eastAsia" w:ascii="仿宋_GB2312" w:eastAsia="仿宋_GB2312"/>
          <w:b/>
          <w:sz w:val="32"/>
          <w:szCs w:val="32"/>
        </w:rPr>
        <w:t>三）评估阶段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sz w:val="32"/>
          <w:szCs w:val="32"/>
          <w:lang w:eastAsia="zh-CN"/>
        </w:rPr>
      </w:pPr>
      <w:bookmarkStart w:id="23" w:name="bookmark24"/>
      <w:bookmarkEnd w:id="23"/>
      <w:bookmarkStart w:id="24"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社工站项目合同期限确定评估时间，制定好评估计划和评估通知。</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桥南街</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3"/>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sz w:val="32"/>
          <w:szCs w:val="32"/>
          <w:lang w:eastAsia="zh-CN"/>
        </w:rPr>
      </w:pPr>
      <w:bookmarkStart w:id="25" w:name="bookmark25"/>
      <w:bookmarkEnd w:id="25"/>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社工站提供的材料进行审阅，实地考察，进行现场评估并打分。评估小组根据公平、公正的原则，严格按照评估要求，对</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社工站进行评估工作。</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w:t>
      </w:r>
      <w:r>
        <w:rPr>
          <w:rFonts w:hint="eastAsia" w:ascii="仿宋_GB2312" w:eastAsia="仿宋_GB2312"/>
          <w:sz w:val="32"/>
          <w:szCs w:val="32"/>
          <w:lang w:val="en-US" w:eastAsia="zh-CN"/>
        </w:rPr>
        <w:t>桥南街</w:t>
      </w:r>
      <w:r>
        <w:rPr>
          <w:rFonts w:hint="eastAsia" w:ascii="仿宋_GB2312" w:eastAsia="仿宋_GB2312"/>
          <w:sz w:val="32"/>
          <w:szCs w:val="32"/>
          <w:lang w:eastAsia="zh-CN"/>
        </w:rPr>
        <w:t>道办事处及</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社工服务站反馈初评意见，对评估结果、存在问题及改进建议等进行沟通确认。</w:t>
      </w:r>
    </w:p>
    <w:p>
      <w:pPr>
        <w:pStyle w:val="13"/>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sz w:val="32"/>
          <w:szCs w:val="32"/>
        </w:rPr>
      </w:pPr>
      <w:bookmarkStart w:id="26" w:name="bookmark27"/>
      <w:bookmarkEnd w:id="26"/>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末期</w:t>
      </w:r>
      <w:r>
        <w:rPr>
          <w:rFonts w:hint="eastAsia" w:ascii="仿宋_GB2312" w:eastAsia="仿宋_GB2312"/>
          <w:b/>
          <w:sz w:val="32"/>
          <w:szCs w:val="32"/>
        </w:rPr>
        <w:t>评估报告</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w:t>
      </w:r>
      <w:r>
        <w:rPr>
          <w:rFonts w:hint="eastAsia" w:ascii="仿宋_GB2312" w:eastAsia="仿宋_GB2312"/>
          <w:sz w:val="32"/>
          <w:szCs w:val="32"/>
          <w:lang w:val="en-US" w:eastAsia="zh-CN"/>
        </w:rPr>
        <w:t>桥南街</w:t>
      </w:r>
      <w:r>
        <w:rPr>
          <w:rFonts w:hint="eastAsia" w:ascii="仿宋_GB2312" w:eastAsia="仿宋_GB2312"/>
          <w:sz w:val="32"/>
          <w:szCs w:val="32"/>
          <w:lang w:eastAsia="zh-CN"/>
        </w:rPr>
        <w:t>道办事处及</w:t>
      </w:r>
      <w:r>
        <w:rPr>
          <w:rFonts w:hint="eastAsia" w:ascii="仿宋_GB2312" w:eastAsia="仿宋_GB2312"/>
          <w:sz w:val="32"/>
          <w:szCs w:val="32"/>
          <w:lang w:val="en-US" w:eastAsia="zh-CN"/>
        </w:rPr>
        <w:t>桥南街</w:t>
      </w:r>
      <w:r>
        <w:rPr>
          <w:rFonts w:hint="eastAsia" w:ascii="仿宋_GB2312" w:eastAsia="仿宋_GB2312"/>
          <w:sz w:val="32"/>
          <w:szCs w:val="32"/>
          <w:lang w:eastAsia="zh-CN"/>
        </w:rPr>
        <w:t>社工服务站各出具一份评估报告，提出项目存在的问题及改进建议。</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桥南街</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4"/>
    <w:p>
      <w:pPr>
        <w:pStyle w:val="13"/>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7" w:name="bookmark29"/>
      <w:bookmarkEnd w:id="27"/>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w:t>
      </w:r>
      <w:r>
        <w:rPr>
          <w:rFonts w:hint="eastAsia" w:ascii="仿宋_GB2312" w:hAnsi="仿宋_GB2312" w:eastAsia="仿宋_GB2312" w:cs="仿宋_GB2312"/>
          <w:color w:val="auto"/>
          <w:sz w:val="32"/>
          <w:szCs w:val="32"/>
          <w:lang w:eastAsia="zh-CN"/>
        </w:rPr>
        <w:t>双方</w:t>
      </w:r>
      <w:r>
        <w:rPr>
          <w:rFonts w:ascii="仿宋_GB2312" w:hAnsi="仿宋_GB2312" w:eastAsia="仿宋_GB2312" w:cs="仿宋_GB2312"/>
          <w:color w:val="auto"/>
          <w:sz w:val="32"/>
          <w:szCs w:val="32"/>
          <w:lang w:eastAsia="zh-CN"/>
        </w:rPr>
        <w:t>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3"/>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3"/>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60分至80分（不含80分）为合格，60分以下（不含60分）为不合格。评估中若发现有下列情形之一的，评估结果也定为不合格：</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（一）保洁、安保等人员占用社工名额的；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（三）持证社工比例不达标的；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（四）年度服务期内人员费用支出比例低于80%的；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（五）限期内整改不及时、不到位的；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（六）专业评估结果为不合格的；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（七）财务评估结果为不合格的；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（八）违反国家法律法规及有关规定的其他情形，情节严重的。</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3"/>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w:t>
      </w:r>
      <w:r>
        <w:rPr>
          <w:rFonts w:hint="eastAsia" w:ascii="仿宋_GB2312" w:eastAsia="仿宋_GB2312"/>
          <w:b/>
          <w:color w:val="auto"/>
          <w:sz w:val="32"/>
          <w:szCs w:val="32"/>
          <w:lang w:eastAsia="zh-CN"/>
        </w:rPr>
        <w:t>一</w:t>
      </w:r>
      <w:r>
        <w:rPr>
          <w:rFonts w:hint="eastAsia" w:ascii="仿宋_GB2312" w:eastAsia="仿宋_GB2312"/>
          <w:b/>
          <w:color w:val="auto"/>
          <w:sz w:val="32"/>
          <w:szCs w:val="32"/>
        </w:rPr>
        <w:t>）社工站基本情况</w:t>
      </w:r>
    </w:p>
    <w:p>
      <w:pPr>
        <w:pStyle w:val="13"/>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yellow"/>
          <w:lang w:eastAsia="zh-CN"/>
        </w:rPr>
      </w:pPr>
      <w:r>
        <w:rPr>
          <w:rFonts w:hint="eastAsia" w:ascii="仿宋_GB2312" w:eastAsia="仿宋_GB2312"/>
          <w:color w:val="auto"/>
          <w:sz w:val="32"/>
          <w:szCs w:val="32"/>
          <w:lang w:eastAsia="zh-CN"/>
        </w:rPr>
        <w:t>桥南街</w:t>
      </w:r>
      <w:r>
        <w:rPr>
          <w:rFonts w:hint="eastAsia" w:ascii="仿宋_GB2312" w:eastAsia="仿宋_GB2312"/>
          <w:color w:val="auto"/>
          <w:sz w:val="32"/>
          <w:szCs w:val="32"/>
        </w:rPr>
        <w:t>社工</w:t>
      </w:r>
      <w:r>
        <w:rPr>
          <w:rFonts w:hint="eastAsia" w:ascii="仿宋_GB2312" w:eastAsia="仿宋_GB2312"/>
          <w:color w:val="auto"/>
          <w:sz w:val="32"/>
          <w:szCs w:val="32"/>
          <w:lang w:eastAsia="zh-CN"/>
        </w:rPr>
        <w:t>服务</w:t>
      </w:r>
      <w:r>
        <w:rPr>
          <w:rFonts w:hint="eastAsia" w:ascii="仿宋_GB2312" w:eastAsia="仿宋_GB2312"/>
          <w:color w:val="auto"/>
          <w:sz w:val="32"/>
          <w:szCs w:val="32"/>
        </w:rPr>
        <w:t>站位于</w:t>
      </w:r>
      <w:r>
        <w:rPr>
          <w:rFonts w:hint="eastAsia" w:ascii="仿宋_GB2312" w:eastAsia="仿宋_GB2312"/>
          <w:color w:val="auto"/>
          <w:sz w:val="32"/>
          <w:szCs w:val="32"/>
          <w:lang w:val="en-US" w:eastAsia="zh-CN"/>
        </w:rPr>
        <w:t>桥南街福景路793号、795号、797号、799号。</w:t>
      </w:r>
      <w:r>
        <w:rPr>
          <w:rFonts w:hint="eastAsia" w:ascii="仿宋_GB2312" w:eastAsia="仿宋_GB2312"/>
          <w:color w:val="auto"/>
          <w:sz w:val="32"/>
          <w:szCs w:val="32"/>
          <w:lang w:eastAsia="zh-CN"/>
        </w:rPr>
        <w:t>桥南街社工服务站成立于201</w:t>
      </w:r>
      <w:r>
        <w:rPr>
          <w:rFonts w:hint="eastAsia" w:ascii="仿宋_GB2312" w:eastAsia="仿宋_GB2312"/>
          <w:color w:val="auto"/>
          <w:sz w:val="32"/>
          <w:szCs w:val="32"/>
          <w:lang w:val="en-US" w:eastAsia="zh-CN"/>
        </w:rPr>
        <w:t>0</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lang w:eastAsia="zh-CN"/>
        </w:rPr>
        <w:t>月，于</w:t>
      </w:r>
      <w:r>
        <w:rPr>
          <w:rFonts w:hint="eastAsia" w:ascii="仿宋_GB2312" w:eastAsia="仿宋_GB2312"/>
          <w:color w:val="auto"/>
          <w:sz w:val="32"/>
          <w:szCs w:val="32"/>
          <w:lang w:val="en-US" w:eastAsia="zh-CN"/>
        </w:rPr>
        <w:t>2024年9月</w:t>
      </w:r>
      <w:r>
        <w:rPr>
          <w:rFonts w:hint="eastAsia" w:ascii="仿宋_GB2312" w:eastAsia="仿宋_GB2312"/>
          <w:color w:val="auto"/>
          <w:sz w:val="32"/>
          <w:szCs w:val="32"/>
          <w:lang w:eastAsia="zh-CN"/>
        </w:rPr>
        <w:t>由广州市番禺区正阳社会工作服务中心承接运营。桥南街社工站主要服务包括：党建引领服务、兜底性民生服务、基础性民生服务、普惠性民生服务四大板块。</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w:t>
      </w:r>
      <w:r>
        <w:rPr>
          <w:rFonts w:hint="eastAsia" w:ascii="仿宋_GB2312" w:eastAsia="仿宋_GB2312"/>
          <w:sz w:val="32"/>
          <w:szCs w:val="32"/>
          <w:lang w:val="en-US" w:eastAsia="zh-CN"/>
        </w:rPr>
        <w:t>8</w:t>
      </w:r>
      <w:r>
        <w:rPr>
          <w:rFonts w:hint="eastAsia" w:ascii="仿宋_GB2312" w:eastAsia="仿宋_GB2312"/>
          <w:sz w:val="32"/>
          <w:szCs w:val="32"/>
          <w:lang w:eastAsia="zh-CN"/>
        </w:rPr>
        <w:t>月</w:t>
      </w:r>
      <w:r>
        <w:rPr>
          <w:rFonts w:hint="eastAsia" w:ascii="仿宋_GB2312" w:hAnsi="Times New Roman" w:eastAsia="仿宋_GB2312" w:cs="Times New Roman"/>
          <w:sz w:val="32"/>
          <w:szCs w:val="32"/>
          <w:lang w:val="en-US" w:eastAsia="zh-CN" w:bidi="en-US"/>
        </w:rPr>
        <w:t xml:space="preserve"> ，</w:t>
      </w:r>
      <w:r>
        <w:rPr>
          <w:rFonts w:hint="eastAsia" w:ascii="仿宋_GB2312" w:eastAsia="仿宋_GB2312"/>
          <w:sz w:val="32"/>
          <w:szCs w:val="32"/>
        </w:rPr>
        <w:t>社工站配备工作人员</w:t>
      </w:r>
      <w:r>
        <w:rPr>
          <w:rFonts w:hint="eastAsia" w:ascii="仿宋_GB2312" w:eastAsia="仿宋_GB2312"/>
          <w:sz w:val="32"/>
          <w:szCs w:val="32"/>
          <w:lang w:val="en-US" w:eastAsia="zh-CN"/>
        </w:rPr>
        <w:t>14</w:t>
      </w:r>
      <w:r>
        <w:rPr>
          <w:rFonts w:hint="eastAsia" w:ascii="仿宋_GB2312" w:eastAsia="仿宋_GB2312"/>
          <w:sz w:val="32"/>
          <w:szCs w:val="32"/>
        </w:rPr>
        <w:t>名，其</w:t>
      </w:r>
      <w:r>
        <w:rPr>
          <w:rFonts w:hint="eastAsia" w:ascii="仿宋_GB2312" w:eastAsia="仿宋_GB2312"/>
          <w:sz w:val="32"/>
          <w:szCs w:val="32"/>
          <w:lang w:eastAsia="zh-CN"/>
        </w:rPr>
        <w:t>中</w:t>
      </w:r>
      <w:r>
        <w:rPr>
          <w:rFonts w:hint="eastAsia" w:ascii="仿宋_GB2312" w:eastAsia="仿宋_GB2312"/>
          <w:sz w:val="32"/>
          <w:szCs w:val="32"/>
        </w:rPr>
        <w:t>社工专业人员</w:t>
      </w:r>
      <w:r>
        <w:rPr>
          <w:rFonts w:hint="eastAsia" w:ascii="仿宋_GB2312" w:eastAsia="仿宋_GB2312"/>
          <w:sz w:val="32"/>
          <w:szCs w:val="32"/>
          <w:lang w:val="en-US" w:eastAsia="zh-CN"/>
        </w:rPr>
        <w:t>12</w:t>
      </w:r>
      <w:r>
        <w:rPr>
          <w:rFonts w:hint="eastAsia" w:ascii="仿宋_GB2312" w:eastAsia="仿宋_GB2312"/>
          <w:sz w:val="32"/>
          <w:szCs w:val="32"/>
        </w:rPr>
        <w:t>名（</w:t>
      </w:r>
      <w:r>
        <w:rPr>
          <w:rFonts w:hint="eastAsia" w:ascii="仿宋_GB2312" w:eastAsia="仿宋_GB2312"/>
          <w:sz w:val="32"/>
          <w:szCs w:val="32"/>
          <w:lang w:val="en-US" w:eastAsia="zh-CN"/>
        </w:rPr>
        <w:t>6</w:t>
      </w:r>
      <w:r>
        <w:rPr>
          <w:rFonts w:hint="eastAsia" w:ascii="仿宋_GB2312" w:eastAsia="仿宋_GB2312"/>
          <w:sz w:val="32"/>
          <w:szCs w:val="32"/>
        </w:rPr>
        <w:t>名</w:t>
      </w:r>
      <w:r>
        <w:rPr>
          <w:rFonts w:hint="eastAsia" w:ascii="仿宋_GB2312" w:eastAsia="仿宋_GB2312"/>
          <w:sz w:val="32"/>
          <w:szCs w:val="32"/>
          <w:lang w:eastAsia="zh-CN"/>
        </w:rPr>
        <w:t>中</w:t>
      </w:r>
      <w:r>
        <w:rPr>
          <w:rFonts w:hint="eastAsia" w:ascii="仿宋_GB2312" w:eastAsia="仿宋_GB2312"/>
          <w:sz w:val="32"/>
          <w:szCs w:val="32"/>
        </w:rPr>
        <w:t>级社工师，</w:t>
      </w:r>
      <w:r>
        <w:rPr>
          <w:rFonts w:hint="eastAsia" w:ascii="仿宋_GB2312" w:eastAsia="仿宋_GB2312"/>
          <w:sz w:val="32"/>
          <w:szCs w:val="32"/>
          <w:lang w:val="en-US" w:eastAsia="zh-CN"/>
        </w:rPr>
        <w:t>6</w:t>
      </w:r>
      <w:r>
        <w:rPr>
          <w:rFonts w:hint="eastAsia" w:ascii="仿宋_GB2312" w:eastAsia="仿宋_GB2312"/>
          <w:sz w:val="32"/>
          <w:szCs w:val="32"/>
        </w:rPr>
        <w:t>名助理社工师），</w:t>
      </w:r>
      <w:r>
        <w:rPr>
          <w:rFonts w:hint="eastAsia" w:ascii="仿宋_GB2312" w:eastAsia="仿宋_GB2312"/>
          <w:sz w:val="32"/>
          <w:szCs w:val="32"/>
          <w:lang w:eastAsia="zh-CN"/>
        </w:rPr>
        <w:t>相关社工专业人员</w:t>
      </w:r>
      <w:r>
        <w:rPr>
          <w:rFonts w:hint="eastAsia" w:ascii="仿宋_GB2312" w:eastAsia="仿宋_GB2312"/>
          <w:sz w:val="32"/>
          <w:szCs w:val="32"/>
          <w:lang w:val="en-US" w:eastAsia="zh-CN"/>
        </w:rPr>
        <w:t>1名，其他</w:t>
      </w:r>
      <w:r>
        <w:rPr>
          <w:rFonts w:hint="eastAsia" w:ascii="仿宋_GB2312" w:eastAsia="仿宋_GB2312"/>
          <w:sz w:val="32"/>
          <w:szCs w:val="32"/>
        </w:rPr>
        <w:t>人员</w:t>
      </w:r>
      <w:r>
        <w:rPr>
          <w:rFonts w:hint="eastAsia" w:ascii="仿宋_GB2312" w:eastAsia="仿宋_GB2312"/>
          <w:sz w:val="32"/>
          <w:szCs w:val="32"/>
          <w:lang w:val="en-US" w:eastAsia="zh-CN"/>
        </w:rPr>
        <w:t>1</w:t>
      </w:r>
      <w:r>
        <w:rPr>
          <w:rFonts w:hint="eastAsia" w:ascii="仿宋_GB2312" w:eastAsia="仿宋_GB2312"/>
          <w:sz w:val="32"/>
          <w:szCs w:val="32"/>
        </w:rPr>
        <w:t>名。此外，社工站配备督导</w:t>
      </w:r>
      <w:r>
        <w:rPr>
          <w:rFonts w:hint="eastAsia" w:ascii="仿宋_GB2312" w:eastAsia="仿宋_GB2312"/>
          <w:sz w:val="32"/>
          <w:szCs w:val="32"/>
          <w:lang w:val="en-US" w:eastAsia="zh-CN"/>
        </w:rPr>
        <w:t>3</w:t>
      </w:r>
      <w:r>
        <w:rPr>
          <w:rFonts w:hint="eastAsia" w:ascii="仿宋_GB2312" w:eastAsia="仿宋_GB2312"/>
          <w:sz w:val="32"/>
          <w:szCs w:val="32"/>
        </w:rPr>
        <w:t>名</w:t>
      </w:r>
      <w:r>
        <w:rPr>
          <w:rFonts w:hint="eastAsia" w:ascii="仿宋_GB2312" w:eastAsia="仿宋_GB2312"/>
          <w:sz w:val="32"/>
          <w:szCs w:val="32"/>
          <w:lang w:eastAsia="zh-CN"/>
        </w:rPr>
        <w:t>，</w:t>
      </w:r>
      <w:r>
        <w:rPr>
          <w:rFonts w:hint="eastAsia" w:ascii="仿宋_GB2312" w:eastAsia="仿宋_GB2312"/>
          <w:sz w:val="32"/>
          <w:szCs w:val="32"/>
        </w:rPr>
        <w:t>从事社会服务</w:t>
      </w:r>
      <w:r>
        <w:rPr>
          <w:rFonts w:hint="eastAsia" w:ascii="仿宋_GB2312" w:hAnsi="Times New Roman" w:eastAsia="仿宋_GB2312" w:cs="Times New Roman"/>
          <w:sz w:val="32"/>
          <w:szCs w:val="32"/>
          <w:lang w:val="en-US" w:eastAsia="zh-CN"/>
        </w:rPr>
        <w:t>9</w:t>
      </w:r>
      <w:r>
        <w:rPr>
          <w:rFonts w:hint="eastAsia" w:ascii="仿宋_GB2312" w:eastAsia="仿宋_GB2312"/>
          <w:sz w:val="32"/>
          <w:szCs w:val="32"/>
        </w:rPr>
        <w:t>年以上。</w:t>
      </w:r>
    </w:p>
    <w:p>
      <w:pPr>
        <w:pStyle w:val="13"/>
        <w:pageBreakBefore w:val="0"/>
        <w:widowControl w:val="0"/>
        <w:kinsoku/>
        <w:wordWrap/>
        <w:overflowPunct/>
        <w:topLinePunct w:val="0"/>
        <w:autoSpaceDE/>
        <w:autoSpaceDN/>
        <w:bidi w:val="0"/>
        <w:adjustRightInd/>
        <w:snapToGrid/>
        <w:spacing w:after="0" w:line="540" w:lineRule="exact"/>
        <w:ind w:firstLine="743"/>
        <w:jc w:val="both"/>
        <w:textAlignment w:val="auto"/>
        <w:rPr>
          <w:rFonts w:hint="eastAsia" w:ascii="仿宋_GB2312" w:eastAsia="仿宋_GB2312"/>
          <w:color w:val="auto"/>
          <w:sz w:val="32"/>
          <w:szCs w:val="32"/>
          <w:lang w:val="en-US" w:eastAsia="zh-CN"/>
        </w:rPr>
      </w:pPr>
      <w:r>
        <w:rPr>
          <w:rFonts w:hint="eastAsia" w:ascii="仿宋_GB2312" w:eastAsia="仿宋_GB2312"/>
          <w:sz w:val="32"/>
          <w:szCs w:val="32"/>
        </w:rPr>
        <w:t>本社工站评估期限内服务经费为</w:t>
      </w:r>
      <w:r>
        <w:rPr>
          <w:rFonts w:hint="eastAsia" w:ascii="仿宋_GB2312" w:eastAsia="仿宋_GB2312"/>
          <w:sz w:val="32"/>
          <w:szCs w:val="32"/>
          <w:highlight w:val="none"/>
          <w:lang w:val="en-US" w:eastAsia="zh-CN"/>
        </w:rPr>
        <w:t>192.07</w:t>
      </w:r>
      <w:r>
        <w:rPr>
          <w:rFonts w:hint="eastAsia" w:ascii="仿宋_GB2312" w:eastAsia="仿宋_GB2312"/>
          <w:sz w:val="32"/>
          <w:szCs w:val="32"/>
        </w:rPr>
        <w:t>万元，</w:t>
      </w:r>
      <w:r>
        <w:rPr>
          <w:rFonts w:hint="eastAsia" w:ascii="仿宋_GB2312" w:eastAsia="仿宋_GB2312"/>
          <w:color w:val="auto"/>
          <w:sz w:val="32"/>
          <w:szCs w:val="32"/>
        </w:rPr>
        <w:t>评估项目合同期为202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年9月1日至202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年8月31日。本次考核期为2024年9月1日——2025年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日，考核</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个月。</w:t>
      </w:r>
      <w:r>
        <w:rPr>
          <w:rFonts w:hint="eastAsia" w:ascii="仿宋_GB2312" w:eastAsia="仿宋_GB2312"/>
          <w:color w:val="auto"/>
          <w:sz w:val="32"/>
          <w:szCs w:val="32"/>
          <w:lang w:val="en-US" w:eastAsia="zh-CN"/>
        </w:rPr>
        <w:t xml:space="preserve">  </w:t>
      </w:r>
    </w:p>
    <w:p>
      <w:pPr>
        <w:pStyle w:val="13"/>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截至2025年8月29日，</w:t>
      </w:r>
      <w:r>
        <w:rPr>
          <w:rFonts w:hint="eastAsia" w:ascii="仿宋_GB2312" w:eastAsia="仿宋_GB2312"/>
          <w:color w:val="auto"/>
          <w:sz w:val="32"/>
          <w:szCs w:val="32"/>
          <w:lang w:val="en-US" w:eastAsia="zh-CN"/>
        </w:rPr>
        <w:t>社工站共完成家访1877户，电访2632户，分别完成协议指标量的144.38%、164.50%；专业个案接案51人，服务节数268节，分别完成指标量100.00%，131.37%。开展小组17个，完成64节，服务676人次，分别完成指标的106.25%、105.63%。完成社区活动56场，服务6050人次，分别完成指标的101.81%和336.11%。发展志愿者66名，培育志愿者队伍2支，培育志愿者骨干11名，分别完成指标量的264.00%、100.00%、100.00%。以上数据由社工站提供。</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从以上数据可知，桥南街社工站服务指标完成情况良好，在服务进度方面整体把握到位。</w:t>
      </w:r>
    </w:p>
    <w:p>
      <w:pPr>
        <w:pStyle w:val="13"/>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3"/>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通过与社工站主任、相关行政人员访谈，查阅相关资料，以及电访利益相关方等方式了解社工站运营管理情况，汇总成以下几点：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28" w:name="bookmark31"/>
      <w:bookmarkEnd w:id="28"/>
      <w:r>
        <w:rPr>
          <w:rFonts w:hint="eastAsia" w:ascii="仿宋_GB2312" w:eastAsia="仿宋_GB2312"/>
          <w:color w:val="auto"/>
          <w:sz w:val="32"/>
          <w:szCs w:val="32"/>
          <w:lang w:val="en-US" w:eastAsia="zh-CN"/>
        </w:rPr>
        <w:t>（1）社工到岗情况符合合同要求，协议应到192人次，实到192人次，持证社工应到96人次，实到164人次；持证社工占比85.7%，符合评估要求；社工站副站长持有中级社会工作职业资格证书，具备6年及以上的社工服务及管理经验；从业三年以上社工占比78.57%；机构虽第一年承接该项目，团队中有6人曾在桥南街持续提供服务，熟悉社区情况，有助于团队做好服务的衔接和过渡，人员配备情况良好。</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站重视专业人员队伍的培养及成长，社工继续教育时数达标率为174.39%，超出评估要求。根据机构制度安排，为每位员工制定个人成长计划，指导员工个人的成长和发展。站点年度培训及督导工作有计划、有总结，系统性较好。</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在服务持续改进方面，机构有建立内部巡查及社工站自查机制。机构定期组织巡查团队对社工站进行常规巡查，巡查结果有反馈也有持续跟进改善。社工站内部也会定期对服务文书进行检查，通过汇总的检查登记表以及抽查文书记录，能够看到文书规范性有所改善。</w:t>
      </w:r>
    </w:p>
    <w:p>
      <w:pPr>
        <w:pStyle w:val="13"/>
        <w:pageBreakBefore w:val="0"/>
        <w:widowControl w:val="0"/>
        <w:tabs>
          <w:tab w:val="left" w:pos="1355"/>
        </w:tabs>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29" w:name="bookmark38"/>
      <w:bookmarkEnd w:id="29"/>
      <w:bookmarkStart w:id="30" w:name="bookmark36"/>
      <w:bookmarkEnd w:id="30"/>
      <w:bookmarkStart w:id="31" w:name="bookmark39"/>
      <w:bookmarkEnd w:id="31"/>
      <w:bookmarkStart w:id="32" w:name="bookmark37"/>
      <w:bookmarkEnd w:id="32"/>
    </w:p>
    <w:p>
      <w:pPr>
        <w:pStyle w:val="13"/>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）经核算，社工站持续在岗人数为11人，稳岗率为78.57%，未达到评估要求80%，建议在第一年组建及优化队伍的基础上，未来能进一步稳定团队，为提供专业优质服务奠定良好基础。</w:t>
      </w:r>
    </w:p>
    <w:p>
      <w:pPr>
        <w:pStyle w:val="13"/>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）鉴于机构新承接该项目，在建章立制方面应着重加强，建议在机构统筹下，适时对服务规范、服务对象权益保护等制度、机制等进行更新完善，更好地发挥制度对工作的指引作用。</w:t>
      </w:r>
    </w:p>
    <w:p>
      <w:pPr>
        <w:pStyle w:val="13"/>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社工站有设置服务对象意见收集箱，在小组及社区活动后也会对服务对象意见进行收集，日常也会定期和监督方、购买方、村居等进行沟通联系，但并未收集到服务对象及各合作伙伴相关方的实质性意见和建议。建议在服务对象层面考虑对意见收集的形式进行优化，适当地通过座谈会等形式，有针对性引导服务对象参与意见表达。在与各合作伙伴沟通中，除了事务性的对接联系外，可有针对性地进行合作建议的了解，从而帮助优化提升</w:t>
      </w:r>
      <w:r>
        <w:rPr>
          <w:rFonts w:hint="eastAsia" w:ascii="仿宋_GB2312" w:eastAsia="仿宋_GB2312"/>
          <w:b w:val="0"/>
          <w:bCs w:val="0"/>
          <w:color w:val="auto"/>
          <w:sz w:val="32"/>
          <w:szCs w:val="32"/>
          <w:lang w:val="en-US" w:eastAsia="zh-CN"/>
        </w:rPr>
        <w:t>服务</w:t>
      </w:r>
      <w:r>
        <w:rPr>
          <w:rFonts w:hint="eastAsia" w:ascii="仿宋_GB2312" w:eastAsia="仿宋_GB2312"/>
          <w:b w:val="0"/>
          <w:bCs w:val="0"/>
          <w:color w:val="auto"/>
          <w:sz w:val="32"/>
          <w:szCs w:val="32"/>
          <w:lang w:eastAsia="zh-CN"/>
        </w:rPr>
        <w:t>。</w:t>
      </w:r>
    </w:p>
    <w:p>
      <w:pPr>
        <w:pStyle w:val="13"/>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（四）</w:t>
      </w:r>
      <w:r>
        <w:rPr>
          <w:rFonts w:hint="eastAsia" w:ascii="仿宋_GB2312" w:eastAsia="仿宋_GB2312"/>
          <w:b/>
          <w:bCs/>
          <w:color w:val="auto"/>
          <w:sz w:val="32"/>
          <w:szCs w:val="32"/>
          <w:highlight w:val="none"/>
        </w:rPr>
        <w:t>服务成效和服务监测情况</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3" w:name="bookmark40"/>
      <w:bookmarkEnd w:id="33"/>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（1）党建工作方面，有流动党员2名，完成党建共学活动 12 次；与14 个村居党支部签订共建协议；开展“红色领航·联结共创”党建服务项目，为社区特殊群体常态化提供帮扶，组织微心愿认捐活动3场，点亮微心愿52个；开展重大节日关爱活动 4 场，派送月饼136盒，中秋耆乐包15个，新春慰问品113份；开展民生兜底政策宣传活动76场，服务居民1825人次。积极参与街道党工委和各村居党建服务，如桥南街南郊村党委开展“感恩陪伴忆童年起航追逐中国梦”关爱未成年人亲子活动、草河村党开展“党建引领促振兴，耕读传承庆丰收”主题党日活动、桥南街绣品社区开展“红心向党筑梦未来”彩绘活动、桥南街福景社区开展“绿动福景·清洁家园”志愿服务活动等。</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整体服务方面，本年度以“启善风·暖兜底”为服务主题，以“红色领航，通过社工同行”党建引领服务计划、“首善之区·宜居桥南”五社联动项目、“三精”困难群众和特殊群体服务三个服务项目统筹推进片、社工点的服务，较好地构建了站—片—点的网络服务框架。服务周期内，为困难群众和特殊群体共744户827人完成建档，按照新评估指标体系要求实施六级分类，动态跟进；入户探访 1877 人次，电访 2632 人次，开展个案51个，小组17个，完成大型活动5场、中小型活动完成 51场，服务居民15360人次。任务指标完成情况较好。</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（3）社区培育方面，新培育社区社会组织 1 支（哈街好声音团队 ）；新招募并登记注册志愿者66 名，培育志愿者骨干 11 名、志愿者队伍 2 支（夕阳暖邻志愿服务队伍、“益”起同行志愿服务队），开展志愿者培训2次，组织志愿者967 人次，开展志愿服务168场次，累计服务时数 4567小时。骨干志愿者成员苏中民更被评为 2024 年度番禺区优秀志愿者。协助街道开展“99公益日”公益慈善嘉年华以及慈善社区我先行——桥南街“党建引领五社联动”社区基金募捐系列活动等大型公益筹款活动超过 10 场，14个社区慈善基金筹款739954元，自主链接物资折算409888元。服务满意度方面，通过电访、问卷调查等方式，共有110人接受调查，满意度达95%以上，综合满意度较高。</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4" w:name="bookmark43"/>
      <w:bookmarkEnd w:id="34"/>
      <w:bookmarkStart w:id="35" w:name="bookmark45"/>
      <w:bookmarkEnd w:id="35"/>
      <w:bookmarkStart w:id="36" w:name="bookmark44"/>
      <w:bookmarkEnd w:id="36"/>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进一步优化整体服务设计。建议根据《广州市社工站购买服务项目服务清单（民政领域社会工作）》梳理社工站的整体服务设计，目前中心层面有3个大的服务项目，每个片区又有2个小的服务项目，需关注：中心3大项目与片区2个项目之间的逻辑关联，体现服务从站到片、点的纵深推进；各片区之间2个项目的横向关联，聚焦辖区兜底民生服务需求。</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（2）党建引领下的五社联动的机制有待进一步总结。在五社联动的成效方面，尚需加强对机制的探索和总结。培育的老年志愿者队伍、联动的社区社会组织、志愿者队伍更聚焦在困难群众和特殊群体服务上来。</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（3）加强社区慈善项目的策划与善款的使用管理。聚焦困境群体，设计社区慈善项目，使用社区慈善基金，进一步凸显社工在活化社区慈善基金的主体作用。</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4）加强红棉热线管理的制度建设和过程管理。目前红棉热线的管理制度没有对漏接听电话的处置方案；抽查发现红棉热线系统中存在社工未接听电话、当日没有回拨的记录，服务系统中没有体现服务闭环，持续完善广州社工“红棉守护”热线后台服务记录。</w:t>
      </w:r>
    </w:p>
    <w:p>
      <w:pPr>
        <w:pStyle w:val="13"/>
        <w:pageBreakBefore w:val="0"/>
        <w:widowControl w:val="0"/>
        <w:numPr>
          <w:ilvl w:val="0"/>
          <w:numId w:val="0"/>
        </w:numPr>
        <w:kinsoku/>
        <w:wordWrap/>
        <w:overflowPunct/>
        <w:topLinePunct w:val="0"/>
        <w:autoSpaceDE/>
        <w:autoSpaceDN/>
        <w:bidi w:val="0"/>
        <w:adjustRightInd/>
        <w:snapToGrid/>
        <w:spacing w:line="540" w:lineRule="exact"/>
        <w:ind w:firstLine="642"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第一片区：草河村、陈涌村、南郊村、华景社区、可逸阳光社区</w:t>
      </w:r>
    </w:p>
    <w:p>
      <w:pPr>
        <w:pStyle w:val="13"/>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3"/>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bookmarkStart w:id="37" w:name="bookmark46"/>
      <w:bookmarkEnd w:id="37"/>
      <w:bookmarkStart w:id="38" w:name="bookmark48"/>
      <w:bookmarkEnd w:id="38"/>
      <w:bookmarkStart w:id="39" w:name="bookmark47"/>
      <w:bookmarkEnd w:id="39"/>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针对中期意见做出了积极整改。一是基本能对标《广州市社工站购买服务项目服务清单（民政领域社会工作）》要求落实不同等级人员的探访频次，有图片、服务记录佐证服务真实性；二是提高了兜底民生政策宣传的服务质量，年度超标提供了27场次宣传活动，服务手法多元，共630人次受惠，其中2位服务对象转为个案深度服务，民生宣传的精准性提升，成效很明显。</w:t>
      </w:r>
    </w:p>
    <w:p>
      <w:pPr>
        <w:pStyle w:val="13"/>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服务指标完成情况良好。服务全部覆盖草河村、陈涌村、南郊村、华景社区、可逸阳光社区，各类建档及服务覆盖面100%，累计建档371户417人。共有18位兜底对象的需求被及时发现并转为个案深度服务，专业服务成效明确。回访机制落实较好，经查，个案服务的回访率为100%。</w:t>
      </w:r>
    </w:p>
    <w:p>
      <w:pPr>
        <w:pStyle w:val="13"/>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严守职业规范，专业能力及作用发挥情况较好。经查阅，各类小组、社区、个案的服务程序规范，落实了专业成效评估过程，能结合服务目标进行描述性分析，目标达成情况明确，服务对象对单次服务的满意度较高。</w:t>
      </w:r>
    </w:p>
    <w:p>
      <w:pPr>
        <w:pStyle w:val="13"/>
        <w:pageBreakBefore w:val="0"/>
        <w:widowControl w:val="0"/>
        <w:kinsoku/>
        <w:wordWrap/>
        <w:overflowPunct/>
        <w:topLinePunct w:val="0"/>
        <w:autoSpaceDE/>
        <w:autoSpaceDN/>
        <w:bidi w:val="0"/>
        <w:adjustRightInd/>
        <w:snapToGrid/>
        <w:spacing w:after="80" w:line="54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（1）完善困难群众和特殊群体的需求分析和服务计划，规范书写服务记录。</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广州市社工站购买服务项目服务清单（民政领域社会工作）》明确了要向不同类别服务对象提供共13类服务内容，建议对标清单内容分析服务对象的具体需求，避免需求表述模板化；服务计划要与需求、清单紧密关联以指引社工逐步落实工作，避免因为理解偏差造成服务方向偏移，服务计划应补充计划制定者姓名及计划日期；服务记录不宜仅描述对象的一般情况（如二级对象0004-0007的服务），还应补充社工提供了清单内的何种类型服务及其成效。</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关注困难群众和特殊群体分级评估的准确性，完善评估流程。片区共有362人分级评估结论为五级，占比为86.8%，经抽查，以下对象的分级评估结果待商榷：0309（残疾等级为肢体二级）、0284（残疾等级为视力四级合并其他肢体功能障碍，使用轮椅）、0453（残疾等级为视力一级）、0349（残疾等级为视力一级）、0017（残疾等级为智力一级）。以上对象的生理状况均在本次分级评估中被认为“患病、残疾程度较轻”，级别定为五级，建议补充评估依据作为佐证。由于新指标需要视评估级别确定服务频次，因此分级评估结论的准确性非常重要，建议团队增加复审流程，确保结论可信。</w:t>
      </w:r>
    </w:p>
    <w:p>
      <w:pPr>
        <w:pStyle w:val="13"/>
        <w:pageBreakBefore w:val="0"/>
        <w:widowControl w:val="0"/>
        <w:kinsoku/>
        <w:wordWrap/>
        <w:overflowPunct/>
        <w:topLinePunct w:val="0"/>
        <w:autoSpaceDE/>
        <w:autoSpaceDN/>
        <w:bidi w:val="0"/>
        <w:adjustRightInd/>
        <w:snapToGrid/>
        <w:spacing w:after="0" w:line="540" w:lineRule="exact"/>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第二</w:t>
      </w:r>
      <w:r>
        <w:rPr>
          <w:rFonts w:hint="eastAsia" w:ascii="仿宋_GB2312" w:eastAsia="仿宋_GB2312"/>
          <w:b/>
          <w:bCs/>
          <w:color w:val="auto"/>
          <w:sz w:val="32"/>
          <w:szCs w:val="32"/>
          <w:highlight w:val="none"/>
          <w:lang w:eastAsia="zh-CN"/>
        </w:rPr>
        <w:t>片区：</w:t>
      </w:r>
      <w:r>
        <w:rPr>
          <w:rFonts w:hint="eastAsia" w:ascii="仿宋_GB2312" w:eastAsia="仿宋_GB2312"/>
          <w:b/>
          <w:bCs/>
          <w:color w:val="auto"/>
          <w:sz w:val="32"/>
          <w:szCs w:val="32"/>
          <w:highlight w:val="none"/>
          <w:lang w:val="en-US" w:eastAsia="zh-CN"/>
        </w:rPr>
        <w:t>昊龙社区、华荟社区、新世纪社区、御院社区</w:t>
      </w:r>
    </w:p>
    <w:p>
      <w:pPr>
        <w:pStyle w:val="13"/>
        <w:pageBreakBefore w:val="0"/>
        <w:widowControl w:val="0"/>
        <w:numPr>
          <w:ilvl w:val="0"/>
          <w:numId w:val="1"/>
        </w:numPr>
        <w:tabs>
          <w:tab w:val="left" w:pos="972"/>
        </w:tabs>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bookmarkStart w:id="40" w:name="bookmark57"/>
      <w:bookmarkEnd w:id="40"/>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41" w:name="bookmark59"/>
      <w:bookmarkEnd w:id="41"/>
      <w:bookmarkStart w:id="42" w:name="bookmark58"/>
      <w:bookmarkEnd w:id="42"/>
    </w:p>
    <w:p>
      <w:pPr>
        <w:pStyle w:val="13"/>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43" w:name="bookmark60"/>
      <w:bookmarkEnd w:id="43"/>
      <w:r>
        <w:rPr>
          <w:rFonts w:hint="eastAsia" w:ascii="仿宋_GB2312" w:eastAsia="仿宋_GB2312"/>
          <w:color w:val="auto"/>
          <w:sz w:val="32"/>
          <w:szCs w:val="32"/>
          <w:lang w:val="en-US" w:eastAsia="zh-CN"/>
        </w:rPr>
        <w:t>（1）兜底对象的服务方面，第二片区的建档工作全部能够按照“一户一档”“一人一案”的要求进行建档，并且符合应建尽建的原则，实现了困难群众和特殊群体建档全覆盖。并且社工站能够在新标准出台后快速地按新工作指引给188位困难群众和特殊群体进行需求类别分析，更便于看到困难群众和特殊群体的共性需求，为来年的服务计划设计奠定基础。</w:t>
      </w:r>
    </w:p>
    <w:p>
      <w:pPr>
        <w:pStyle w:val="13"/>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（2）民生政策工作落实到位，第二片区除了完成每个社工点每年6次的宣传任务外，亦详细用列表形式汇总了具体协助哪位服务对象完成政策咨询或协助申办政策的结果，清晰地呈现服务成效。</w:t>
      </w:r>
    </w:p>
    <w:p>
      <w:pPr>
        <w:pStyle w:val="13"/>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第二片区社工在基础性和普惠性民生服务方面取得了良好的工作成效，社工能够基于社区特点——中产家庭中儿童青少年心理问题多发且严重化趋势，第二片区积极联动学校和社区打造家校社联盟，并且申请了番禺区妇联公益创投资金来开展一系列针对儿童青少年心理健康议题的小组和社区活动，全年的服务惠及数百个家庭。</w:t>
      </w:r>
    </w:p>
    <w:p>
      <w:pPr>
        <w:pStyle w:val="13"/>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color w:val="auto"/>
          <w:sz w:val="32"/>
          <w:szCs w:val="32"/>
          <w:lang w:val="en-US" w:eastAsia="zh-CN"/>
        </w:rPr>
        <w:t>（4）第二片区的跟踪回访机制落实到位，文书查阅中发现社工每一个已经结案的个案服务对象都能够在服务结束后进行跟踪回访，了解其问题是否有反复，跟进服务成效的延续情况。</w:t>
      </w:r>
    </w:p>
    <w:p>
      <w:pPr>
        <w:pStyle w:val="13"/>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bookmarkStart w:id="44" w:name="bookmark61"/>
      <w:bookmarkEnd w:id="44"/>
      <w:bookmarkStart w:id="45" w:name="bookmark62"/>
      <w:bookmarkEnd w:id="45"/>
      <w:r>
        <w:rPr>
          <w:rFonts w:hint="eastAsia" w:ascii="仿宋_GB2312" w:eastAsia="仿宋_GB2312"/>
          <w:b w:val="0"/>
          <w:bCs w:val="0"/>
          <w:color w:val="auto"/>
          <w:sz w:val="32"/>
          <w:szCs w:val="32"/>
          <w:lang w:val="en-US" w:eastAsia="zh-CN"/>
        </w:rPr>
        <w:t>（1）第二片区在困难群众和特殊群体等级评估工作方面建议加强分级评估准确性的工作质量，相关档案查阅中发现社工对新的等级评估表使用不熟悉，分级不符合客观情况的问题，特别是残疾人群体没有按客观的残疾程度来选择相关生理状况选项。建议社工积极向督导中心的督导请教新评估表的使用说明。</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2）社工运用成效评估工具时要注意服务对象能力与评估工具的匹配度，文书查阅中发现华荟社区的一个未成年人心理健康工作坊和一个未成年人心理健康小组都对6-8岁儿童采用了问卷形式，对于刚上小学的低年级学生来说阅读理解问卷的问题明显超出他们的评论能力水平，最终会影响成效评估的效度。</w:t>
      </w:r>
    </w:p>
    <w:p>
      <w:pPr>
        <w:pStyle w:val="13"/>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3）新世纪社区个别中大型活动计划书的工作流程过于简单，缺乏具体明确的工作操作步骤和人员分工，难以对实际活动开展起到支撑的作用。建议社工日后要做好活动计划书的撰写工作，按照社区活动的工作指引要求去做。</w:t>
      </w:r>
    </w:p>
    <w:p>
      <w:pPr>
        <w:pStyle w:val="13"/>
        <w:pageBreakBefore w:val="0"/>
        <w:widowControl w:val="0"/>
        <w:kinsoku/>
        <w:wordWrap/>
        <w:overflowPunct/>
        <w:topLinePunct w:val="0"/>
        <w:autoSpaceDE/>
        <w:autoSpaceDN/>
        <w:bidi w:val="0"/>
        <w:adjustRightInd/>
        <w:snapToGrid/>
        <w:spacing w:after="0" w:line="540" w:lineRule="exact"/>
        <w:ind w:left="0" w:leftChars="0"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第三</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蚬涌村、陇枕社区、绣品社区、番奥社区、福景社区</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val="en-US" w:eastAsia="zh-CN"/>
        </w:rPr>
      </w:pPr>
      <w:bookmarkStart w:id="46" w:name="bookmark64"/>
      <w:bookmarkEnd w:id="46"/>
      <w:bookmarkStart w:id="47" w:name="bookmark65"/>
      <w:bookmarkEnd w:id="47"/>
      <w:bookmarkStart w:id="48" w:name="bookmark66"/>
      <w:bookmarkEnd w:id="48"/>
      <w:bookmarkStart w:id="49" w:name="bookmark63"/>
      <w:bookmarkEnd w:id="49"/>
      <w:r>
        <w:rPr>
          <w:rFonts w:hint="eastAsia" w:ascii="仿宋_GB2312" w:eastAsia="仿宋_GB2312"/>
          <w:color w:val="auto"/>
          <w:sz w:val="32"/>
          <w:szCs w:val="32"/>
          <w:lang w:val="en-US" w:eastAsia="zh-CN"/>
        </w:rPr>
        <w:t>（1）社工关注兜底人群服务，制定困难群体和特殊群体跟进机制，为17类困难群众和特殊群体提供多种服务。各个社工点已经实现100%全覆盖建档。第三片区共有201户222名困难群众以及特殊群体人员，实现一户一档，一人一案。社工对出现特殊情况的服务对象，能积极发挥作用，服务跟进到位。服务个案6个，涉及家庭教育、居家环境改造等，积极关注兜底人群的需求，合理解决问题。</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片区针对服务指标顺利完成，积极联动社会资源，搭建社区支持网络。片区关注兜底人群的社区支持网络，通过联动广汽研究院智能网联技术研发中心党委等资源，筹集资源折合17395.87元，资源动员能力凸显。</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工基础性和普惠性民生服务成效凸显，片区特色服务兜底居家及社区环境改善服务突出，通过慈善资金改造困难群众和特殊群体的居家环境以及社区环境，社区环境质量显著提升，居民生活环境大大改善。通过空间改善增加了社区居民参与社区活动的积极性，提升社区居民对社区的归属感和社区公共空间的使用率。</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3"/>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b w:val="0"/>
          <w:bCs w:val="0"/>
          <w:color w:val="auto"/>
          <w:sz w:val="32"/>
          <w:szCs w:val="32"/>
          <w:lang w:eastAsia="zh-CN"/>
        </w:rPr>
      </w:pPr>
      <w:bookmarkStart w:id="50" w:name="bookmark69"/>
      <w:bookmarkEnd w:id="50"/>
      <w:bookmarkStart w:id="51" w:name="bookmark68"/>
      <w:bookmarkEnd w:id="51"/>
      <w:bookmarkStart w:id="52" w:name="bookmark67"/>
      <w:bookmarkEnd w:id="52"/>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）建议片区继续增强困难群众和特殊群体服务的精准化程度。</w:t>
      </w:r>
      <w:r>
        <w:rPr>
          <w:rFonts w:hint="eastAsia" w:ascii="仿宋_GB2312" w:eastAsia="仿宋_GB2312"/>
          <w:b w:val="0"/>
          <w:bCs w:val="0"/>
          <w:color w:val="auto"/>
          <w:sz w:val="32"/>
          <w:szCs w:val="32"/>
          <w:lang w:val="en-US" w:eastAsia="zh-CN"/>
        </w:rPr>
        <w:t>一是</w:t>
      </w:r>
      <w:r>
        <w:rPr>
          <w:rFonts w:hint="eastAsia" w:ascii="仿宋_GB2312" w:eastAsia="仿宋_GB2312"/>
          <w:b w:val="0"/>
          <w:bCs w:val="0"/>
          <w:color w:val="auto"/>
          <w:sz w:val="32"/>
          <w:szCs w:val="32"/>
          <w:lang w:eastAsia="zh-CN"/>
        </w:rPr>
        <w:t>建议下周期持续深化困难群众和特殊群体服务的需求分析，需要针对全部困难群众和特殊群体服务的环境、心理健康、社区支持等维度进行分析，通过多元化的手段将困难群众和特殊群体服务的需求进行排序；</w:t>
      </w:r>
      <w:r>
        <w:rPr>
          <w:rFonts w:hint="eastAsia" w:ascii="仿宋_GB2312" w:eastAsia="仿宋_GB2312"/>
          <w:b w:val="0"/>
          <w:bCs w:val="0"/>
          <w:color w:val="auto"/>
          <w:sz w:val="32"/>
          <w:szCs w:val="32"/>
          <w:lang w:val="en-US" w:eastAsia="zh-CN"/>
        </w:rPr>
        <w:t>二是</w:t>
      </w:r>
      <w:r>
        <w:rPr>
          <w:rFonts w:hint="eastAsia" w:ascii="仿宋_GB2312" w:eastAsia="仿宋_GB2312"/>
          <w:b w:val="0"/>
          <w:bCs w:val="0"/>
          <w:color w:val="auto"/>
          <w:sz w:val="32"/>
          <w:szCs w:val="32"/>
          <w:lang w:eastAsia="zh-CN"/>
        </w:rPr>
        <w:t>要严格落实服务对象分级管理要求，根据《困难群众和特殊群体分级评估表》里面要求，经查阅资料，出现了汇总表以及服务档案评级不一致以及部分服务对象7月探访、电访资料缺失的情况，需要在做建档工作时候更加仔细，另外需要对服务对象进行动态评价，如针对一户多人的情况，需要针对每个</w:t>
      </w:r>
      <w:r>
        <w:rPr>
          <w:rFonts w:hint="eastAsia" w:ascii="仿宋_GB2312" w:eastAsia="仿宋_GB2312"/>
          <w:b w:val="0"/>
          <w:bCs w:val="0"/>
          <w:color w:val="auto"/>
          <w:sz w:val="32"/>
          <w:szCs w:val="32"/>
          <w:lang w:val="en-US" w:eastAsia="zh-CN"/>
        </w:rPr>
        <w:t>服务对象</w:t>
      </w:r>
      <w:r>
        <w:rPr>
          <w:rFonts w:hint="eastAsia" w:ascii="仿宋_GB2312" w:eastAsia="仿宋_GB2312"/>
          <w:b w:val="0"/>
          <w:bCs w:val="0"/>
          <w:color w:val="auto"/>
          <w:sz w:val="32"/>
          <w:szCs w:val="32"/>
          <w:lang w:eastAsia="zh-CN"/>
        </w:rPr>
        <w:t>都进行服务分级评估，并建立个体化的服务计划，服务计划要精准，根据级别进行表述，同时根据他们随时的情况进行服务动态调整，将建档服务进一步精细化；</w:t>
      </w:r>
      <w:r>
        <w:rPr>
          <w:rFonts w:hint="eastAsia" w:ascii="仿宋_GB2312" w:eastAsia="仿宋_GB2312"/>
          <w:b w:val="0"/>
          <w:bCs w:val="0"/>
          <w:color w:val="auto"/>
          <w:sz w:val="32"/>
          <w:szCs w:val="32"/>
          <w:lang w:val="en-US" w:eastAsia="zh-CN"/>
        </w:rPr>
        <w:t>三是</w:t>
      </w:r>
      <w:r>
        <w:rPr>
          <w:rFonts w:hint="eastAsia" w:ascii="仿宋_GB2312" w:eastAsia="仿宋_GB2312"/>
          <w:b w:val="0"/>
          <w:bCs w:val="0"/>
          <w:color w:val="auto"/>
          <w:sz w:val="32"/>
          <w:szCs w:val="32"/>
          <w:lang w:eastAsia="zh-CN"/>
        </w:rPr>
        <w:t>将三图一表进一步优化。三图中的社区资产地图可以针对可利用的资源重点罗列，社区问题分析可以聚焦兜底人群需求进行分析。</w:t>
      </w:r>
    </w:p>
    <w:p>
      <w:pPr>
        <w:pStyle w:val="13"/>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建议继续关注个案文书的专业性。有部分个案涉及两个困难群众和特殊群体整个家庭服务，建议以家庭视角进行介入服务，整合资源处理个案问题；另外有部分个案涉及隔代教育问题，需要在目标设定方面清晰以案主视角出发描述改善的目标等。同时关注疑难案例的编写，疑难案例需要针对案例的改善有一个成效分析，从案主个人、家庭、社会等系统变化进行分析。</w:t>
      </w:r>
    </w:p>
    <w:p>
      <w:pPr>
        <w:pStyle w:val="13"/>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建议关注困难群众和特殊群体服务进一步深化。目前片区的特色服务为基础性和普惠性民生服务－兜底居家及社区环境改善服务，暂时呈现的资源以社区环境改造为重点，建议下一个周期关注困难群众和特殊群体的居家服务需求，从发掘慈善力量参与困难群众和特殊群体居家服务出发，设计专项服务，回应困难群众和特殊群体的需求。</w:t>
      </w:r>
    </w:p>
    <w:p>
      <w:pPr>
        <w:pStyle w:val="13"/>
        <w:pageBreakBefore w:val="0"/>
        <w:widowControl w:val="0"/>
        <w:kinsoku/>
        <w:wordWrap/>
        <w:overflowPunct/>
        <w:topLinePunct w:val="0"/>
        <w:autoSpaceDE/>
        <w:autoSpaceDN/>
        <w:bidi w:val="0"/>
        <w:adjustRightInd/>
        <w:snapToGrid/>
        <w:spacing w:after="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3"/>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4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桥南街道办事处</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w:t>
      </w:r>
      <w:r>
        <w:rPr>
          <w:rFonts w:hint="eastAsia" w:ascii="仿宋_GB2312" w:eastAsia="仿宋_GB2312"/>
          <w:color w:val="auto"/>
          <w:sz w:val="32"/>
          <w:szCs w:val="32"/>
          <w:lang w:val="en-US" w:eastAsia="zh-CN"/>
        </w:rPr>
        <w:t>工作态度认真负责，能够围绕街道各时期中心工作，开展社工服务。社工站能够积极主动完成各项任务，并能应对各种突发状况；在日常工作中能够与村居保持良好协作关系。</w:t>
      </w:r>
    </w:p>
    <w:p>
      <w:pPr>
        <w:pStyle w:val="13"/>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4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eastAsia="zh-CN"/>
        </w:rPr>
        <w:t>暂无</w:t>
      </w:r>
      <w:r>
        <w:rPr>
          <w:rFonts w:hint="eastAsia" w:ascii="仿宋_GB2312" w:eastAsia="仿宋_GB2312"/>
          <w:color w:val="auto"/>
          <w:sz w:val="32"/>
          <w:szCs w:val="32"/>
          <w:lang w:val="en-US" w:eastAsia="zh-CN"/>
        </w:rPr>
        <w:t>。</w:t>
      </w:r>
    </w:p>
    <w:p>
      <w:pPr>
        <w:pStyle w:val="13"/>
        <w:keepNext w:val="0"/>
        <w:keepLines w:val="0"/>
        <w:pageBreakBefore w:val="0"/>
        <w:widowControl w:val="0"/>
        <w:numPr>
          <w:ilvl w:val="0"/>
          <w:numId w:val="2"/>
        </w:numPr>
        <w:kinsoku/>
        <w:wordWrap/>
        <w:overflowPunct/>
        <w:topLinePunct w:val="0"/>
        <w:autoSpaceDE/>
        <w:autoSpaceDN/>
        <w:bidi w:val="0"/>
        <w:adjustRightInd/>
        <w:snapToGrid/>
        <w:spacing w:after="120" w:line="540" w:lineRule="exact"/>
        <w:ind w:firstLine="642"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p>
    <w:p>
      <w:pPr>
        <w:pStyle w:val="13"/>
        <w:pageBreakBefore w:val="0"/>
        <w:widowControl w:val="0"/>
        <w:numPr>
          <w:ilvl w:val="0"/>
          <w:numId w:val="3"/>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项目人员专业能力提升体系规划科学及执行到位。项目在人员专业能力提升体系规划阶段，注重需求</w:t>
      </w:r>
      <w:r>
        <w:rPr>
          <w:rFonts w:hint="eastAsia" w:ascii="仿宋_GB2312" w:eastAsia="仿宋_GB2312"/>
          <w:sz w:val="32"/>
          <w:szCs w:val="32"/>
          <w:lang w:eastAsia="zh-CN"/>
        </w:rPr>
        <w:t>摸</w:t>
      </w:r>
      <w:r>
        <w:rPr>
          <w:rFonts w:hint="eastAsia" w:ascii="仿宋_GB2312" w:eastAsia="仿宋_GB2312"/>
          <w:sz w:val="32"/>
          <w:szCs w:val="32"/>
        </w:rPr>
        <w:t>查的全面性与精准性，通过过往经验复盘、个别社工访谈、社工问卷调研及督导意见收集等多元方式，开展分层分类的需求摸查工作，为目标设定与实施计划制定提供扎实依据。同时，建立培训、督导共学“三位一体”的制度保障体系，保障计划落地执行。在推进过程中，项目积极结合中期评估意见，进一步完善内部共学具体计划及执行主体，充分</w:t>
      </w:r>
      <w:r>
        <w:rPr>
          <w:rFonts w:hint="eastAsia" w:ascii="仿宋_GB2312" w:eastAsia="仿宋_GB2312"/>
          <w:sz w:val="32"/>
          <w:szCs w:val="32"/>
          <w:lang w:eastAsia="zh-CN"/>
        </w:rPr>
        <w:t>调</w:t>
      </w:r>
      <w:r>
        <w:rPr>
          <w:rFonts w:hint="eastAsia" w:ascii="仿宋_GB2312" w:eastAsia="仿宋_GB2312"/>
          <w:sz w:val="32"/>
          <w:szCs w:val="32"/>
        </w:rPr>
        <w:t>动内部督导参与共学组织工作，推动内部共学常态化开展。</w:t>
      </w:r>
    </w:p>
    <w:p>
      <w:pPr>
        <w:pStyle w:val="13"/>
        <w:pageBreakBefore w:val="0"/>
        <w:widowControl w:val="0"/>
        <w:numPr>
          <w:ilvl w:val="0"/>
          <w:numId w:val="3"/>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项目人员协同联动机制健全且有效践行。项目聚焦协同服务效能提升，构建了较为完善的“双工”联动机制，明确界定合作对象、合作频率、合作内容及合作形式，贴合实际工作需求，具备可操作性，为“双工”协同工作开展提供清晰指引。在实践层面，项目社工与</w:t>
      </w:r>
      <w:r>
        <w:rPr>
          <w:rFonts w:hint="eastAsia" w:ascii="仿宋_GB2312" w:eastAsia="仿宋_GB2312"/>
          <w:sz w:val="32"/>
          <w:szCs w:val="32"/>
          <w:lang w:eastAsia="zh-CN"/>
        </w:rPr>
        <w:t>直聘</w:t>
      </w:r>
      <w:r>
        <w:rPr>
          <w:rFonts w:hint="eastAsia" w:ascii="仿宋_GB2312" w:eastAsia="仿宋_GB2312"/>
          <w:sz w:val="32"/>
          <w:szCs w:val="32"/>
        </w:rPr>
        <w:t>社工保持每月至少沟通合作1次。合作联动实现社工点100%全覆盖，形成恒常长效的合作模式，合作内容涵盖政策信息核实、入户探访服务、社区活动开展等兜底民生服务，切实保障服务实效。</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项目安全管理工作落实有序。项目重视安全管理工作，制定了消防安全、卫生防疫、场地安全等安全管理制度，明确各环节责任分工，保障安全管理无死角。在日常执行中，严格落实场地设施安全检查、防护物资充足配备、消毒等要求，定期组织开展消防、“三防”</w:t>
      </w:r>
      <w:r>
        <w:rPr>
          <w:rFonts w:hint="eastAsia" w:ascii="仿宋_GB2312" w:eastAsia="仿宋_GB2312"/>
          <w:sz w:val="32"/>
          <w:szCs w:val="32"/>
          <w:lang w:eastAsia="zh-CN"/>
        </w:rPr>
        <w:t>（</w:t>
      </w:r>
      <w:r>
        <w:rPr>
          <w:rFonts w:hint="eastAsia" w:ascii="仿宋_GB2312" w:eastAsia="仿宋_GB2312"/>
          <w:sz w:val="32"/>
          <w:szCs w:val="32"/>
        </w:rPr>
        <w:t>防汛、防台风、防暴雨</w:t>
      </w:r>
      <w:r>
        <w:rPr>
          <w:rFonts w:hint="eastAsia" w:ascii="仿宋_GB2312" w:eastAsia="仿宋_GB2312"/>
          <w:sz w:val="32"/>
          <w:szCs w:val="32"/>
          <w:lang w:eastAsia="zh-CN"/>
        </w:rPr>
        <w:t>）</w:t>
      </w:r>
      <w:r>
        <w:rPr>
          <w:rFonts w:hint="eastAsia" w:ascii="仿宋_GB2312" w:eastAsia="仿宋_GB2312"/>
          <w:sz w:val="32"/>
          <w:szCs w:val="32"/>
        </w:rPr>
        <w:t>等专项培训与应急演练，规范开展安全隐患自査工作，有效保障服务开展期间的安全稳定。在登革热、基孔肯雅热</w:t>
      </w:r>
      <w:r>
        <w:rPr>
          <w:rFonts w:hint="eastAsia" w:ascii="仿宋_GB2312" w:eastAsia="仿宋_GB2312"/>
          <w:sz w:val="32"/>
          <w:szCs w:val="32"/>
          <w:lang w:eastAsia="zh-CN"/>
        </w:rPr>
        <w:t>）</w:t>
      </w:r>
      <w:r>
        <w:rPr>
          <w:rFonts w:hint="eastAsia" w:ascii="仿宋_GB2312" w:eastAsia="仿宋_GB2312"/>
          <w:sz w:val="32"/>
          <w:szCs w:val="32"/>
        </w:rPr>
        <w:t>防控公共事件响应中，项目迅速制定防控工作指引并严格落实，展现应急处置能力。</w:t>
      </w:r>
    </w:p>
    <w:p>
      <w:pPr>
        <w:pStyle w:val="13"/>
        <w:pageBreakBefore w:val="0"/>
        <w:widowControl w:val="0"/>
        <w:kinsoku/>
        <w:wordWrap/>
        <w:overflowPunct/>
        <w:topLinePunct w:val="0"/>
        <w:autoSpaceDE/>
        <w:autoSpaceDN/>
        <w:bidi w:val="0"/>
        <w:adjustRightInd/>
        <w:snapToGrid/>
        <w:spacing w:after="0" w:line="540" w:lineRule="exact"/>
        <w:ind w:left="0" w:leftChars="0" w:firstLine="642"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3"/>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pPr>
        <w:pStyle w:val="13"/>
        <w:pageBreakBefore w:val="0"/>
        <w:widowControl w:val="0"/>
        <w:numPr>
          <w:ilvl w:val="0"/>
          <w:numId w:val="4"/>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进一步完善人员专业提升体系监测与共学机制。建议项目针对人员专业提升体系，强化实施计划的监测管理，结合各环节工作目标，科学设定成效监测指标，建立日常监测跟踪机制，通过定期数据收集、分析评估，更高效、精准地评价工作成效，客观反映目标达成情况，为体系优化提供数据支撑。同时，建议结合项目聚焦实务和社工能力发展需要，明确内部共学具体频次要求，深化内部共学的主题和内容，重视共学内容的学用转化，持续强化资深社工在专业引领中的作用，以有利于疑难个案等实务问题的解决，推动内部共学常态化运作，促进共学有产出。</w:t>
      </w:r>
    </w:p>
    <w:p>
      <w:pPr>
        <w:pStyle w:val="13"/>
        <w:pageBreakBefore w:val="0"/>
        <w:widowControl w:val="0"/>
        <w:numPr>
          <w:ilvl w:val="0"/>
          <w:numId w:val="4"/>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需加快推进研究成果产出与推广。项目结合社工站前期服务经验，辐射其他区域、领域服务标准及议题研究，已申请省级及以上课题立项，当前需重点加快研究成果转化与产出工作。建议聚焦成果质量提升，组建专项研究小组，针对性梳理课题研究重点，推动研究成果产出质量。同时，聚焦民政领域社会工作，结合项目实务经验，梳理创新性服务模式、典型服务案例及研究结论，主动对接各类投稿平台，积极参与成果申报与推广，力争实现研究成果突破，提升项目专业影响力。</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桥南街</w:t>
      </w:r>
      <w:r>
        <w:rPr>
          <w:rFonts w:hint="eastAsia" w:ascii="仿宋_GB2312" w:eastAsia="仿宋_GB2312"/>
          <w:color w:val="auto"/>
          <w:sz w:val="32"/>
          <w:szCs w:val="32"/>
        </w:rPr>
        <w:t>社工站的反馈如下：</w:t>
      </w:r>
      <w:bookmarkStart w:id="53" w:name="bookmark85"/>
      <w:bookmarkEnd w:id="53"/>
    </w:p>
    <w:p>
      <w:pPr>
        <w:pStyle w:val="13"/>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桥南街</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桥南街</w:t>
      </w:r>
      <w:r>
        <w:rPr>
          <w:rFonts w:hint="eastAsia" w:ascii="仿宋_GB2312" w:eastAsia="仿宋_GB2312" w:hAnsiTheme="minorEastAsia"/>
          <w:color w:val="auto"/>
          <w:sz w:val="32"/>
          <w:szCs w:val="32"/>
          <w:lang w:eastAsia="zh-CN"/>
        </w:rPr>
        <w:t>社工站表示对评委们提出的意见和建议无异议。</w:t>
      </w:r>
    </w:p>
    <w:p>
      <w:pPr>
        <w:pStyle w:val="13"/>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桥南街道办事处</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桥南街</w:t>
      </w:r>
      <w:r>
        <w:rPr>
          <w:rFonts w:hint="eastAsia" w:ascii="仿宋_GB2312" w:eastAsia="仿宋_GB2312" w:hAnsiTheme="minorEastAsia"/>
          <w:color w:val="auto"/>
          <w:sz w:val="32"/>
          <w:szCs w:val="32"/>
          <w:lang w:eastAsia="zh-CN"/>
        </w:rPr>
        <w:t>社工站对评估报告初稿无异议。</w:t>
      </w:r>
    </w:p>
    <w:p>
      <w:pPr>
        <w:pStyle w:val="11"/>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bookmarkStart w:id="54" w:name="bookmark86"/>
      <w:r>
        <w:rPr>
          <w:rFonts w:hint="eastAsia" w:ascii="方正小标宋简体" w:eastAsia="方正小标宋简体"/>
          <w:b/>
          <w:bCs/>
          <w:color w:val="auto"/>
          <w:sz w:val="32"/>
          <w:szCs w:val="28"/>
          <w:lang w:val="en-US"/>
        </w:rPr>
        <w:t>四</w:t>
      </w:r>
      <w:bookmarkEnd w:id="54"/>
      <w:r>
        <w:rPr>
          <w:rFonts w:hint="eastAsia" w:ascii="方正小标宋简体" w:eastAsia="方正小标宋简体"/>
          <w:b/>
          <w:bCs/>
          <w:color w:val="auto"/>
          <w:sz w:val="32"/>
          <w:szCs w:val="28"/>
          <w:lang w:val="en-US"/>
        </w:rPr>
        <w:t>、评估等级</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经过评估，桥南街社工站本次末期评估的等级为</w:t>
      </w:r>
      <w:r>
        <w:rPr>
          <w:rFonts w:hint="eastAsia" w:ascii="仿宋_GB2312" w:eastAsia="仿宋_GB2312"/>
          <w:b/>
          <w:bCs/>
          <w:sz w:val="32"/>
          <w:szCs w:val="32"/>
          <w:lang w:val="en-US" w:eastAsia="zh-CN"/>
        </w:rPr>
        <w:t>“良好”</w:t>
      </w:r>
      <w:r>
        <w:rPr>
          <w:rFonts w:hint="eastAsia" w:ascii="仿宋_GB2312" w:eastAsia="仿宋_GB2312"/>
          <w:sz w:val="32"/>
          <w:szCs w:val="32"/>
          <w:lang w:val="en-US" w:eastAsia="zh-CN"/>
        </w:rPr>
        <w:t>（86.69分）。</w:t>
      </w:r>
    </w:p>
    <w:p>
      <w:pPr>
        <w:pStyle w:val="13"/>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3"/>
              <w:spacing w:after="0" w:line="560" w:lineRule="exact"/>
              <w:jc w:val="center"/>
              <w:rPr>
                <w:rFonts w:ascii="仿宋_GB2312" w:hAnsi="仿宋_GB2312" w:eastAsia="仿宋_GB2312" w:cs="仿宋_GB2312"/>
                <w:b/>
                <w:bCs/>
                <w:lang w:val="en-US" w:eastAsia="zh-CN"/>
              </w:rPr>
            </w:pPr>
            <w:bookmarkStart w:id="55"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bidi="ar"/>
              </w:rPr>
              <w:t>专业服务板块</w:t>
            </w:r>
          </w:p>
        </w:tc>
        <w:tc>
          <w:tcPr>
            <w:tcW w:w="728" w:type="pct"/>
            <w:noWrap w:val="0"/>
            <w:vAlign w:val="center"/>
          </w:tcPr>
          <w:p>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55</w:t>
            </w:r>
          </w:p>
        </w:tc>
        <w:tc>
          <w:tcPr>
            <w:tcW w:w="731" w:type="pct"/>
            <w:noWrap w:val="0"/>
            <w:vAlign w:val="center"/>
          </w:tcPr>
          <w:p>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45.236</w:t>
            </w:r>
          </w:p>
        </w:tc>
        <w:tc>
          <w:tcPr>
            <w:tcW w:w="848" w:type="pct"/>
            <w:noWrap w:val="0"/>
            <w:vAlign w:val="center"/>
          </w:tcPr>
          <w:p>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45.24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20</w:t>
            </w:r>
          </w:p>
        </w:tc>
        <w:tc>
          <w:tcPr>
            <w:tcW w:w="731"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lang w:val="en-US" w:eastAsia="zh-CN"/>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highlight w:val="none"/>
                <w:lang w:eastAsia="zh-CN" w:bidi="ar"/>
              </w:rPr>
              <w:t>督导中心</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12.65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highlight w:val="yellow"/>
                <w:lang w:eastAsia="zh-CN" w:bidi="ar"/>
              </w:rPr>
            </w:pPr>
            <w:r>
              <w:rPr>
                <w:rFonts w:hint="default" w:ascii="仿宋_GB2312" w:hAnsi="仿宋_GB2312" w:eastAsia="仿宋_GB2312" w:cs="仿宋_GB2312"/>
                <w:sz w:val="28"/>
                <w:szCs w:val="28"/>
                <w:lang w:eastAsia="zh-CN" w:bidi="ar"/>
              </w:rPr>
              <w:t>监督方</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yellow"/>
                <w:lang w:eastAsia="zh-CN"/>
              </w:rPr>
            </w:pPr>
            <w:r>
              <w:rPr>
                <w:rFonts w:hint="eastAsia" w:ascii="仿宋_GB2312" w:hAnsi="仿宋_GB2312" w:eastAsia="仿宋_GB2312" w:cs="仿宋_GB2312"/>
                <w:i w:val="0"/>
                <w:iCs w:val="0"/>
                <w:color w:val="000000"/>
                <w:kern w:val="0"/>
                <w:sz w:val="28"/>
                <w:szCs w:val="28"/>
                <w:u w:val="none"/>
                <w:lang w:val="en-US"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8.8</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86.69</w:t>
            </w:r>
          </w:p>
        </w:tc>
      </w:tr>
    </w:tbl>
    <w:p>
      <w:pPr>
        <w:pStyle w:val="11"/>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5"/>
      <w:r>
        <w:rPr>
          <w:rFonts w:hint="eastAsia" w:ascii="方正小标宋简体" w:eastAsia="方正小标宋简体"/>
          <w:b/>
          <w:bCs/>
          <w:color w:val="auto"/>
          <w:sz w:val="32"/>
          <w:szCs w:val="28"/>
          <w:lang w:val="en-US"/>
        </w:rPr>
        <w:t>、结语</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桥南街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桥南街党工委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桥南街道办事处</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广州市番禺区正阳社会工作服务中心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社工站人员配备和管理情况较好，积极配合围绕街道中心工作，开展社工服务，能够积极主动完成各项任务，并能应对各种突发状况，在日常工作中能够与村居保持良好协作关系，服务综合满意度较高。</w:t>
      </w:r>
    </w:p>
    <w:p>
      <w:pPr>
        <w:pStyle w:val="13"/>
        <w:pageBreakBefore w:val="0"/>
        <w:widowControl w:val="0"/>
        <w:kinsoku/>
        <w:wordWrap/>
        <w:overflowPunct/>
        <w:topLinePunct w:val="0"/>
        <w:autoSpaceDE/>
        <w:autoSpaceDN/>
        <w:bidi w:val="0"/>
        <w:adjustRightInd/>
        <w:snapToGrid/>
        <w:spacing w:after="160" w:line="540" w:lineRule="exact"/>
        <w:ind w:firstLine="64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建议桥南街社工服务站进一步优化整体服务设计，加强社区慈善项目的策划与善款的使用管理，持续增强困难群众和特殊群体服务的精准化程度，</w:t>
      </w:r>
      <w:r>
        <w:rPr>
          <w:rFonts w:hint="eastAsia" w:ascii="仿宋_GB2312" w:eastAsia="仿宋_GB2312"/>
          <w:b w:val="0"/>
          <w:bCs w:val="0"/>
          <w:color w:val="auto"/>
          <w:sz w:val="32"/>
          <w:szCs w:val="32"/>
          <w:lang w:val="en-US" w:eastAsia="zh-CN"/>
        </w:rPr>
        <w:t>加强分级评估准确性的工作质量，</w:t>
      </w:r>
      <w:r>
        <w:rPr>
          <w:rFonts w:hint="eastAsia" w:ascii="仿宋_GB2312" w:eastAsia="仿宋_GB2312"/>
          <w:color w:val="auto"/>
          <w:sz w:val="32"/>
          <w:szCs w:val="32"/>
          <w:lang w:val="en-US" w:eastAsia="zh-CN"/>
        </w:rPr>
        <w:t>完善困难群众和特殊群体的需求分析和服务计划，规范书写服务记录，</w:t>
      </w:r>
      <w:r>
        <w:rPr>
          <w:rFonts w:hint="eastAsia" w:ascii="仿宋_GB2312" w:eastAsia="仿宋_GB2312"/>
          <w:b w:val="0"/>
          <w:bCs w:val="0"/>
          <w:color w:val="auto"/>
          <w:sz w:val="32"/>
          <w:szCs w:val="32"/>
          <w:lang w:eastAsia="zh-CN"/>
        </w:rPr>
        <w:t>关注个案文书的专业性，加强红棉热线管理的制度建设和过程管理，进一步完善人员专业提升体系监测与共学机制，</w:t>
      </w:r>
      <w:r>
        <w:rPr>
          <w:rFonts w:hint="eastAsia" w:ascii="仿宋_GB2312" w:eastAsia="仿宋_GB2312"/>
          <w:color w:val="auto"/>
          <w:sz w:val="32"/>
          <w:szCs w:val="32"/>
          <w:lang w:val="en-US" w:eastAsia="zh-CN"/>
        </w:rPr>
        <w:t>加快推进研究成果产出与推广。</w:t>
      </w:r>
    </w:p>
    <w:p>
      <w:pPr>
        <w:tabs>
          <w:tab w:val="left" w:pos="7330"/>
        </w:tabs>
        <w:spacing w:line="560" w:lineRule="exact"/>
        <w:jc w:val="both"/>
        <w:rPr>
          <w:rFonts w:ascii="仿宋_GB2312" w:hAnsi="仿宋_GB2312" w:eastAsia="仿宋_GB2312" w:cs="仿宋_GB2312"/>
          <w:color w:val="auto"/>
          <w:sz w:val="32"/>
          <w:szCs w:val="32"/>
          <w:lang w:eastAsia="zh-CN"/>
        </w:rPr>
      </w:pPr>
    </w:p>
    <w:p>
      <w:pPr>
        <w:tabs>
          <w:tab w:val="left" w:pos="7330"/>
        </w:tabs>
        <w:spacing w:line="560" w:lineRule="exact"/>
        <w:jc w:val="both"/>
        <w:rPr>
          <w:rFonts w:ascii="仿宋_GB2312" w:hAnsi="仿宋_GB2312" w:eastAsia="仿宋_GB2312" w:cs="仿宋_GB2312"/>
          <w:color w:val="auto"/>
          <w:sz w:val="32"/>
          <w:szCs w:val="32"/>
          <w:lang w:eastAsia="zh-CN"/>
        </w:rPr>
      </w:pPr>
    </w:p>
    <w:p>
      <w:pPr>
        <w:tabs>
          <w:tab w:val="left" w:pos="7330"/>
        </w:tabs>
        <w:spacing w:line="560" w:lineRule="exact"/>
        <w:jc w:val="both"/>
        <w:rPr>
          <w:rFonts w:ascii="仿宋_GB2312" w:hAnsi="仿宋_GB2312" w:eastAsia="仿宋_GB2312" w:cs="仿宋_GB2312"/>
          <w:color w:val="auto"/>
          <w:sz w:val="32"/>
          <w:szCs w:val="32"/>
          <w:lang w:eastAsia="zh-CN"/>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6080" w:firstLineChars="1900"/>
        <w:jc w:val="both"/>
        <w:rPr>
          <w:rFonts w:ascii="仿宋_GB2312" w:hAnsi="仿宋_GB2312" w:eastAsia="仿宋_GB2312" w:cs="仿宋_GB2312"/>
          <w:b/>
          <w:bCs/>
          <w:sz w:val="32"/>
          <w:szCs w:val="32"/>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EF876D01"/>
    <w:multiLevelType w:val="singleLevel"/>
    <w:tmpl w:val="EF876D01"/>
    <w:lvl w:ilvl="0" w:tentative="0">
      <w:start w:val="1"/>
      <w:numFmt w:val="decimal"/>
      <w:suff w:val="nothing"/>
      <w:lvlText w:val="（%1）"/>
      <w:lvlJc w:val="left"/>
      <w:rPr>
        <w:rFonts w:hint="default" w:ascii="仿宋_GB2312" w:hAnsi="仿宋_GB2312" w:eastAsia="仿宋_GB2312" w:cs="仿宋_GB2312"/>
      </w:rPr>
    </w:lvl>
  </w:abstractNum>
  <w:abstractNum w:abstractNumId="2">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3">
    <w:nsid w:val="0E690A19"/>
    <w:multiLevelType w:val="singleLevel"/>
    <w:tmpl w:val="0E690A19"/>
    <w:lvl w:ilvl="0" w:tentative="0">
      <w:start w:val="1"/>
      <w:numFmt w:val="decimal"/>
      <w:suff w:val="nothing"/>
      <w:lvlText w:val="（%1）"/>
      <w:lvlJc w:val="left"/>
      <w:rPr>
        <w:rFonts w:hint="default" w:ascii="仿宋_GB2312" w:hAnsi="仿宋_GB2312" w:eastAsia="仿宋_GB2312" w:cs="仿宋_GB2312"/>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AF5DD4"/>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1EF137B"/>
    <w:rsid w:val="03EA48BD"/>
    <w:rsid w:val="043B2EAD"/>
    <w:rsid w:val="05CD061E"/>
    <w:rsid w:val="07A04328"/>
    <w:rsid w:val="09BA0A50"/>
    <w:rsid w:val="0AFA3F6F"/>
    <w:rsid w:val="0C9E6121"/>
    <w:rsid w:val="0CED1904"/>
    <w:rsid w:val="1083680B"/>
    <w:rsid w:val="122C2101"/>
    <w:rsid w:val="12473866"/>
    <w:rsid w:val="12E94C80"/>
    <w:rsid w:val="1351449B"/>
    <w:rsid w:val="138C2E16"/>
    <w:rsid w:val="149F4361"/>
    <w:rsid w:val="17034184"/>
    <w:rsid w:val="18846779"/>
    <w:rsid w:val="19F45A67"/>
    <w:rsid w:val="1CA73D07"/>
    <w:rsid w:val="1E4716B0"/>
    <w:rsid w:val="1F7F8CEC"/>
    <w:rsid w:val="203465A3"/>
    <w:rsid w:val="20F37C9C"/>
    <w:rsid w:val="21635C00"/>
    <w:rsid w:val="22032E04"/>
    <w:rsid w:val="231B319B"/>
    <w:rsid w:val="24B16286"/>
    <w:rsid w:val="273D4A27"/>
    <w:rsid w:val="29FB0865"/>
    <w:rsid w:val="2C2B66F1"/>
    <w:rsid w:val="2DB3100A"/>
    <w:rsid w:val="2DCC49F2"/>
    <w:rsid w:val="2ED7401E"/>
    <w:rsid w:val="2F171C9D"/>
    <w:rsid w:val="2FC55B9D"/>
    <w:rsid w:val="32794A1C"/>
    <w:rsid w:val="338F274A"/>
    <w:rsid w:val="34C21DA4"/>
    <w:rsid w:val="36106889"/>
    <w:rsid w:val="3AEE06D4"/>
    <w:rsid w:val="3BB47C7C"/>
    <w:rsid w:val="3BC44428"/>
    <w:rsid w:val="3C734681"/>
    <w:rsid w:val="3CDB7FC2"/>
    <w:rsid w:val="3CEF4B2F"/>
    <w:rsid w:val="3D0E630E"/>
    <w:rsid w:val="3DE87C02"/>
    <w:rsid w:val="40953BA5"/>
    <w:rsid w:val="42AE24C0"/>
    <w:rsid w:val="43943665"/>
    <w:rsid w:val="46CD7A34"/>
    <w:rsid w:val="486B7B50"/>
    <w:rsid w:val="4A246FC0"/>
    <w:rsid w:val="4A3D3E09"/>
    <w:rsid w:val="4CF338F1"/>
    <w:rsid w:val="4D7C5695"/>
    <w:rsid w:val="4ECA5D66"/>
    <w:rsid w:val="501A5ADD"/>
    <w:rsid w:val="508067FB"/>
    <w:rsid w:val="50892358"/>
    <w:rsid w:val="50A43895"/>
    <w:rsid w:val="52A61B32"/>
    <w:rsid w:val="52DD6CAC"/>
    <w:rsid w:val="55763C02"/>
    <w:rsid w:val="56A40CE5"/>
    <w:rsid w:val="578D66F1"/>
    <w:rsid w:val="57C86C54"/>
    <w:rsid w:val="580E29F4"/>
    <w:rsid w:val="59F435A5"/>
    <w:rsid w:val="5A4A08C9"/>
    <w:rsid w:val="5C6126D9"/>
    <w:rsid w:val="5C627366"/>
    <w:rsid w:val="5CA4126A"/>
    <w:rsid w:val="5CE67A24"/>
    <w:rsid w:val="63FC70D8"/>
    <w:rsid w:val="64C340F2"/>
    <w:rsid w:val="65275F81"/>
    <w:rsid w:val="68E464EF"/>
    <w:rsid w:val="69557DDE"/>
    <w:rsid w:val="69726A9D"/>
    <w:rsid w:val="6B251937"/>
    <w:rsid w:val="6B7F3F84"/>
    <w:rsid w:val="6B855236"/>
    <w:rsid w:val="6BFA3EFD"/>
    <w:rsid w:val="6E581ED5"/>
    <w:rsid w:val="6EA83A3B"/>
    <w:rsid w:val="700C6F8E"/>
    <w:rsid w:val="70657DB3"/>
    <w:rsid w:val="75864A53"/>
    <w:rsid w:val="79FC1788"/>
    <w:rsid w:val="7A8C614A"/>
    <w:rsid w:val="7B065502"/>
    <w:rsid w:val="7B4C229B"/>
    <w:rsid w:val="7BEC1388"/>
    <w:rsid w:val="7CBD0A66"/>
    <w:rsid w:val="7D284F5A"/>
    <w:rsid w:val="7D8F646F"/>
    <w:rsid w:val="7DAC4138"/>
    <w:rsid w:val="7E76499E"/>
    <w:rsid w:val="7EA22E6D"/>
    <w:rsid w:val="D7F10190"/>
    <w:rsid w:val="EBB93636"/>
    <w:rsid w:val="EE37DC85"/>
    <w:rsid w:val="FA4DFC85"/>
    <w:rsid w:val="FFFB3A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31"/>
    <w:qFormat/>
    <w:uiPriority w:val="0"/>
    <w:pPr>
      <w:spacing w:after="120"/>
    </w:pPr>
  </w:style>
  <w:style w:type="paragraph" w:styleId="5">
    <w:name w:val="footer"/>
    <w:basedOn w:val="1"/>
    <w:link w:val="29"/>
    <w:qFormat/>
    <w:uiPriority w:val="0"/>
    <w:pPr>
      <w:tabs>
        <w:tab w:val="center" w:pos="4153"/>
        <w:tab w:val="right" w:pos="8306"/>
      </w:tabs>
      <w:snapToGrid w:val="0"/>
    </w:pPr>
    <w:rPr>
      <w:sz w:val="18"/>
      <w:szCs w:val="18"/>
    </w:rPr>
  </w:style>
  <w:style w:type="paragraph" w:styleId="6">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9"/>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9"/>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9"/>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qFormat/>
    <w:uiPriority w:val="0"/>
    <w:rPr>
      <w:rFonts w:eastAsia="Times New Roman"/>
      <w:color w:val="000000"/>
      <w:sz w:val="18"/>
      <w:szCs w:val="18"/>
      <w:lang w:eastAsia="en-US" w:bidi="en-US"/>
    </w:rPr>
  </w:style>
  <w:style w:type="character" w:customStyle="1" w:styleId="29">
    <w:name w:val="页脚 Char"/>
    <w:basedOn w:val="9"/>
    <w:link w:val="5"/>
    <w:qFormat/>
    <w:uiPriority w:val="0"/>
    <w:rPr>
      <w:rFonts w:eastAsia="Times New Roman"/>
      <w:color w:val="000000"/>
      <w:sz w:val="18"/>
      <w:szCs w:val="18"/>
      <w:lang w:eastAsia="en-US" w:bidi="en-US"/>
    </w:rPr>
  </w:style>
  <w:style w:type="paragraph" w:customStyle="1" w:styleId="30">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qFormat/>
    <w:uiPriority w:val="0"/>
    <w:rPr>
      <w:rFonts w:eastAsia="Times New Roman"/>
      <w:color w:val="000000"/>
      <w:sz w:val="24"/>
      <w:szCs w:val="24"/>
      <w:lang w:eastAsia="en-US" w:bidi="en-US"/>
    </w:rPr>
  </w:style>
  <w:style w:type="character" w:customStyle="1" w:styleId="32">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11179</Words>
  <Characters>11606</Characters>
  <Lines>70</Lines>
  <Paragraphs>19</Paragraphs>
  <TotalTime>27</TotalTime>
  <ScaleCrop>false</ScaleCrop>
  <LinksUpToDate>false</LinksUpToDate>
  <CharactersWithSpaces>11635</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2023-08-16T07:15:00Z</dcterms:created>
  <dc:creator>WPS Office</dc:creator>
  <cp:lastModifiedBy>彭裕惠</cp:lastModifiedBy>
  <dcterms:modified xsi:type="dcterms:W3CDTF">2025-09-29T10:30:55Z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A28B694C247D42A59B8C8C390F209108_13</vt:lpwstr>
  </property>
  <property fmtid="{D5CDD505-2E9C-101B-9397-08002B2CF9AE}" pid="4" name="KSOTemplateDocerSaveRecord">
    <vt:lpwstr>eyJoZGlkIjoiZDZhZGYwNTVjNmEwZDlmYmM0M2UzYmUxZTMyY2ZhNTgiLCJ1c2VySWQiOiIyOTU1NTMyNTMifQ==</vt:lpwstr>
  </property>
</Properties>
</file>