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2C91B4">
      <w:pPr>
        <w:pStyle w:val="10"/>
        <w:keepNext/>
        <w:keepLines/>
        <w:spacing w:before="0" w:after="0"/>
        <w:jc w:val="left"/>
        <w:rPr>
          <w:rFonts w:ascii="方正小标宋简体" w:eastAsia="PMingLiU"/>
          <w:lang w:val="en-US"/>
        </w:rPr>
      </w:pPr>
      <w:bookmarkStart w:id="43" w:name="_GoBack"/>
      <w:bookmarkEnd w:id="43"/>
      <w:bookmarkStart w:id="0" w:name="bookmark0"/>
      <w:bookmarkStart w:id="1" w:name="bookmark2"/>
      <w:bookmarkStart w:id="2" w:name="bookmark1"/>
    </w:p>
    <w:p w14:paraId="0D30ABDE">
      <w:pPr>
        <w:pStyle w:val="10"/>
        <w:keepNext/>
        <w:keepLines/>
        <w:spacing w:before="0" w:after="0" w:line="360" w:lineRule="auto"/>
        <w:rPr>
          <w:rFonts w:ascii="方正小标宋简体" w:eastAsia="PMingLiU"/>
          <w:lang w:val="en-US"/>
        </w:rPr>
      </w:pPr>
    </w:p>
    <w:p w14:paraId="7157E15F">
      <w:pPr>
        <w:pStyle w:val="10"/>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石楼镇</w:t>
      </w:r>
      <w:r>
        <w:rPr>
          <w:rFonts w:hint="eastAsia" w:ascii="方正小标宋简体" w:eastAsia="方正小标宋简体"/>
          <w:b/>
          <w:bCs/>
          <w:sz w:val="44"/>
          <w:szCs w:val="44"/>
          <w:lang w:val="en-US"/>
        </w:rPr>
        <w:t>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末期</w:t>
      </w:r>
      <w:r>
        <w:rPr>
          <w:rFonts w:hint="eastAsia" w:ascii="方正小标宋简体" w:eastAsia="方正小标宋简体"/>
          <w:b/>
          <w:bCs/>
          <w:sz w:val="44"/>
          <w:szCs w:val="44"/>
        </w:rPr>
        <w:t>评估报告</w:t>
      </w:r>
      <w:bookmarkEnd w:id="0"/>
      <w:bookmarkEnd w:id="1"/>
      <w:bookmarkEnd w:id="2"/>
    </w:p>
    <w:p w14:paraId="0C16D47E">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2024年8月13日—2025年8月12日</w:t>
      </w:r>
      <w:r>
        <w:rPr>
          <w:rFonts w:hint="eastAsia" w:ascii="方正小标宋简体" w:eastAsia="方正小标宋简体"/>
          <w:b/>
          <w:bCs/>
          <w:sz w:val="44"/>
          <w:szCs w:val="44"/>
          <w:lang w:eastAsia="zh-CN"/>
        </w:rPr>
        <w:t>）</w:t>
      </w:r>
    </w:p>
    <w:p w14:paraId="5E8F19F9">
      <w:pPr>
        <w:pStyle w:val="12"/>
        <w:spacing w:after="0" w:line="240" w:lineRule="auto"/>
        <w:ind w:firstLine="2448" w:firstLineChars="765"/>
        <w:jc w:val="both"/>
        <w:rPr>
          <w:rFonts w:ascii="仿宋" w:hAnsi="仿宋" w:eastAsia="PMingLiU"/>
          <w:sz w:val="32"/>
          <w:szCs w:val="32"/>
        </w:rPr>
      </w:pPr>
    </w:p>
    <w:p w14:paraId="6A4E42B5">
      <w:pPr>
        <w:pStyle w:val="12"/>
        <w:spacing w:after="0" w:line="240" w:lineRule="auto"/>
        <w:ind w:firstLine="2448" w:firstLineChars="765"/>
        <w:jc w:val="both"/>
        <w:rPr>
          <w:rFonts w:ascii="仿宋" w:hAnsi="仿宋" w:eastAsia="PMingLiU"/>
          <w:sz w:val="32"/>
          <w:szCs w:val="32"/>
        </w:rPr>
      </w:pPr>
    </w:p>
    <w:p w14:paraId="418B357B">
      <w:pPr>
        <w:pStyle w:val="12"/>
        <w:spacing w:after="0" w:line="240" w:lineRule="auto"/>
        <w:ind w:firstLine="2448" w:firstLineChars="765"/>
        <w:jc w:val="both"/>
        <w:rPr>
          <w:rFonts w:ascii="仿宋" w:hAnsi="仿宋" w:eastAsia="PMingLiU"/>
          <w:sz w:val="32"/>
          <w:szCs w:val="32"/>
        </w:rPr>
      </w:pPr>
    </w:p>
    <w:p w14:paraId="37FF434F">
      <w:pPr>
        <w:pStyle w:val="12"/>
        <w:spacing w:after="0" w:line="240" w:lineRule="auto"/>
        <w:ind w:firstLine="2448" w:firstLineChars="765"/>
        <w:jc w:val="both"/>
        <w:rPr>
          <w:rFonts w:ascii="仿宋" w:hAnsi="仿宋" w:eastAsia="PMingLiU"/>
          <w:sz w:val="32"/>
          <w:szCs w:val="32"/>
        </w:rPr>
      </w:pPr>
    </w:p>
    <w:p w14:paraId="5ECD4805">
      <w:pPr>
        <w:pStyle w:val="12"/>
        <w:spacing w:after="0" w:line="240" w:lineRule="auto"/>
        <w:ind w:firstLine="2448" w:firstLineChars="765"/>
        <w:jc w:val="both"/>
        <w:rPr>
          <w:rFonts w:ascii="仿宋" w:hAnsi="仿宋" w:eastAsia="PMingLiU"/>
          <w:sz w:val="32"/>
          <w:szCs w:val="32"/>
        </w:rPr>
      </w:pPr>
    </w:p>
    <w:p w14:paraId="4715B7AD">
      <w:pPr>
        <w:pStyle w:val="12"/>
        <w:spacing w:after="0" w:line="240" w:lineRule="auto"/>
        <w:ind w:firstLine="2448" w:firstLineChars="765"/>
        <w:jc w:val="both"/>
        <w:rPr>
          <w:rFonts w:ascii="仿宋" w:hAnsi="仿宋" w:eastAsia="PMingLiU"/>
          <w:sz w:val="32"/>
          <w:szCs w:val="32"/>
        </w:rPr>
      </w:pPr>
    </w:p>
    <w:p w14:paraId="34FBDBD6">
      <w:pPr>
        <w:pStyle w:val="12"/>
        <w:spacing w:after="0" w:line="240" w:lineRule="auto"/>
        <w:ind w:firstLine="2448" w:firstLineChars="765"/>
        <w:jc w:val="both"/>
        <w:rPr>
          <w:rFonts w:ascii="仿宋" w:hAnsi="仿宋" w:eastAsia="PMingLiU"/>
          <w:sz w:val="32"/>
          <w:szCs w:val="32"/>
        </w:rPr>
      </w:pPr>
    </w:p>
    <w:p w14:paraId="31925120">
      <w:pPr>
        <w:pStyle w:val="12"/>
        <w:spacing w:after="0" w:line="240" w:lineRule="auto"/>
        <w:ind w:firstLine="2448" w:firstLineChars="765"/>
        <w:jc w:val="both"/>
        <w:rPr>
          <w:rFonts w:ascii="仿宋" w:hAnsi="仿宋" w:eastAsia="PMingLiU"/>
          <w:sz w:val="32"/>
          <w:szCs w:val="32"/>
        </w:rPr>
      </w:pPr>
    </w:p>
    <w:p w14:paraId="1F71708C">
      <w:pPr>
        <w:pStyle w:val="12"/>
        <w:spacing w:after="0" w:line="240" w:lineRule="auto"/>
        <w:ind w:firstLine="2448" w:firstLineChars="765"/>
        <w:jc w:val="both"/>
        <w:rPr>
          <w:rFonts w:ascii="仿宋" w:hAnsi="仿宋" w:eastAsia="PMingLiU"/>
          <w:sz w:val="32"/>
          <w:szCs w:val="32"/>
        </w:rPr>
      </w:pPr>
    </w:p>
    <w:p w14:paraId="16DF137A">
      <w:pPr>
        <w:pStyle w:val="12"/>
        <w:spacing w:after="0" w:line="240" w:lineRule="auto"/>
        <w:ind w:firstLine="2448" w:firstLineChars="765"/>
        <w:jc w:val="both"/>
        <w:rPr>
          <w:rFonts w:ascii="仿宋_GB2312" w:hAnsi="仿宋" w:eastAsia="仿宋_GB2312"/>
          <w:sz w:val="32"/>
          <w:szCs w:val="32"/>
        </w:rPr>
      </w:pPr>
    </w:p>
    <w:p w14:paraId="11138871">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14:paraId="1FDC9757">
      <w:pPr>
        <w:pStyle w:val="12"/>
        <w:spacing w:after="0" w:line="560" w:lineRule="exact"/>
        <w:ind w:firstLine="1687" w:firstLineChars="525"/>
        <w:jc w:val="both"/>
        <w:rPr>
          <w:rFonts w:hint="eastAsia" w:ascii="仿宋_GB2312" w:hAnsi="仿宋" w:eastAsia="仿宋_GB2312"/>
          <w:b/>
          <w:sz w:val="32"/>
          <w:szCs w:val="32"/>
          <w:lang w:eastAsia="zh-CN"/>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石楼镇人民政府</w:t>
      </w:r>
    </w:p>
    <w:p w14:paraId="020B0001">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项目承办方：广州市</w:t>
      </w:r>
      <w:r>
        <w:rPr>
          <w:rFonts w:hint="eastAsia" w:ascii="仿宋_GB2312" w:hAnsi="仿宋" w:eastAsia="仿宋_GB2312"/>
          <w:b/>
          <w:sz w:val="32"/>
          <w:szCs w:val="32"/>
          <w:lang w:val="en-US" w:eastAsia="zh-CN"/>
        </w:rPr>
        <w:t>阳光天使</w:t>
      </w:r>
      <w:r>
        <w:rPr>
          <w:rFonts w:hint="eastAsia" w:ascii="仿宋_GB2312" w:hAnsi="仿宋" w:eastAsia="仿宋_GB2312"/>
          <w:b/>
          <w:sz w:val="32"/>
          <w:szCs w:val="32"/>
          <w:lang w:val="en-US"/>
        </w:rPr>
        <w:t>社会工作服务</w:t>
      </w:r>
      <w:r>
        <w:rPr>
          <w:rFonts w:hint="eastAsia" w:ascii="仿宋_GB2312" w:hAnsi="仿宋" w:eastAsia="仿宋_GB2312"/>
          <w:b/>
          <w:sz w:val="32"/>
          <w:szCs w:val="32"/>
          <w:lang w:val="en-US" w:eastAsia="zh-CN"/>
        </w:rPr>
        <w:t>中</w:t>
      </w:r>
      <w:r>
        <w:rPr>
          <w:rFonts w:hint="eastAsia" w:ascii="仿宋_GB2312" w:hAnsi="仿宋" w:eastAsia="仿宋_GB2312"/>
          <w:b/>
          <w:sz w:val="32"/>
          <w:szCs w:val="32"/>
          <w:lang w:val="en-US"/>
        </w:rPr>
        <w:t>心</w:t>
      </w:r>
    </w:p>
    <w:p w14:paraId="523B369A">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14:paraId="62262282">
      <w:pPr>
        <w:pStyle w:val="12"/>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5"/>
      <w:bookmarkStart w:id="4" w:name="bookmark4"/>
      <w:bookmarkStart w:id="5" w:name="bookmark3"/>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5</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8</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7</w:t>
      </w:r>
      <w:r>
        <w:rPr>
          <w:rFonts w:hint="eastAsia" w:ascii="仿宋_GB2312" w:hAnsi="仿宋" w:eastAsia="仿宋_GB2312" w:cs="Times New Roman"/>
          <w:b/>
          <w:sz w:val="32"/>
          <w:szCs w:val="32"/>
          <w:lang w:eastAsia="zh-CN"/>
        </w:rPr>
        <w:t>日</w:t>
      </w:r>
    </w:p>
    <w:p w14:paraId="503C917D">
      <w:pPr>
        <w:pStyle w:val="12"/>
        <w:spacing w:after="0" w:line="240" w:lineRule="auto"/>
        <w:ind w:firstLine="0"/>
      </w:pPr>
    </w:p>
    <w:p w14:paraId="4D95509A">
      <w:pPr>
        <w:pStyle w:val="12"/>
        <w:spacing w:after="0" w:line="240" w:lineRule="auto"/>
        <w:ind w:firstLine="0"/>
      </w:pPr>
    </w:p>
    <w:p w14:paraId="18A7FB0A">
      <w:pPr>
        <w:pStyle w:val="12"/>
        <w:spacing w:after="0" w:line="240" w:lineRule="auto"/>
        <w:ind w:firstLine="0"/>
      </w:pPr>
    </w:p>
    <w:p w14:paraId="6D07EEC3">
      <w:pPr>
        <w:pStyle w:val="12"/>
        <w:spacing w:after="0" w:line="240" w:lineRule="auto"/>
        <w:ind w:firstLine="0"/>
      </w:pPr>
    </w:p>
    <w:p w14:paraId="4518088D">
      <w:pPr>
        <w:pStyle w:val="12"/>
        <w:spacing w:after="0" w:line="240" w:lineRule="auto"/>
        <w:ind w:firstLine="0"/>
      </w:pPr>
    </w:p>
    <w:p w14:paraId="2A197568">
      <w:pPr>
        <w:pStyle w:val="12"/>
        <w:spacing w:after="0" w:line="240" w:lineRule="auto"/>
        <w:ind w:firstLine="0"/>
      </w:pPr>
    </w:p>
    <w:p w14:paraId="2019D75A">
      <w:pPr>
        <w:pStyle w:val="12"/>
        <w:spacing w:after="0" w:line="240" w:lineRule="auto"/>
        <w:ind w:firstLine="0"/>
      </w:pPr>
    </w:p>
    <w:p w14:paraId="43FE3633">
      <w:pPr>
        <w:pStyle w:val="12"/>
        <w:spacing w:after="0" w:line="240" w:lineRule="auto"/>
        <w:ind w:firstLine="0"/>
      </w:pPr>
    </w:p>
    <w:p w14:paraId="33CA8109">
      <w:pPr>
        <w:pStyle w:val="12"/>
        <w:spacing w:after="0" w:line="240" w:lineRule="auto"/>
        <w:ind w:firstLine="0"/>
      </w:pPr>
    </w:p>
    <w:p w14:paraId="405166D9">
      <w:pPr>
        <w:pStyle w:val="12"/>
        <w:spacing w:after="0" w:line="240" w:lineRule="auto"/>
        <w:ind w:firstLine="0"/>
        <w:rPr>
          <w:rFonts w:eastAsia="PMingLiU"/>
        </w:rPr>
        <w:sectPr>
          <w:pgSz w:w="11900" w:h="16840"/>
          <w:pgMar w:top="1301" w:right="876" w:bottom="1373" w:left="885" w:header="457" w:footer="448" w:gutter="0"/>
          <w:cols w:space="720" w:num="1"/>
          <w:docGrid w:linePitch="360" w:charSpace="0"/>
        </w:sectPr>
      </w:pPr>
    </w:p>
    <w:p w14:paraId="4E087F8E">
      <w:pPr>
        <w:pStyle w:val="12"/>
        <w:spacing w:after="0" w:line="240" w:lineRule="auto"/>
        <w:ind w:firstLine="0"/>
        <w:rPr>
          <w:rFonts w:eastAsia="PMingLiU"/>
        </w:rPr>
      </w:pPr>
    </w:p>
    <w:p w14:paraId="6ECD508C">
      <w:pPr>
        <w:pStyle w:val="10"/>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石楼镇</w:t>
      </w:r>
      <w:r>
        <w:rPr>
          <w:rFonts w:ascii="方正小标宋简体" w:eastAsia="方正小标宋简体"/>
          <w:b/>
          <w:bCs/>
          <w:lang w:val="en-US"/>
        </w:rPr>
        <w:t>社工服务站</w:t>
      </w:r>
      <w:r>
        <w:rPr>
          <w:rFonts w:hint="eastAsia" w:ascii="方正小标宋简体" w:eastAsia="方正小标宋简体"/>
          <w:b/>
          <w:bCs/>
          <w:lang w:val="en-US" w:eastAsia="zh-CN"/>
        </w:rPr>
        <w:t>末期</w:t>
      </w:r>
      <w:r>
        <w:rPr>
          <w:rFonts w:ascii="方正小标宋简体" w:eastAsia="方正小标宋简体"/>
          <w:b/>
          <w:bCs/>
          <w:lang w:val="en-US"/>
        </w:rPr>
        <w:t>评估报告</w:t>
      </w:r>
      <w:bookmarkEnd w:id="3"/>
      <w:bookmarkEnd w:id="4"/>
      <w:bookmarkEnd w:id="5"/>
    </w:p>
    <w:p w14:paraId="20C4110B">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2024年8月13日—2025年8月12日</w:t>
      </w:r>
      <w:r>
        <w:rPr>
          <w:rFonts w:hint="eastAsia" w:ascii="方正小标宋简体" w:eastAsia="方正小标宋简体"/>
          <w:b/>
          <w:bCs/>
          <w:sz w:val="44"/>
          <w:szCs w:val="44"/>
          <w:lang w:eastAsia="zh-CN"/>
        </w:rPr>
        <w:t>）</w:t>
      </w:r>
    </w:p>
    <w:p w14:paraId="7F97D1D0">
      <w:pPr>
        <w:pStyle w:val="10"/>
        <w:keepNext/>
        <w:keepLines/>
        <w:spacing w:before="0" w:after="0" w:line="560" w:lineRule="exact"/>
        <w:jc w:val="both"/>
        <w:rPr>
          <w:rFonts w:ascii="方正小标宋简体" w:eastAsia="方正小标宋简体"/>
          <w:lang w:val="en-US"/>
        </w:rPr>
      </w:pPr>
    </w:p>
    <w:p w14:paraId="293787DF">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石楼镇</w:t>
      </w:r>
      <w:r>
        <w:rPr>
          <w:rFonts w:hint="eastAsia" w:ascii="仿宋_GB2312" w:eastAsia="仿宋_GB2312"/>
          <w:sz w:val="32"/>
          <w:szCs w:val="32"/>
        </w:rPr>
        <w:t>社工服务站（简称</w:t>
      </w:r>
      <w:r>
        <w:rPr>
          <w:rFonts w:hint="eastAsia" w:ascii="仿宋_GB2312" w:eastAsia="仿宋_GB2312"/>
          <w:sz w:val="32"/>
          <w:szCs w:val="32"/>
          <w:lang w:val="en-US" w:eastAsia="zh-CN"/>
        </w:rPr>
        <w:t>石楼镇</w:t>
      </w:r>
      <w:r>
        <w:rPr>
          <w:rFonts w:hint="eastAsia" w:ascii="仿宋_GB2312" w:eastAsia="仿宋_GB2312"/>
          <w:sz w:val="32"/>
          <w:szCs w:val="32"/>
        </w:rPr>
        <w:t>社工站）</w:t>
      </w:r>
      <w:r>
        <w:rPr>
          <w:rFonts w:hint="eastAsia" w:ascii="仿宋_GB2312" w:eastAsia="仿宋_GB2312"/>
          <w:sz w:val="32"/>
          <w:szCs w:val="32"/>
          <w:lang w:eastAsia="zh-CN"/>
        </w:rPr>
        <w:t>末期</w:t>
      </w:r>
      <w:r>
        <w:rPr>
          <w:rFonts w:hint="eastAsia" w:ascii="仿宋_GB2312" w:eastAsia="仿宋_GB2312"/>
          <w:sz w:val="32"/>
          <w:szCs w:val="32"/>
        </w:rPr>
        <w:t>报告，是专业评估人员通过对</w:t>
      </w:r>
      <w:r>
        <w:rPr>
          <w:rFonts w:hint="eastAsia" w:ascii="仿宋_GB2312" w:eastAsia="仿宋_GB2312"/>
          <w:sz w:val="32"/>
          <w:szCs w:val="32"/>
          <w:lang w:val="en-US" w:eastAsia="zh-CN"/>
        </w:rPr>
        <w:t>石楼镇</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石楼镇</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夯实</w:t>
      </w:r>
      <w:r>
        <w:rPr>
          <w:rFonts w:hint="eastAsia" w:ascii="仿宋_GB2312" w:eastAsia="仿宋_GB2312"/>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14:paraId="476F11C0">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末期</w:t>
      </w:r>
      <w:r>
        <w:rPr>
          <w:rFonts w:hint="eastAsia" w:ascii="方正小标宋简体" w:eastAsia="方正小标宋简体"/>
          <w:b/>
          <w:sz w:val="32"/>
          <w:szCs w:val="32"/>
        </w:rPr>
        <w:t>评估背景</w:t>
      </w:r>
    </w:p>
    <w:p w14:paraId="0A5E26A3">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2025年8月7日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石楼镇</w:t>
      </w:r>
      <w:r>
        <w:rPr>
          <w:rFonts w:hint="eastAsia" w:ascii="仿宋_GB2312" w:eastAsia="仿宋_GB2312"/>
          <w:sz w:val="32"/>
          <w:szCs w:val="32"/>
        </w:rPr>
        <w:t>社工站展开了</w:t>
      </w:r>
      <w:r>
        <w:rPr>
          <w:rFonts w:hint="eastAsia" w:ascii="仿宋_GB2312" w:eastAsia="仿宋_GB2312"/>
          <w:sz w:val="32"/>
          <w:szCs w:val="32"/>
          <w:lang w:eastAsia="zh-CN"/>
        </w:rPr>
        <w:t>末期</w:t>
      </w:r>
      <w:r>
        <w:rPr>
          <w:rFonts w:hint="eastAsia" w:ascii="仿宋_GB2312" w:eastAsia="仿宋_GB2312"/>
          <w:sz w:val="32"/>
          <w:szCs w:val="32"/>
        </w:rPr>
        <w:t>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困难群众询问</w:t>
      </w:r>
      <w:r>
        <w:rPr>
          <w:rFonts w:hint="eastAsia" w:ascii="仿宋_GB2312" w:eastAsia="仿宋_GB2312"/>
          <w:sz w:val="32"/>
          <w:szCs w:val="32"/>
        </w:rPr>
        <w:t>等形式，对</w:t>
      </w:r>
      <w:r>
        <w:rPr>
          <w:rFonts w:hint="eastAsia" w:ascii="仿宋_GB2312" w:eastAsia="仿宋_GB2312"/>
          <w:sz w:val="32"/>
          <w:szCs w:val="32"/>
          <w:lang w:eastAsia="zh-CN"/>
        </w:rPr>
        <w:t>石楼镇</w:t>
      </w:r>
      <w:r>
        <w:rPr>
          <w:rFonts w:hint="eastAsia" w:ascii="仿宋_GB2312" w:eastAsia="仿宋_GB2312"/>
          <w:sz w:val="32"/>
          <w:szCs w:val="32"/>
        </w:rPr>
        <w:t>社工站的项目管理、服务开展情况以及项目成效等方面进行评估。评估团队主要完成了以下几方面的工作：</w:t>
      </w:r>
    </w:p>
    <w:p w14:paraId="32BA8F99">
      <w:pPr>
        <w:pStyle w:val="12"/>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bookmarkStart w:id="7" w:name="bookmark2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0C6BA2EA">
      <w:pPr>
        <w:pStyle w:val="12"/>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1E70989F">
      <w:pPr>
        <w:pStyle w:val="12"/>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382F11D6">
      <w:pPr>
        <w:pStyle w:val="12"/>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77E4187C">
      <w:pPr>
        <w:pStyle w:val="12"/>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603B8115">
      <w:pPr>
        <w:pStyle w:val="12"/>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4F63B4B8">
      <w:pPr>
        <w:pStyle w:val="12"/>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14:paraId="4F8BFE6E">
      <w:pPr>
        <w:pStyle w:val="12"/>
        <w:keepNext w:val="0"/>
        <w:keepLines w:val="0"/>
        <w:pageBreakBefore w:val="0"/>
        <w:widowControl w:val="0"/>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14:paraId="28B50691">
      <w:pPr>
        <w:pStyle w:val="12"/>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sz w:val="32"/>
          <w:szCs w:val="32"/>
        </w:rPr>
      </w:pPr>
      <w:bookmarkStart w:id="14" w:name="bookmark14"/>
      <w:bookmarkEnd w:id="14"/>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b w:val="0"/>
          <w:bCs/>
          <w:sz w:val="32"/>
          <w:szCs w:val="32"/>
          <w:lang w:eastAsia="zh-CN"/>
        </w:rPr>
        <w:t>《广州市社工站购买服务项目服务清单（民政领域社会工作）》《广州市社工站购买服务项目服务标准》《广州市社工站购买服务项目评估办法》《广州市社工服务站管理办法》《广州市社工站岗位职责》《政府购买服务管理办法》《广州市社会工作服务条例》等。</w:t>
      </w:r>
    </w:p>
    <w:p w14:paraId="7AD9EFE6">
      <w:pPr>
        <w:pStyle w:val="12"/>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hint="eastAsia" w:ascii="仿宋_GB2312" w:eastAsia="仿宋_GB2312"/>
          <w:sz w:val="32"/>
          <w:szCs w:val="32"/>
          <w:lang w:val="en-US" w:eastAsia="zh-CN"/>
        </w:rPr>
        <w:t>《广州市社工站购买服务项目评估指标体系》《广州市社工站购买服务项目协议》。</w:t>
      </w:r>
    </w:p>
    <w:p w14:paraId="143D1971">
      <w:pPr>
        <w:pStyle w:val="12"/>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7D8A04E9">
      <w:pPr>
        <w:pStyle w:val="12"/>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5" w:name="bookmark17"/>
      <w:bookmarkEnd w:id="15"/>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36AE88AE">
      <w:pPr>
        <w:pStyle w:val="12"/>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3CD8B9A6">
      <w:pPr>
        <w:pStyle w:val="12"/>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2D703CD4">
      <w:pPr>
        <w:pStyle w:val="12"/>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0FC3AFC2">
      <w:pPr>
        <w:pStyle w:val="12"/>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5C089809">
      <w:pPr>
        <w:pStyle w:val="12"/>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4A70D4C7">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7"/>
      <w:r>
        <w:rPr>
          <w:rFonts w:hint="eastAsia" w:ascii="仿宋_GB2312" w:eastAsia="仿宋_GB2312"/>
          <w:b/>
          <w:sz w:val="32"/>
          <w:szCs w:val="32"/>
        </w:rPr>
        <w:t>三）评估阶段</w:t>
      </w:r>
    </w:p>
    <w:p w14:paraId="50C52CC6">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4798E910">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番禺区民政局会同番禺区社会组织联合会根据最新管理办法要求及石楼镇社工站项目合同期限确定评估时间，制定好评估计划和评估通知。</w:t>
      </w:r>
    </w:p>
    <w:p w14:paraId="1CD4CB01">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180E6B23">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石楼镇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1CFA2957">
      <w:pPr>
        <w:pStyle w:val="12"/>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5AB7BCB5">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评估小组根据评估计划组织实施，对石楼镇社工站提供的材料进行审阅，实地考察，进行现场评估并打分。评估小组根据公平、公正的原则，严格按照评估要求，对石楼镇社工站进行评估工作。</w:t>
      </w:r>
    </w:p>
    <w:p w14:paraId="565CFB65">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6C0BBD06">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石楼镇人民政府及石楼镇社工服务站反馈初评意见，对评估结果、存在问题及改进建议等进行沟通确认。</w:t>
      </w:r>
    </w:p>
    <w:p w14:paraId="01782DBB">
      <w:pPr>
        <w:pStyle w:val="12"/>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末期</w:t>
      </w:r>
      <w:r>
        <w:rPr>
          <w:rFonts w:hint="eastAsia" w:ascii="仿宋_GB2312" w:eastAsia="仿宋_GB2312"/>
          <w:b/>
          <w:sz w:val="32"/>
          <w:szCs w:val="32"/>
        </w:rPr>
        <w:t>评估报告</w:t>
      </w:r>
    </w:p>
    <w:p w14:paraId="450C9705">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在评估工作结束后10个工作日内，向番禺区民政局、石楼镇人民政府及石楼镇社工服务站各出具一份评估报告，提出项目存在的问题及改进建议。</w:t>
      </w:r>
    </w:p>
    <w:p w14:paraId="50E111A3">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10E3029C">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石楼镇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14:paraId="78313E14">
      <w:pPr>
        <w:pStyle w:val="12"/>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3A98B864">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0DE001C4">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58A0274C">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lang w:val="en-US" w:eastAsia="zh-CN"/>
        </w:rPr>
        <w:t>服务对象满意度</w:t>
      </w:r>
      <w:r>
        <w:rPr>
          <w:rFonts w:hint="eastAsia" w:ascii="仿宋_GB2312" w:eastAsia="仿宋_GB2312"/>
          <w:b/>
          <w:color w:val="auto"/>
          <w:sz w:val="32"/>
          <w:szCs w:val="32"/>
        </w:rPr>
        <w:t>：</w:t>
      </w:r>
      <w:r>
        <w:rPr>
          <w:rFonts w:hint="eastAsia" w:ascii="仿宋_GB2312" w:eastAsia="仿宋_GB2312"/>
          <w:color w:val="auto"/>
          <w:sz w:val="32"/>
          <w:szCs w:val="32"/>
        </w:rPr>
        <w:t>由评估机构统筹实施，通过电访、走访、调查问卷等方式进行，随机抽取不少于100名服务对象开展满意度调查（困难群众和特殊群体总人数低于100的，按照实际人数开展全覆盖满意度调查）。</w:t>
      </w:r>
    </w:p>
    <w:p w14:paraId="54DE048E">
      <w:pPr>
        <w:pStyle w:val="12"/>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7F27B274">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6F21BBEF">
      <w:pPr>
        <w:pStyle w:val="12"/>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3A08F20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60分至80分（不含80分）为合格，60分以下（不含60分）为不合格。评估中若发现有下列情形之一的，评估结果也定为不合格：</w:t>
      </w:r>
    </w:p>
    <w:p w14:paraId="5F7FC27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（一）保洁、安保等人员占用社工名额的；</w:t>
      </w:r>
    </w:p>
    <w:p w14:paraId="54A05C2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14:paraId="4A9C183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（三）持证社工比例不达标的；</w:t>
      </w:r>
    </w:p>
    <w:p w14:paraId="20390D0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（四）年度服务期内人员费用支出比例低于80%的；</w:t>
      </w:r>
    </w:p>
    <w:p w14:paraId="7593B4B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（五）限期内整改不及时、不到位的；</w:t>
      </w:r>
    </w:p>
    <w:p w14:paraId="44864D9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（六）专业评估结果为不合格的；</w:t>
      </w:r>
    </w:p>
    <w:p w14:paraId="0DF8F13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（七）财务评估结果为不合格的；</w:t>
      </w:r>
    </w:p>
    <w:p w14:paraId="2F2058A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（八）违反国家法律法规及有关规定的其他情形，情节严重的。</w:t>
      </w:r>
    </w:p>
    <w:p w14:paraId="1CD18E0F">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14:paraId="68186C46">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14:paraId="6AD00D3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石楼镇</w:t>
      </w:r>
      <w:r>
        <w:rPr>
          <w:rFonts w:hint="eastAsia" w:ascii="仿宋_GB2312" w:eastAsia="仿宋_GB2312"/>
          <w:sz w:val="32"/>
          <w:szCs w:val="32"/>
        </w:rPr>
        <w:t>社工站位于</w:t>
      </w:r>
      <w:r>
        <w:rPr>
          <w:rFonts w:hint="eastAsia" w:ascii="仿宋_GB2312" w:eastAsia="仿宋_GB2312"/>
          <w:sz w:val="32"/>
          <w:szCs w:val="32"/>
          <w:lang w:eastAsia="zh-CN"/>
        </w:rPr>
        <w:t>石楼镇人民路67号</w:t>
      </w:r>
      <w:r>
        <w:rPr>
          <w:rFonts w:hint="eastAsia" w:ascii="仿宋_GB2312" w:eastAsia="仿宋_GB2312"/>
          <w:sz w:val="32"/>
          <w:szCs w:val="32"/>
        </w:rPr>
        <w:t>，201</w:t>
      </w:r>
      <w:r>
        <w:rPr>
          <w:rFonts w:hint="eastAsia" w:ascii="仿宋_GB2312" w:eastAsia="仿宋_GB2312"/>
          <w:sz w:val="32"/>
          <w:szCs w:val="32"/>
          <w:lang w:val="en-US" w:eastAsia="zh-CN"/>
        </w:rPr>
        <w:t>6</w:t>
      </w:r>
      <w:r>
        <w:rPr>
          <w:rFonts w:hint="eastAsia" w:ascii="仿宋_GB2312" w:eastAsia="仿宋_GB2312"/>
          <w:sz w:val="32"/>
          <w:szCs w:val="32"/>
        </w:rPr>
        <w:t>年9月至今，由</w:t>
      </w:r>
      <w:r>
        <w:rPr>
          <w:rFonts w:hint="eastAsia" w:ascii="仿宋_GB2312" w:eastAsia="仿宋_GB2312"/>
          <w:sz w:val="32"/>
          <w:szCs w:val="32"/>
          <w:lang w:val="en-US" w:eastAsia="zh-CN"/>
        </w:rPr>
        <w:t>广州市阳光天使</w:t>
      </w:r>
      <w:r>
        <w:rPr>
          <w:rFonts w:hint="eastAsia" w:ascii="仿宋_GB2312" w:eastAsia="仿宋_GB2312"/>
          <w:sz w:val="32"/>
          <w:szCs w:val="32"/>
        </w:rPr>
        <w:t>社会工作服务</w:t>
      </w:r>
      <w:r>
        <w:rPr>
          <w:rFonts w:hint="eastAsia" w:ascii="仿宋_GB2312" w:eastAsia="仿宋_GB2312"/>
          <w:sz w:val="32"/>
          <w:szCs w:val="32"/>
          <w:lang w:eastAsia="zh-CN"/>
        </w:rPr>
        <w:t>中</w:t>
      </w:r>
      <w:r>
        <w:rPr>
          <w:rFonts w:hint="eastAsia" w:ascii="仿宋_GB2312" w:eastAsia="仿宋_GB2312"/>
          <w:sz w:val="32"/>
          <w:szCs w:val="32"/>
        </w:rPr>
        <w:t>心负责运营。</w:t>
      </w:r>
      <w:r>
        <w:rPr>
          <w:rFonts w:hint="eastAsia" w:ascii="仿宋_GB2312" w:eastAsia="仿宋_GB2312"/>
          <w:sz w:val="32"/>
          <w:szCs w:val="32"/>
          <w:lang w:eastAsia="zh-CN"/>
        </w:rPr>
        <w:t>石楼镇</w:t>
      </w:r>
      <w:r>
        <w:rPr>
          <w:rFonts w:hint="eastAsia" w:ascii="仿宋_GB2312" w:eastAsia="仿宋_GB2312"/>
          <w:sz w:val="32"/>
          <w:szCs w:val="32"/>
        </w:rPr>
        <w:t>社工站主要服务包括</w:t>
      </w:r>
      <w:r>
        <w:rPr>
          <w:rFonts w:hint="eastAsia" w:ascii="仿宋_GB2312" w:eastAsia="仿宋_GB2312"/>
          <w:sz w:val="32"/>
          <w:szCs w:val="32"/>
          <w:lang w:eastAsia="zh-CN"/>
        </w:rPr>
        <w:t>：党建引领服务、兜底性民生服务、基础性民生服务、普惠性民生服务四大板块。</w:t>
      </w:r>
    </w:p>
    <w:p w14:paraId="7FF1BCAB">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w:t>
      </w:r>
      <w:r>
        <w:rPr>
          <w:rFonts w:hint="eastAsia" w:ascii="仿宋_GB2312" w:eastAsia="仿宋_GB2312"/>
          <w:sz w:val="32"/>
          <w:szCs w:val="32"/>
          <w:lang w:val="en-US" w:eastAsia="zh-CN"/>
        </w:rPr>
        <w:t>7</w:t>
      </w:r>
      <w:r>
        <w:rPr>
          <w:rFonts w:hint="eastAsia" w:ascii="仿宋_GB2312" w:eastAsia="仿宋_GB2312"/>
          <w:sz w:val="32"/>
          <w:szCs w:val="32"/>
          <w:lang w:eastAsia="zh-CN"/>
        </w:rPr>
        <w:t>月</w:t>
      </w:r>
      <w:r>
        <w:rPr>
          <w:rFonts w:hint="eastAsia" w:ascii="仿宋_GB2312" w:hAnsi="Times New Roman" w:eastAsia="仿宋_GB2312" w:cs="Times New Roman"/>
          <w:sz w:val="32"/>
          <w:szCs w:val="32"/>
          <w:lang w:val="en-US" w:eastAsia="zh-CN" w:bidi="en-US"/>
        </w:rPr>
        <w:t xml:space="preserve"> ，</w:t>
      </w:r>
      <w:r>
        <w:rPr>
          <w:rFonts w:hint="eastAsia" w:ascii="仿宋_GB2312" w:eastAsia="仿宋_GB2312"/>
          <w:sz w:val="32"/>
          <w:szCs w:val="32"/>
        </w:rPr>
        <w:t>社工站配备工作人员</w:t>
      </w:r>
      <w:r>
        <w:rPr>
          <w:rFonts w:hint="eastAsia" w:ascii="仿宋_GB2312" w:eastAsia="仿宋_GB2312"/>
          <w:sz w:val="32"/>
          <w:szCs w:val="32"/>
          <w:lang w:val="en-US" w:eastAsia="zh-CN"/>
        </w:rPr>
        <w:t>21</w:t>
      </w:r>
      <w:r>
        <w:rPr>
          <w:rFonts w:hint="eastAsia" w:ascii="仿宋_GB2312" w:eastAsia="仿宋_GB2312"/>
          <w:sz w:val="32"/>
          <w:szCs w:val="32"/>
        </w:rPr>
        <w:t>名，其</w:t>
      </w:r>
      <w:r>
        <w:rPr>
          <w:rFonts w:hint="eastAsia" w:ascii="仿宋_GB2312" w:eastAsia="仿宋_GB2312"/>
          <w:sz w:val="32"/>
          <w:szCs w:val="32"/>
          <w:lang w:eastAsia="zh-CN"/>
        </w:rPr>
        <w:t>中</w:t>
      </w:r>
      <w:r>
        <w:rPr>
          <w:rFonts w:hint="eastAsia" w:ascii="仿宋_GB2312" w:eastAsia="仿宋_GB2312"/>
          <w:sz w:val="32"/>
          <w:szCs w:val="32"/>
        </w:rPr>
        <w:t>社工专业人员</w:t>
      </w:r>
      <w:r>
        <w:rPr>
          <w:rFonts w:hint="eastAsia" w:ascii="仿宋_GB2312" w:eastAsia="仿宋_GB2312"/>
          <w:sz w:val="32"/>
          <w:szCs w:val="32"/>
          <w:lang w:val="en-US" w:eastAsia="zh-CN"/>
        </w:rPr>
        <w:t>20</w:t>
      </w:r>
      <w:r>
        <w:rPr>
          <w:rFonts w:hint="eastAsia" w:ascii="仿宋_GB2312" w:eastAsia="仿宋_GB2312"/>
          <w:sz w:val="32"/>
          <w:szCs w:val="32"/>
        </w:rPr>
        <w:t>名（</w:t>
      </w:r>
      <w:r>
        <w:rPr>
          <w:rFonts w:hint="eastAsia" w:ascii="仿宋_GB2312" w:eastAsia="仿宋_GB2312"/>
          <w:sz w:val="32"/>
          <w:szCs w:val="32"/>
          <w:lang w:val="en-US" w:eastAsia="zh-CN"/>
        </w:rPr>
        <w:t>7</w:t>
      </w:r>
      <w:r>
        <w:rPr>
          <w:rFonts w:hint="eastAsia" w:ascii="仿宋_GB2312" w:eastAsia="仿宋_GB2312"/>
          <w:sz w:val="32"/>
          <w:szCs w:val="32"/>
        </w:rPr>
        <w:t>名</w:t>
      </w:r>
      <w:r>
        <w:rPr>
          <w:rFonts w:hint="eastAsia" w:ascii="仿宋_GB2312" w:eastAsia="仿宋_GB2312"/>
          <w:sz w:val="32"/>
          <w:szCs w:val="32"/>
          <w:lang w:eastAsia="zh-CN"/>
        </w:rPr>
        <w:t>中</w:t>
      </w:r>
      <w:r>
        <w:rPr>
          <w:rFonts w:hint="eastAsia" w:ascii="仿宋_GB2312" w:eastAsia="仿宋_GB2312"/>
          <w:sz w:val="32"/>
          <w:szCs w:val="32"/>
        </w:rPr>
        <w:t>级社工师，</w:t>
      </w:r>
      <w:r>
        <w:rPr>
          <w:rFonts w:hint="eastAsia" w:ascii="仿宋_GB2312" w:eastAsia="仿宋_GB2312"/>
          <w:sz w:val="32"/>
          <w:szCs w:val="32"/>
          <w:lang w:val="en-US" w:eastAsia="zh-CN"/>
        </w:rPr>
        <w:t>13</w:t>
      </w:r>
      <w:r>
        <w:rPr>
          <w:rFonts w:hint="eastAsia" w:ascii="仿宋_GB2312" w:eastAsia="仿宋_GB2312"/>
          <w:sz w:val="32"/>
          <w:szCs w:val="32"/>
        </w:rPr>
        <w:t>名助理社工师），</w:t>
      </w:r>
      <w:r>
        <w:rPr>
          <w:rFonts w:hint="eastAsia" w:ascii="仿宋_GB2312" w:eastAsia="仿宋_GB2312"/>
          <w:sz w:val="32"/>
          <w:szCs w:val="32"/>
          <w:lang w:val="en-US" w:eastAsia="zh-CN"/>
        </w:rPr>
        <w:t>其他</w:t>
      </w:r>
      <w:r>
        <w:rPr>
          <w:rFonts w:hint="eastAsia" w:ascii="仿宋_GB2312" w:eastAsia="仿宋_GB2312"/>
          <w:sz w:val="32"/>
          <w:szCs w:val="32"/>
        </w:rPr>
        <w:t>人员</w:t>
      </w:r>
      <w:r>
        <w:rPr>
          <w:rFonts w:hint="eastAsia" w:ascii="仿宋_GB2312" w:eastAsia="仿宋_GB2312"/>
          <w:sz w:val="32"/>
          <w:szCs w:val="32"/>
          <w:lang w:val="en-US" w:eastAsia="zh-CN"/>
        </w:rPr>
        <w:t>1</w:t>
      </w:r>
      <w:r>
        <w:rPr>
          <w:rFonts w:hint="eastAsia" w:ascii="仿宋_GB2312" w:eastAsia="仿宋_GB2312"/>
          <w:sz w:val="32"/>
          <w:szCs w:val="32"/>
        </w:rPr>
        <w:t>名。此外，社工站配备督导</w:t>
      </w:r>
      <w:r>
        <w:rPr>
          <w:rFonts w:hint="eastAsia" w:ascii="仿宋_GB2312" w:eastAsia="仿宋_GB2312"/>
          <w:sz w:val="32"/>
          <w:szCs w:val="32"/>
          <w:lang w:val="en-US" w:eastAsia="zh-CN"/>
        </w:rPr>
        <w:t>4</w:t>
      </w:r>
      <w:r>
        <w:rPr>
          <w:rFonts w:hint="eastAsia" w:ascii="仿宋_GB2312" w:eastAsia="仿宋_GB2312"/>
          <w:sz w:val="32"/>
          <w:szCs w:val="32"/>
        </w:rPr>
        <w:t>名</w:t>
      </w:r>
      <w:r>
        <w:rPr>
          <w:rFonts w:hint="eastAsia" w:ascii="仿宋_GB2312" w:eastAsia="仿宋_GB2312"/>
          <w:sz w:val="32"/>
          <w:szCs w:val="32"/>
          <w:lang w:eastAsia="zh-CN"/>
        </w:rPr>
        <w:t>，</w:t>
      </w:r>
      <w:r>
        <w:rPr>
          <w:rFonts w:hint="eastAsia" w:ascii="仿宋_GB2312" w:eastAsia="仿宋_GB2312"/>
          <w:sz w:val="32"/>
          <w:szCs w:val="32"/>
        </w:rPr>
        <w:t>从事社会服务</w:t>
      </w:r>
      <w:r>
        <w:rPr>
          <w:rFonts w:hint="eastAsia" w:ascii="仿宋_GB2312" w:hAnsi="Times New Roman" w:eastAsia="仿宋_GB2312" w:cs="Times New Roman"/>
          <w:sz w:val="32"/>
          <w:szCs w:val="32"/>
          <w:lang w:val="en-US" w:eastAsia="zh-CN"/>
        </w:rPr>
        <w:t>6</w:t>
      </w:r>
      <w:r>
        <w:rPr>
          <w:rFonts w:hint="eastAsia" w:ascii="仿宋_GB2312" w:eastAsia="仿宋_GB2312"/>
          <w:sz w:val="32"/>
          <w:szCs w:val="32"/>
        </w:rPr>
        <w:t>年以上。</w:t>
      </w:r>
    </w:p>
    <w:p w14:paraId="73868F13">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240</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13</w:t>
      </w:r>
      <w:r>
        <w:rPr>
          <w:rFonts w:hint="eastAsia" w:ascii="仿宋_GB2312" w:hAnsi="Times New Roman" w:eastAsia="仿宋_GB2312" w:cs="Times New Roman"/>
          <w:sz w:val="32"/>
          <w:szCs w:val="32"/>
        </w:rPr>
        <w:t>日至202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rPr>
        <w:t>日</w:t>
      </w:r>
      <w:r>
        <w:rPr>
          <w:rFonts w:hint="eastAsia" w:ascii="仿宋_GB2312" w:eastAsia="仿宋_GB2312"/>
          <w:sz w:val="32"/>
          <w:szCs w:val="32"/>
        </w:rPr>
        <w:t>。本次考核期为2024年8月</w:t>
      </w:r>
      <w:r>
        <w:rPr>
          <w:rFonts w:hint="eastAsia" w:ascii="仿宋_GB2312" w:eastAsia="仿宋_GB2312"/>
          <w:sz w:val="32"/>
          <w:szCs w:val="32"/>
          <w:lang w:val="en-US" w:eastAsia="zh-CN"/>
        </w:rPr>
        <w:t>13</w:t>
      </w:r>
      <w:r>
        <w:rPr>
          <w:rFonts w:hint="eastAsia" w:ascii="仿宋_GB2312" w:eastAsia="仿宋_GB2312"/>
          <w:sz w:val="32"/>
          <w:szCs w:val="32"/>
        </w:rPr>
        <w:t>日——2025年</w:t>
      </w:r>
      <w:r>
        <w:rPr>
          <w:rFonts w:hint="eastAsia" w:ascii="仿宋_GB2312" w:eastAsia="仿宋_GB2312"/>
          <w:sz w:val="32"/>
          <w:szCs w:val="32"/>
          <w:lang w:val="en-US" w:eastAsia="zh-CN"/>
        </w:rPr>
        <w:t>7</w:t>
      </w:r>
      <w:r>
        <w:rPr>
          <w:rFonts w:hint="eastAsia" w:ascii="仿宋_GB2312" w:eastAsia="仿宋_GB2312"/>
          <w:sz w:val="32"/>
          <w:szCs w:val="32"/>
        </w:rPr>
        <w:t>月31日，考核</w:t>
      </w:r>
      <w:r>
        <w:rPr>
          <w:rFonts w:hint="eastAsia" w:ascii="仿宋_GB2312" w:eastAsia="仿宋_GB2312"/>
          <w:sz w:val="32"/>
          <w:szCs w:val="32"/>
          <w:lang w:val="en-US" w:eastAsia="zh-CN"/>
        </w:rPr>
        <w:t>11.5</w:t>
      </w:r>
      <w:r>
        <w:rPr>
          <w:rFonts w:hint="eastAsia" w:ascii="仿宋_GB2312" w:eastAsia="仿宋_GB2312"/>
          <w:sz w:val="32"/>
          <w:szCs w:val="32"/>
        </w:rPr>
        <w:t>个月。</w:t>
      </w:r>
    </w:p>
    <w:p w14:paraId="427F30B1">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14:paraId="5A61D501">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w:t>
      </w:r>
      <w:r>
        <w:rPr>
          <w:rFonts w:hint="eastAsia" w:ascii="仿宋_GB2312" w:eastAsia="仿宋_GB2312"/>
          <w:sz w:val="32"/>
          <w:szCs w:val="32"/>
          <w:highlight w:val="none"/>
        </w:rPr>
        <w:t>“每月一问候”</w:t>
      </w:r>
      <w:r>
        <w:rPr>
          <w:rFonts w:hint="eastAsia" w:ascii="仿宋_GB2312" w:eastAsia="仿宋_GB2312"/>
          <w:sz w:val="32"/>
          <w:szCs w:val="32"/>
          <w:highlight w:val="none"/>
          <w:lang w:val="en-US" w:eastAsia="zh-CN"/>
        </w:rPr>
        <w:t>12944人次，</w:t>
      </w:r>
      <w:r>
        <w:rPr>
          <w:rFonts w:hint="eastAsia" w:ascii="仿宋_GB2312" w:eastAsia="仿宋_GB2312"/>
          <w:sz w:val="32"/>
          <w:szCs w:val="32"/>
          <w:highlight w:val="none"/>
        </w:rPr>
        <w:t>完成协议指标量的</w:t>
      </w:r>
      <w:r>
        <w:rPr>
          <w:rFonts w:hint="eastAsia" w:ascii="仿宋_GB2312" w:eastAsia="仿宋_GB2312"/>
          <w:sz w:val="32"/>
          <w:szCs w:val="32"/>
          <w:highlight w:val="none"/>
          <w:lang w:val="en-US" w:eastAsia="zh-CN"/>
        </w:rPr>
        <w:t>100.87</w:t>
      </w:r>
      <w:r>
        <w:rPr>
          <w:rFonts w:hint="eastAsia" w:ascii="仿宋_GB2312" w:hAnsi="Times New Roman" w:eastAsia="仿宋_GB2312" w:cs="Times New Roman"/>
          <w:sz w:val="32"/>
          <w:szCs w:val="32"/>
          <w:highlight w:val="none"/>
        </w:rPr>
        <w:t>%</w:t>
      </w:r>
      <w:r>
        <w:rPr>
          <w:rFonts w:hint="eastAsia" w:ascii="仿宋_GB2312" w:hAnsi="Times New Roman" w:eastAsia="仿宋_GB2312" w:cs="Times New Roman"/>
          <w:sz w:val="32"/>
          <w:szCs w:val="32"/>
          <w:lang w:eastAsia="zh-CN"/>
        </w:rPr>
        <w:t>；完成</w:t>
      </w:r>
      <w:r>
        <w:rPr>
          <w:rFonts w:hint="eastAsia" w:ascii="仿宋_GB2312" w:eastAsia="仿宋_GB2312"/>
          <w:sz w:val="32"/>
          <w:szCs w:val="32"/>
        </w:rPr>
        <w:t>个案</w:t>
      </w:r>
      <w:r>
        <w:rPr>
          <w:rFonts w:hint="eastAsia" w:ascii="仿宋_GB2312" w:eastAsia="仿宋_GB2312"/>
          <w:sz w:val="32"/>
          <w:szCs w:val="32"/>
          <w:lang w:val="en-US" w:eastAsia="zh-CN"/>
        </w:rPr>
        <w:t>28</w:t>
      </w:r>
      <w:r>
        <w:rPr>
          <w:rFonts w:hint="eastAsia" w:ascii="仿宋_GB2312" w:eastAsia="仿宋_GB2312"/>
          <w:sz w:val="32"/>
          <w:szCs w:val="32"/>
        </w:rPr>
        <w:t>个，</w:t>
      </w:r>
      <w:r>
        <w:rPr>
          <w:rFonts w:hint="eastAsia" w:ascii="仿宋_GB2312" w:eastAsia="仿宋_GB2312"/>
          <w:sz w:val="32"/>
          <w:szCs w:val="32"/>
          <w:lang w:eastAsia="zh-CN"/>
        </w:rPr>
        <w:t>小组</w:t>
      </w:r>
      <w:r>
        <w:rPr>
          <w:rFonts w:hint="eastAsia" w:ascii="仿宋_GB2312" w:eastAsia="仿宋_GB2312"/>
          <w:sz w:val="32"/>
          <w:szCs w:val="32"/>
          <w:lang w:val="en-US" w:eastAsia="zh-CN"/>
        </w:rPr>
        <w:t>5个，</w:t>
      </w:r>
      <w:r>
        <w:rPr>
          <w:rFonts w:hint="eastAsia" w:ascii="仿宋_GB2312" w:eastAsia="仿宋_GB2312"/>
          <w:sz w:val="32"/>
          <w:szCs w:val="32"/>
        </w:rPr>
        <w:t>社区活动</w:t>
      </w:r>
      <w:r>
        <w:rPr>
          <w:rFonts w:hint="eastAsia" w:ascii="仿宋_GB2312" w:eastAsia="仿宋_GB2312"/>
          <w:sz w:val="32"/>
          <w:szCs w:val="32"/>
          <w:lang w:val="en-US" w:eastAsia="zh-CN"/>
        </w:rPr>
        <w:t>188场</w:t>
      </w:r>
      <w:r>
        <w:rPr>
          <w:rFonts w:hint="eastAsia" w:ascii="仿宋_GB2312" w:eastAsia="仿宋_GB2312"/>
          <w:sz w:val="32"/>
          <w:szCs w:val="32"/>
        </w:rPr>
        <w:t>次，</w:t>
      </w:r>
      <w:r>
        <w:rPr>
          <w:rFonts w:hint="eastAsia" w:ascii="仿宋_GB2312" w:eastAsia="仿宋_GB2312"/>
          <w:sz w:val="32"/>
          <w:szCs w:val="32"/>
          <w:lang w:eastAsia="zh-CN"/>
        </w:rPr>
        <w:t>分别</w:t>
      </w:r>
      <w:r>
        <w:rPr>
          <w:rFonts w:hint="eastAsia" w:ascii="仿宋_GB2312" w:eastAsia="仿宋_GB2312"/>
          <w:sz w:val="32"/>
          <w:szCs w:val="32"/>
        </w:rPr>
        <w:t>完成协议指标量的</w:t>
      </w:r>
      <w:r>
        <w:rPr>
          <w:rFonts w:hint="eastAsia" w:ascii="仿宋_GB2312" w:eastAsia="仿宋_GB2312"/>
          <w:sz w:val="32"/>
          <w:szCs w:val="32"/>
          <w:lang w:val="en-US" w:eastAsia="zh-CN"/>
        </w:rPr>
        <w:t>100.00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bidi="zh-CN"/>
        </w:rPr>
        <w:t>培育志愿者83名，志愿者骨干20名，培育志愿者队伍5支，社区社会组织培育2支，分别完成指标的110.00%、100.00%、250.00%、100.00%。以上数据由社工站提供。</w:t>
      </w:r>
    </w:p>
    <w:p w14:paraId="3AE0E6F6">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石楼镇</w:t>
      </w:r>
      <w:r>
        <w:rPr>
          <w:rFonts w:hint="eastAsia" w:ascii="仿宋_GB2312" w:eastAsia="仿宋_GB2312"/>
          <w:sz w:val="32"/>
          <w:szCs w:val="32"/>
        </w:rPr>
        <w:t>社工站服务指标完成情况良好，在服务进度方面整体把握到位。</w:t>
      </w:r>
    </w:p>
    <w:p w14:paraId="3A25FDFA">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14:paraId="16D34A87">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通过与社工站主任、相关行政人员访谈，查阅相关资料等方式了解社工站运营管理情况，汇总成以下几点：</w:t>
      </w:r>
    </w:p>
    <w:p w14:paraId="1F2803C3">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14:paraId="48696E43">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val="en-US" w:eastAsia="zh-CN"/>
        </w:rPr>
      </w:pPr>
      <w:bookmarkStart w:id="26" w:name="bookmark31"/>
      <w:bookmarkEnd w:id="26"/>
      <w:r>
        <w:rPr>
          <w:rFonts w:hint="eastAsia" w:ascii="仿宋_GB2312" w:eastAsia="仿宋_GB2312"/>
          <w:sz w:val="32"/>
          <w:szCs w:val="32"/>
          <w:lang w:val="en-US" w:eastAsia="zh-CN"/>
        </w:rPr>
        <w:t>（1）</w:t>
      </w:r>
      <w:r>
        <w:rPr>
          <w:rFonts w:hint="eastAsia" w:ascii="仿宋_GB2312" w:eastAsia="仿宋_GB2312"/>
          <w:color w:val="auto"/>
          <w:sz w:val="32"/>
          <w:szCs w:val="32"/>
          <w:lang w:val="en-US" w:eastAsia="zh-CN"/>
        </w:rPr>
        <w:t>人员稳定，专业化程度较高。人员配备符合合同要求。截至2025年7月31日，社工应到230人次，实到245人次，其中持有中级社工证7人，助理社工师13人，持证率100%，持证社工应到115人次，实到232.5人次。持续在岗人数18人。稳岗率达90%。社工站项目负责人持有中级社工证，服务年限超过 6 年。社工专业服务年限3年及以上有14 人，占社工总数 66.67%；社工继续教育总时数为 1838小时。</w:t>
      </w:r>
    </w:p>
    <w:p w14:paraId="6C86E0CE">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color w:val="auto"/>
          <w:sz w:val="32"/>
          <w:szCs w:val="32"/>
          <w:lang w:val="en-US" w:eastAsia="zh-CN"/>
        </w:rPr>
        <w:t>专业伦理价值规范和服务对象权益保障实践制度完善，落实情况较好。社工</w:t>
      </w:r>
      <w:r>
        <w:rPr>
          <w:rFonts w:hint="eastAsia" w:ascii="仿宋_GB2312" w:eastAsia="仿宋_GB2312"/>
          <w:sz w:val="32"/>
          <w:szCs w:val="32"/>
          <w:lang w:val="en-US" w:eastAsia="zh-CN"/>
        </w:rPr>
        <w:t>认真对待服务持续改进，稳步提升。</w:t>
      </w:r>
    </w:p>
    <w:p w14:paraId="05C0C2C4">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（3）能利用多种渠道如社区报栏、微信公众号、微信群、视频号、宣传图、宣传画册等进行推广宣传项目服务。</w:t>
      </w:r>
    </w:p>
    <w:p w14:paraId="6B520FC7">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14:paraId="78F8B2AA">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（1）优化宣传工作，增强宣传册文书表达的可读性，记录好宣传册派发领用痕迹。</w:t>
      </w:r>
    </w:p>
    <w:p w14:paraId="1A908FB0">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（2）重视月度绩效考核，建议月度绩效考核表填写规范。</w:t>
      </w:r>
    </w:p>
    <w:p w14:paraId="5D38CC35">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14:paraId="1C793073">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153CA4A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14:paraId="12DA9730">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重视上一期评估的建议，及时对整体层面的特色亮点做出了补充梳理，及时对“三阶服务法”“需求－资源－项目”闭环等经验路径做出了总结提炼，及时对资源平台的搭建、疑难案例的总结做了拓展和强化，阶段进步明显，值得肯定。</w:t>
      </w:r>
    </w:p>
    <w:p w14:paraId="3D72DB33">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站重视慈善资源调动，积极落实“党建撬动社会资源力量”的导向去筹措辖区内外的公益资源。截止评估时，已联动有7个党组织、26个村居委、4个职能部门、18家企业单位和15位爱心人士，链接了1081915.18元的社会资源（其中，物资资源568915.18元，资金513000元），已协助辖内26个村居的社区慈善基金筹集了1172221元，为辖内困难群众特殊群体的生活和经济支持提供了有力援助，值得肯定。</w:t>
      </w:r>
    </w:p>
    <w:p w14:paraId="3979A879">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站的服务产出和服务成果较过往有进步，社会美誉度持续提升。截至评估时，社工站已整理有点、片、站不同层次的疑难案例24篇，“问题解决清单”对过程产出记录详尽，已在区级及以上媒体获得正面报道25篇次，已收到感谢视频17个、锦旗四面，在《中国社会工作》公众号、《社会与公益》各发表有一篇成果研究，可视化、高显示度的服务成果较过往得到了明显的进步。经调查问卷、入户探访等方式抽查102名重点服务对象，其中88人满意度95%以上，综合满意度较高。社会美誉度得到了持续提升，值得肯定。</w:t>
      </w:r>
    </w:p>
    <w:p w14:paraId="775F90C8">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社工站的“五社联动”机制聚焦困境儿童、困境长者和残疾人做出的“善力量”“善筹者”“善行者”的规划思路清晰、策略合理，从困难群众特殊群体的居家安全、社区融合与赋能等维度有力推进了联动共建，多元合作与本土发展得以双赢，机制构建、联动推进和服务落实有力。本周期培育了2支老年志愿者队伍，联动志愿者持续开展11次困难群众服务；培育联动了2个社区社会组织开展9次困难群众服务，值得肯定。</w:t>
      </w:r>
    </w:p>
    <w:p w14:paraId="6AFAF128">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14:paraId="3A5D45B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3"/>
      <w:bookmarkEnd w:id="29"/>
      <w:bookmarkStart w:id="30" w:name="bookmark45"/>
      <w:bookmarkEnd w:id="30"/>
      <w:bookmarkStart w:id="31" w:name="bookmark44"/>
      <w:bookmarkEnd w:id="31"/>
    </w:p>
    <w:p w14:paraId="17D38834">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与服务“同步关联”和在地红色力量的挖掘有待进一步提升。建议社工站做好有教育、有管理、有监督、有服务的同时，加强在地党建资源、红色文化等力量的挖掘与合作，聚焦兜底服务、民生实事等主题需求，进一步提升党和组织在攻坚克难中的堡垒作用。</w:t>
      </w:r>
    </w:p>
    <w:p w14:paraId="69143A82">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需求调研的分层分类和问题清单有待进一步明晰，服务设计的项目化、层次化有待进一步完善。建议社工站展开需求分析时深入挖掘不同群体不同片区在兜底性、基础性、普惠性服务方面的差异需求，凝练问题清单、并做好溯源分析，以更好地明晰服务的需求导向；规划服务时进一步关注需求或问题在站、片、点的不同层级安排，进一步明确需求或问题在特色服务项目、公益慈善项目和“五社联动”项目中的聚焦与回应，以更好地理顺项目的服务逻辑。</w:t>
      </w:r>
    </w:p>
    <w:p w14:paraId="4CAB76F6">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公益慈善项目的可持续性、创新性有待进一步加强。建议社工站重视资源调动的同时，进一步加强探索如何与资源主体保持可持续合作的路径策略，探索如何建设类型丰富、管理有序的资源库，探索如何创新困境帮扶的机制方式并打造契合石楼在地实际的慈善品牌。</w:t>
      </w:r>
    </w:p>
    <w:p w14:paraId="3534D74A">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14:paraId="33DE33F0">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中心片区：亚运城社区、石楼社区、裕丰村、石一村、石二村、赤山东村、赤岗村</w:t>
      </w:r>
    </w:p>
    <w:p w14:paraId="4E641B43">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2C9DA66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3D8532D0">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2" w:name="bookmark46"/>
      <w:bookmarkEnd w:id="32"/>
      <w:bookmarkStart w:id="33" w:name="bookmark48"/>
      <w:bookmarkEnd w:id="33"/>
      <w:bookmarkStart w:id="34" w:name="bookmark47"/>
      <w:bookmarkEnd w:id="34"/>
      <w:r>
        <w:rPr>
          <w:rFonts w:hint="eastAsia" w:ascii="仿宋_GB2312" w:eastAsia="仿宋_GB2312"/>
          <w:sz w:val="32"/>
          <w:szCs w:val="32"/>
          <w:lang w:eastAsia="zh-CN"/>
        </w:rPr>
        <w:t>（1）</w:t>
      </w:r>
      <w:r>
        <w:rPr>
          <w:rFonts w:hint="eastAsia" w:ascii="仿宋_GB2312" w:eastAsia="仿宋_GB2312"/>
          <w:sz w:val="32"/>
          <w:szCs w:val="32"/>
          <w:lang w:val="en-US" w:eastAsia="zh-CN"/>
        </w:rPr>
        <w:t>片区社工</w:t>
      </w:r>
      <w:r>
        <w:rPr>
          <w:rFonts w:hint="eastAsia" w:ascii="仿宋_GB2312" w:eastAsia="仿宋_GB2312"/>
          <w:sz w:val="32"/>
          <w:szCs w:val="32"/>
          <w:lang w:eastAsia="zh-CN"/>
        </w:rPr>
        <w:t>能够认真回应问题并做相应改进。对中期评估时提及的问题认真梳理，以会议形式有针对性地分析问题、提出解决方案，并一一加以改进，用实际行动回应问题的改进。经核查，问题改进情况良好，过程佐证详实。</w:t>
      </w:r>
    </w:p>
    <w:p w14:paraId="09D46521">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（2）</w:t>
      </w:r>
      <w:r>
        <w:rPr>
          <w:rFonts w:hint="eastAsia" w:ascii="仿宋_GB2312" w:eastAsia="仿宋_GB2312"/>
          <w:sz w:val="32"/>
          <w:szCs w:val="32"/>
          <w:lang w:val="en-US" w:eastAsia="zh-CN"/>
        </w:rPr>
        <w:t>片区社工</w:t>
      </w:r>
      <w:r>
        <w:rPr>
          <w:rFonts w:hint="eastAsia" w:ascii="仿宋_GB2312" w:eastAsia="仿宋_GB2312"/>
          <w:sz w:val="32"/>
          <w:szCs w:val="32"/>
          <w:lang w:eastAsia="zh-CN"/>
        </w:rPr>
        <w:t>提供超出评估等级的服务。能够根据服务对象评级情况，设置对应等级的服务，所有服务频次、数量都能按要求完成，且有一部分服务高于指标要求，尤其是电访、探访的场次超标完成，对服务对象做到“密切关注、及时帮扶”。</w:t>
      </w:r>
    </w:p>
    <w:p w14:paraId="1E4C0A1E">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3）各村居服务档案比较规范。文书档案工作做到既能展示全貌、又能呈现细节。能一目了然地知晓服务片区的基础情况（政治，经济，文化等），对片区的社区概貌有比较清晰的描述；同时能详细嵌入片区的资源、问题、群体分布分析图，对相应的细节进行标注，便于掌握背景情况、知晓服务底数。</w:t>
      </w:r>
    </w:p>
    <w:p w14:paraId="532B294B">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6DF88B9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7F47B208">
      <w:pPr>
        <w:pStyle w:val="12"/>
        <w:keepNext w:val="0"/>
        <w:keepLines w:val="0"/>
        <w:pageBreakBefore w:val="0"/>
        <w:widowControl w:val="0"/>
        <w:numPr>
          <w:ilvl w:val="0"/>
          <w:numId w:val="1"/>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部分档案细节需要修正、规范：如紧急联系人需备注与服务对象的关系；部分服务对象无法接受入户探访或户外探访，除了电访外，还应根据服务对象的需求探索服务方式。个别个案档案表述有明显人工智能痕迹，建议增加社工思考内容。</w:t>
      </w:r>
    </w:p>
    <w:p w14:paraId="4064FD07">
      <w:pPr>
        <w:pStyle w:val="12"/>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服务资源的分析及挖掘进一步充分。如个案服务中，案主的内部、外部资源描述比较笼统，未对案主有价值的资源进行分析，仅罗列资源的数量、陈述资源的种类，未分析资源对案主正向改变存在的意义。建议明确资源对解决问题的意义。</w:t>
      </w:r>
    </w:p>
    <w:p w14:paraId="6F1FC8CF">
      <w:pPr>
        <w:pStyle w:val="12"/>
        <w:pageBreakBefore w:val="0"/>
        <w:widowControl w:val="0"/>
        <w:tabs>
          <w:tab w:val="left" w:pos="972"/>
        </w:tabs>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color w:val="auto"/>
          <w:sz w:val="32"/>
          <w:szCs w:val="32"/>
          <w:lang w:val="en-US" w:eastAsia="zh-CN"/>
        </w:rPr>
        <w:t>莲花山片区：莲花山社区、群星村、卫星村、东星村、明星村、联围村</w:t>
      </w:r>
    </w:p>
    <w:p w14:paraId="0BEB5FC7">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68F2E9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3D2B1805">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（1）“渔爱”助困计划、“渔采”探秘计划、“渔韵”传扬计划之间形成了较为紧密的逻辑关联，让文化保护传承真正发挥作用。</w:t>
      </w:r>
    </w:p>
    <w:p w14:paraId="46FD6C64">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（2）片区社工通过培育社区志愿者队伍、拓展“社校”联动网络等多种途径，提升了文化保育与传承的成效。</w:t>
      </w:r>
    </w:p>
    <w:p w14:paraId="21E60656">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（3）片区社工通过多方联动为困难群众和特殊群体提供生活保障与情感关怀，一定程度上改善了困难群体的生活状况。</w:t>
      </w:r>
    </w:p>
    <w:p w14:paraId="454E3F79">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064ABBF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4A4BBABA">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（1）进一步系统梳理渔村文化的精神内核，结合渔民上岸生活的背景和当前社区的资源禀赋，让渔村文化焕发生机，增加社区的自助互助氛围，发挥文化对社会、经济的促进作用。</w:t>
      </w:r>
    </w:p>
    <w:p w14:paraId="3F5CC11E">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（2）社工要优化方案的整体性规划设计，让项目成果在建设国家级沿海渔港经济区等政策加持下，真正惠及到广大社区居民，尤其是要聚焦困难群众服务上。</w:t>
      </w:r>
    </w:p>
    <w:p w14:paraId="2362F8D8">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hint="eastAsia" w:ascii="仿宋_GB2312" w:eastAsia="仿宋_GB2312"/>
          <w:b/>
          <w:sz w:val="32"/>
          <w:szCs w:val="32"/>
          <w:highlight w:val="none"/>
          <w:lang w:eastAsia="zh-CN"/>
        </w:rPr>
      </w:pPr>
      <w:r>
        <w:rPr>
          <w:rFonts w:hint="eastAsia" w:ascii="仿宋_GB2312" w:eastAsia="仿宋_GB2312"/>
          <w:b/>
          <w:sz w:val="32"/>
          <w:szCs w:val="32"/>
          <w:highlight w:val="none"/>
          <w:lang w:eastAsia="zh-CN"/>
        </w:rPr>
        <w:t>古村片区：胜洲村、茭东村、茭西村、大岭村、岳溪村、官桥村、江畔社区</w:t>
      </w:r>
    </w:p>
    <w:p w14:paraId="3F24D22A">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14:paraId="57B111F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bookmarkStart w:id="36" w:name="bookmark59"/>
      <w:bookmarkEnd w:id="36"/>
      <w:bookmarkStart w:id="37" w:name="bookmark58"/>
      <w:bookmarkEnd w:id="37"/>
    </w:p>
    <w:p w14:paraId="429CEE5F">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lang w:val="en-US" w:eastAsia="zh-CN"/>
        </w:rPr>
        <w:t>片区社工</w:t>
      </w:r>
      <w:r>
        <w:rPr>
          <w:rFonts w:hint="eastAsia" w:ascii="仿宋_GB2312" w:eastAsia="仿宋_GB2312"/>
          <w:sz w:val="32"/>
          <w:szCs w:val="32"/>
          <w:lang w:eastAsia="zh-CN"/>
        </w:rPr>
        <w:t>开展的“童心绘安全，温暖递长者”项目，不仅通过可视化、具象化方式提升长者居家安全意识改变的效果，还促进了困难群众和特殊群体间的互动与支持。</w:t>
      </w:r>
    </w:p>
    <w:p w14:paraId="3EC1427C">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lang w:val="en-US" w:eastAsia="zh-CN"/>
        </w:rPr>
        <w:t>片区社工</w:t>
      </w:r>
      <w:r>
        <w:rPr>
          <w:rFonts w:hint="eastAsia" w:ascii="仿宋_GB2312" w:eastAsia="仿宋_GB2312"/>
          <w:sz w:val="32"/>
          <w:szCs w:val="32"/>
          <w:lang w:eastAsia="zh-CN"/>
        </w:rPr>
        <w:t>具有很好的专业敏感性，能发现服务的亮点，并将其总结为模式，给未来服务规划提供了较好的导向。</w:t>
      </w:r>
    </w:p>
    <w:p w14:paraId="17BA588A">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）困难长者居家安全环境观察表，从1.0版本到3.0版本的转变，体现出服务递进，实现困难长者从“被动接受”到“主动参与”的改变。</w:t>
      </w:r>
    </w:p>
    <w:p w14:paraId="1DCCFE24">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14:paraId="1CD8964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等各类服务工作痕迹记录资料，该项目以下几方面需关注：</w:t>
      </w:r>
    </w:p>
    <w:p w14:paraId="34488871">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hAnsi="宋体" w:eastAsia="仿宋_GB2312" w:cs="宋体"/>
          <w:sz w:val="32"/>
          <w:szCs w:val="32"/>
          <w:lang w:val="en-US" w:eastAsia="zh-CN"/>
        </w:rPr>
      </w:pPr>
      <w:bookmarkStart w:id="39" w:name="bookmark61"/>
      <w:bookmarkEnd w:id="39"/>
      <w:bookmarkStart w:id="40" w:name="bookmark62"/>
      <w:bookmarkEnd w:id="40"/>
      <w:r>
        <w:rPr>
          <w:rFonts w:hint="eastAsia" w:ascii="仿宋_GB2312" w:eastAsia="仿宋_GB2312" w:cs="宋体"/>
          <w:sz w:val="32"/>
          <w:szCs w:val="32"/>
          <w:lang w:val="en-US" w:eastAsia="zh-CN"/>
        </w:rPr>
        <w:t>（1）</w:t>
      </w:r>
      <w:r>
        <w:rPr>
          <w:rFonts w:hint="eastAsia" w:ascii="仿宋_GB2312" w:hAnsi="宋体" w:eastAsia="仿宋_GB2312" w:cs="宋体"/>
          <w:sz w:val="32"/>
          <w:szCs w:val="32"/>
          <w:lang w:val="en-US" w:eastAsia="zh-CN"/>
        </w:rPr>
        <w:t>针对建档的服务对象，要系统梳理其基本需求，拟定明确的</w:t>
      </w:r>
      <w:r>
        <w:rPr>
          <w:rFonts w:hint="eastAsia" w:ascii="仿宋_GB2312" w:eastAsia="仿宋_GB2312" w:cs="宋体"/>
          <w:sz w:val="32"/>
          <w:szCs w:val="32"/>
          <w:lang w:val="en-US" w:eastAsia="zh-CN"/>
        </w:rPr>
        <w:t>服务</w:t>
      </w:r>
      <w:r>
        <w:rPr>
          <w:rFonts w:hint="eastAsia" w:ascii="仿宋_GB2312" w:hAnsi="宋体" w:eastAsia="仿宋_GB2312" w:cs="宋体"/>
          <w:sz w:val="32"/>
          <w:szCs w:val="32"/>
          <w:lang w:val="en-US" w:eastAsia="zh-CN"/>
        </w:rPr>
        <w:t>计划，除日常关怀外，建议其他探访要围绕服务对象的基本需求而展开。</w:t>
      </w:r>
    </w:p>
    <w:p w14:paraId="28BBB183">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hAnsi="宋体" w:eastAsia="仿宋_GB2312" w:cs="宋体"/>
          <w:sz w:val="32"/>
          <w:szCs w:val="32"/>
          <w:lang w:val="en-US" w:eastAsia="zh-CN"/>
        </w:rPr>
      </w:pPr>
      <w:r>
        <w:rPr>
          <w:rFonts w:hint="eastAsia" w:ascii="仿宋_GB2312" w:eastAsia="仿宋_GB2312" w:cs="宋体"/>
          <w:sz w:val="32"/>
          <w:szCs w:val="32"/>
          <w:lang w:val="en-US" w:eastAsia="zh-CN"/>
        </w:rPr>
        <w:t>（2）</w:t>
      </w:r>
      <w:r>
        <w:rPr>
          <w:rFonts w:hint="eastAsia" w:ascii="仿宋_GB2312" w:hAnsi="宋体" w:eastAsia="仿宋_GB2312" w:cs="宋体"/>
          <w:sz w:val="32"/>
          <w:szCs w:val="32"/>
          <w:lang w:val="en-US" w:eastAsia="zh-CN"/>
        </w:rPr>
        <w:t>在提炼项目亮点时，注意各部分内部逻辑关系、前后逻辑关系，更好实现项目亮点的宣传作用与差异化竞争优势。</w:t>
      </w:r>
    </w:p>
    <w:p w14:paraId="0B409400">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3"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lang w:eastAsia="zh-CN"/>
        </w:rPr>
        <w:t>沙田片区：海心村、沙北村、沙南村、江鸥村、南派村、清流村</w:t>
      </w:r>
    </w:p>
    <w:p w14:paraId="06D78746">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14:paraId="1A29A0B1">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p>
    <w:p w14:paraId="06C62C61">
      <w:pPr>
        <w:pStyle w:val="12"/>
        <w:spacing w:line="560" w:lineRule="exact"/>
        <w:ind w:firstLine="640" w:firstLineChars="200"/>
        <w:jc w:val="both"/>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）社工关注困难群众和特殊群体人群服务，制定困难群众和特殊群体跟进机制，为17类困难群众和特殊群体提供多种服务。各个社工点已经实现100%全覆盖建档，</w:t>
      </w:r>
      <w:r>
        <w:rPr>
          <w:rFonts w:hint="eastAsia" w:ascii="仿宋_GB2312" w:eastAsia="仿宋_GB2312"/>
          <w:sz w:val="32"/>
          <w:szCs w:val="32"/>
          <w:lang w:val="en-US" w:eastAsia="zh-CN"/>
        </w:rPr>
        <w:t>合计建档802户956人。</w:t>
      </w:r>
      <w:r>
        <w:rPr>
          <w:rFonts w:hint="eastAsia" w:ascii="仿宋_GB2312" w:eastAsia="仿宋_GB2312"/>
          <w:sz w:val="32"/>
          <w:szCs w:val="32"/>
          <w:lang w:eastAsia="zh-CN"/>
        </w:rPr>
        <w:t>社工对出现特殊情况的服务对象，能积极</w:t>
      </w:r>
      <w:r>
        <w:rPr>
          <w:rFonts w:hint="eastAsia" w:ascii="仿宋_GB2312" w:eastAsia="仿宋_GB2312"/>
          <w:sz w:val="32"/>
          <w:szCs w:val="32"/>
          <w:lang w:val="en-US" w:eastAsia="zh-CN"/>
        </w:rPr>
        <w:t>联动社区资源</w:t>
      </w:r>
      <w:r>
        <w:rPr>
          <w:rFonts w:hint="eastAsia" w:ascii="仿宋_GB2312" w:eastAsia="仿宋_GB2312"/>
          <w:sz w:val="32"/>
          <w:szCs w:val="32"/>
          <w:lang w:eastAsia="zh-CN"/>
        </w:rPr>
        <w:t>发挥作用，</w:t>
      </w:r>
      <w:r>
        <w:rPr>
          <w:rFonts w:hint="eastAsia" w:ascii="仿宋_GB2312" w:eastAsia="仿宋_GB2312"/>
          <w:sz w:val="32"/>
          <w:szCs w:val="32"/>
          <w:lang w:val="en-US" w:eastAsia="zh-CN"/>
        </w:rPr>
        <w:t>罗列服务对象问题解决清单，个案涉及资源链接、网络暴力、政策倡导、居家安全等，完成《“童享成长，家添温暖”困难儿童帮扶个案》以及《五社聚力，残疾人群体助能融合计划》疑难案例，实现服务全覆盖，</w:t>
      </w:r>
      <w:r>
        <w:rPr>
          <w:rFonts w:hint="eastAsia" w:ascii="仿宋_GB2312" w:eastAsia="仿宋_GB2312"/>
          <w:sz w:val="32"/>
          <w:szCs w:val="32"/>
          <w:lang w:eastAsia="zh-CN"/>
        </w:rPr>
        <w:t>服务跟进</w:t>
      </w:r>
      <w:r>
        <w:rPr>
          <w:rFonts w:hint="eastAsia" w:ascii="仿宋_GB2312" w:eastAsia="仿宋_GB2312"/>
          <w:sz w:val="32"/>
          <w:szCs w:val="32"/>
          <w:lang w:val="en-US" w:eastAsia="zh-CN"/>
        </w:rPr>
        <w:t>仔细、</w:t>
      </w:r>
      <w:r>
        <w:rPr>
          <w:rFonts w:hint="eastAsia" w:ascii="仿宋_GB2312" w:eastAsia="仿宋_GB2312"/>
          <w:sz w:val="32"/>
          <w:szCs w:val="32"/>
          <w:lang w:eastAsia="zh-CN"/>
        </w:rPr>
        <w:t>到位、</w:t>
      </w:r>
      <w:r>
        <w:rPr>
          <w:rFonts w:hint="eastAsia" w:ascii="仿宋_GB2312" w:eastAsia="仿宋_GB2312"/>
          <w:sz w:val="32"/>
          <w:szCs w:val="32"/>
          <w:lang w:val="en-US" w:eastAsia="zh-CN"/>
        </w:rPr>
        <w:t>有效</w:t>
      </w:r>
      <w:r>
        <w:rPr>
          <w:rFonts w:hint="eastAsia" w:ascii="仿宋_GB2312" w:eastAsia="仿宋_GB2312"/>
          <w:sz w:val="32"/>
          <w:szCs w:val="32"/>
          <w:lang w:eastAsia="zh-CN"/>
        </w:rPr>
        <w:t>。</w:t>
      </w:r>
    </w:p>
    <w:p w14:paraId="2B2A6086">
      <w:pPr>
        <w:pStyle w:val="12"/>
        <w:spacing w:after="80" w:line="560" w:lineRule="exact"/>
        <w:ind w:firstLine="640" w:firstLineChars="200"/>
        <w:jc w:val="both"/>
        <w:rPr>
          <w:rFonts w:hint="default"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lang w:val="en-US" w:eastAsia="zh-CN"/>
        </w:rPr>
        <w:t>社工顺利完成所有指标，积极宣传民生政策内容以及链接资源达成服务目标。社工通过结合社区宣传以及入户宣传等形式，成功让困难群众和特殊群体享受新政策，如让高血压老人获得政策保障、让低保残疾对象获得居家养老服务政策支持，同时通过链接广州市慈善会、番禺创新科技园联合支部等资源，为73名困难群体提供微心愿服务，折合价值16291.90元，链接资源能力比较好。</w:t>
      </w:r>
    </w:p>
    <w:p w14:paraId="725356C0">
      <w:pPr>
        <w:pStyle w:val="12"/>
        <w:spacing w:after="80" w:line="560" w:lineRule="exact"/>
        <w:ind w:firstLine="640" w:firstLineChars="200"/>
        <w:jc w:val="both"/>
        <w:rPr>
          <w:rFonts w:hint="default"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lang w:val="en-US" w:eastAsia="zh-CN"/>
        </w:rPr>
        <w:t>社工积极按照片区的特色，针对残疾人比较多的片区特色，设计“五社守望，助残相伴”社区融合赋能项目，美誉度比较好。项目通过多方联动，从残疾人的增能、社区融入方面介入，帮助其提升价值感和社交能力，助其融入社区，周期内帮助8位残疾人成功就业，有效提升了其价值感，开展4场次自理能力训练、任务打卡活动，有效提升残疾人的自理能力，为26位残疾人链接辅具、医疗应急包等资源，帮助其提升自我照护能力，得到服务对象的认可，美誉度比较好。</w:t>
      </w:r>
    </w:p>
    <w:p w14:paraId="4F51BCFF">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14:paraId="133EA20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等各类服务工作痕迹记录资料，该项目以下几方面需关注：</w:t>
      </w:r>
    </w:p>
    <w:p w14:paraId="0D49FFC2">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建议片区继续增强困难群众和特殊群体服务的精准化程度。一是建议下周期持续深化困难群众和特殊群体服务的需求分析，需要针对17类困难群众和特殊群体围绕他们的环境、心理健康、社区支持等维度进行分析，通过多元化的手段将困难群众和特殊群体服务的需求进行排序，如继续使用访谈法，针对社区点的访谈提纲可以增加更多关于困难群众和特殊群体服务的内容，同时按环境、心理健康、社区支持维度编写片区调研报告；二要严格落实服务对象分级管理要求，根据《困难群众和特殊群体分级评估表》里面要求，对服务对象进行动态评价，如针对一户多人的情况，需要针对每位服务对象都进行服务分级评估，并建立个体化的服务计划，根据他们随时的情况进行服务动态调整，将建档服务进一步精细化；三是将三图一表进一步优化。三图中的社区资产地图可以针对可利用的资源重点罗列，社区问题分析可以聚焦困难群众和特殊群体需求进行分析，服务对象汇总表可以阶段性突出服务成效。</w:t>
      </w:r>
    </w:p>
    <w:p w14:paraId="6EEB1AD4">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细化针对困难群体服务的年度计划。建议新周期按照标准，聚焦针对困难群体服务年度计划的内容，如围绕服务对象的环境、心理健康、社区支持等维度进行分析，将困难群体服务的需求进行排序后，进行成因分析，针对成因进行服务介入，细化针对困难群体服务的年度计划。</w:t>
      </w:r>
    </w:p>
    <w:p w14:paraId="5DCEFBB8">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（3）建议持续提升疑难案例的专业度。建议社工根据片区特色，关注8个残疾人就业的案例，以片区特色为基点，将就业成功的个案编写成疑难案例。</w:t>
      </w:r>
    </w:p>
    <w:p w14:paraId="0D990B94">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3" w:firstLine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14:paraId="08CD42AA">
      <w:pPr>
        <w:pStyle w:val="12"/>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14:paraId="1950A886">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石楼镇人民政府</w:t>
      </w:r>
      <w:r>
        <w:rPr>
          <w:rFonts w:hint="eastAsia" w:ascii="仿宋_GB2312" w:eastAsia="仿宋_GB2312"/>
          <w:sz w:val="32"/>
          <w:szCs w:val="32"/>
        </w:rPr>
        <w:t>）代表认为</w:t>
      </w:r>
      <w:r>
        <w:rPr>
          <w:rFonts w:hint="eastAsia" w:ascii="仿宋_GB2312" w:eastAsia="仿宋_GB2312"/>
          <w:sz w:val="32"/>
          <w:szCs w:val="32"/>
          <w:lang w:eastAsia="zh-CN"/>
        </w:rPr>
        <w:t>：</w:t>
      </w:r>
    </w:p>
    <w:p w14:paraId="094DFBB3">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）资源有限、高度履职：在辖区大、困难群体多、社工人手少、工作量大的现实条件下，仍能完成各项核心任务。</w:t>
      </w:r>
    </w:p>
    <w:p w14:paraId="547C0970">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）主动补位、跨部门协作：积极配合政府工作，协助处理未成年人陪审、心理疏导、残疾人数据动态更新等额外任务，体现了良好的团队协作精神和服务大局意识。</w:t>
      </w:r>
    </w:p>
    <w:p w14:paraId="328F73A0">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）联动资源、创新服务：有效发挥“五社联动”机制作用，积极链接和整合各方资源，策划并举办了形式多样的服务活动，满足了辖区内不同群体的多元化需求。</w:t>
      </w:r>
    </w:p>
    <w:p w14:paraId="12596D81">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lang w:val="en-US" w:eastAsia="zh-CN"/>
        </w:rPr>
        <w:t>2.</w:t>
      </w:r>
      <w:r>
        <w:rPr>
          <w:rFonts w:ascii="仿宋_GB2312" w:hAnsi="Times New Roman" w:eastAsia="仿宋_GB2312" w:cs="Times New Roman"/>
          <w:b/>
          <w:bCs/>
          <w:sz w:val="32"/>
          <w:szCs w:val="32"/>
        </w:rPr>
        <w:t>需要关注的地方</w:t>
      </w:r>
    </w:p>
    <w:p w14:paraId="5111149B">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hAnsi="Times New Roman" w:eastAsia="仿宋_GB2312" w:cs="Times New Roman"/>
          <w:b w:val="0"/>
          <w:bCs w:val="0"/>
          <w:sz w:val="32"/>
          <w:szCs w:val="32"/>
          <w:lang w:eastAsia="zh-CN"/>
        </w:rPr>
      </w:pPr>
      <w:r>
        <w:rPr>
          <w:rFonts w:hint="eastAsia" w:ascii="仿宋_GB2312" w:hAnsi="Times New Roman" w:eastAsia="仿宋_GB2312" w:cs="Times New Roman"/>
          <w:b w:val="0"/>
          <w:bCs w:val="0"/>
          <w:sz w:val="32"/>
          <w:szCs w:val="32"/>
          <w:lang w:eastAsia="zh-CN"/>
        </w:rPr>
        <w:t>无。</w:t>
      </w:r>
    </w:p>
    <w:p w14:paraId="2110A0C8">
      <w:pPr>
        <w:pStyle w:val="12"/>
        <w:keepNext w:val="0"/>
        <w:keepLines w:val="0"/>
        <w:pageBreakBefore w:val="0"/>
        <w:widowControl w:val="0"/>
        <w:numPr>
          <w:ilvl w:val="0"/>
          <w:numId w:val="3"/>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3C58A091">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3151D347">
      <w:pPr>
        <w:pStyle w:val="12"/>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p>
    <w:p w14:paraId="3E04CCD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项目团队搭建了较为完善的人才培养框架。需求方面注重以“问卷+访谈”的方式开展评估，聚焦社工在个案技巧、项目策划、政策共学等方面的专业成长需求，制定专业实务能力、项目管理、团队凝聚三大目标，通过“双百”督导、内部督导双轨支持，常态化培训与共学，机构专业成长营等策略和途径推进落实，并建立社工个人成长档案、满意度调查反馈、年度总结评优等监测机制，为社工专业成长提供制度保障。</w:t>
      </w:r>
    </w:p>
    <w:p w14:paraId="6313FD5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协同机制高效落地。项目团队与石楼镇26个社工点建立“双工”联动机制，项目社工与直聘社工通过政策宣传、探访服务、个案政策业务办理及转介、每月兜底民生服务台账信息共享等常态化合作，有效整合基层资源，优势互补，推动兜底民生服务合力。</w:t>
      </w:r>
    </w:p>
    <w:p w14:paraId="739B15D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成果宣传成效显著。本服务年度，项目注重提升社工服务成效提炼的能力，积极总结服务经验，提炼梳理可复制的服务模式，撰写产出服务案例12篇，部分案例被刊登在国家级期刊及其他媒体平台，扩大了宣传效应。其中，项目社工撰写的实务经验文章《社会工作助力社会救助政策高质量落地的四环服务机制》发表于《社会与公益》杂志2025年3月刊，有效呈现了专业实务与政策落实的深度融合，有一定的研究价值。</w:t>
      </w:r>
    </w:p>
    <w:p w14:paraId="7D77DA98">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14:paraId="0E562FA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14:paraId="6E4B14A7">
      <w:pPr>
        <w:pStyle w:val="1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sz w:val="32"/>
          <w:szCs w:val="32"/>
          <w:lang w:eastAsia="zh-CN"/>
        </w:rPr>
      </w:pPr>
      <w:bookmarkStart w:id="41" w:name="bookmark86"/>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建议项目厘清“培训”与“共学”内涵与外延，细化共学主题、频次及带领人等相关具体计划，发挥内部督导、资深社工“传帮带”作用，自主推进内部共学活动，建立健全内部共学长效机制；同时，需进一步做好过程监测，对照具体计划推动落实，定期检视各成长计划的跟进程度及目标达成情况，有效结合实施情况、各方评价反馈等梳理分析工作成效及不足，持续优化社工能力提升工作。此外，结合现有的内部督导制度及指引，培养内部督导的梯队队伍，持续推动落实相关选拔、培养、使用、评价、激励等制度，给予社工成长更大支持。</w:t>
      </w:r>
    </w:p>
    <w:p w14:paraId="123FE3F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）建议项目对照民政领域社会工作等相关文件及指引，检视墙面宣传及其他宣传材料，聚焦民政领域社会工作服务清单、内容及成效，及时做好动态更新。</w:t>
      </w:r>
    </w:p>
    <w:p w14:paraId="3B687FD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14:paraId="65C9A0C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评估反馈主要分为两大环节，一是现场反馈环节，二是对评估报告初稿的意见反馈环节。本次石楼镇社工站的反馈如下：</w:t>
      </w:r>
    </w:p>
    <w:p w14:paraId="0A03E751">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：经过为期一天的评估，评委针对石楼镇社工站的情况，进行了现场总结反馈，在总结反馈环节，石楼镇社工站表示对评委们提出的意见和建议无异议。</w:t>
      </w:r>
    </w:p>
    <w:p w14:paraId="114A09BA">
      <w:pPr>
        <w:pStyle w:val="12"/>
        <w:keepNext w:val="0"/>
        <w:keepLines w:val="0"/>
        <w:pageBreakBefore w:val="0"/>
        <w:widowControl w:val="0"/>
        <w:kinsoku/>
        <w:wordWrap/>
        <w:overflowPunct/>
        <w:topLinePunct w:val="0"/>
        <w:autoSpaceDE/>
        <w:autoSpaceDN/>
        <w:bidi w:val="0"/>
        <w:adjustRightInd/>
        <w:snapToGrid/>
        <w:spacing w:after="120" w:line="560" w:lineRule="exact"/>
        <w:ind w:firstLine="643" w:firstLineChars="200"/>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：番禺区民政局、石楼镇人民政府、石楼镇社工站对评估报告初稿无异议。</w:t>
      </w:r>
    </w:p>
    <w:bookmarkEnd w:id="41"/>
    <w:p w14:paraId="46C49683">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14:paraId="3BE56AFA">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2C37F715">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经过评估，石楼镇社工站本次末期评估的等级为</w:t>
      </w:r>
      <w:r>
        <w:rPr>
          <w:rFonts w:hint="eastAsia" w:ascii="仿宋_GB2312" w:eastAsia="仿宋_GB2312"/>
          <w:b/>
          <w:bCs/>
          <w:sz w:val="32"/>
          <w:szCs w:val="32"/>
          <w:lang w:val="en-US" w:eastAsia="zh-CN"/>
        </w:rPr>
        <w:t>“优秀”（92.13分）</w:t>
      </w:r>
      <w:r>
        <w:rPr>
          <w:rFonts w:hint="eastAsia" w:ascii="仿宋_GB2312" w:eastAsia="仿宋_GB2312"/>
          <w:sz w:val="32"/>
          <w:szCs w:val="32"/>
          <w:lang w:val="en-US" w:eastAsia="zh-CN"/>
        </w:rPr>
        <w:t>。</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14:paraId="5E51A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45A95CEA">
            <w:pPr>
              <w:pStyle w:val="12"/>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14:paraId="3E445B76">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05D63028">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18441D71">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3A641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09D9EE6">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bidi="ar"/>
              </w:rPr>
              <w:t>专业服务板块</w:t>
            </w:r>
          </w:p>
        </w:tc>
        <w:tc>
          <w:tcPr>
            <w:tcW w:w="1508" w:type="dxa"/>
            <w:noWrap w:val="0"/>
            <w:vAlign w:val="center"/>
          </w:tcPr>
          <w:p w14:paraId="4D132CE4">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22A69F1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48.5275</w:t>
            </w:r>
          </w:p>
        </w:tc>
        <w:tc>
          <w:tcPr>
            <w:tcW w:w="848" w:type="pct"/>
            <w:noWrap w:val="0"/>
            <w:vAlign w:val="center"/>
          </w:tcPr>
          <w:p w14:paraId="2BF8609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48.53</w:t>
            </w:r>
          </w:p>
        </w:tc>
      </w:tr>
      <w:tr w14:paraId="209A5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66DAB887">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购买方</w:t>
            </w:r>
          </w:p>
        </w:tc>
        <w:tc>
          <w:tcPr>
            <w:tcW w:w="1508" w:type="dxa"/>
            <w:noWrap w:val="0"/>
            <w:vAlign w:val="center"/>
          </w:tcPr>
          <w:p w14:paraId="339697C9">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25769A3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14:paraId="4A9177E1">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14:paraId="07D2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09DCC6A">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1508" w:type="dxa"/>
            <w:noWrap w:val="0"/>
            <w:vAlign w:val="center"/>
          </w:tcPr>
          <w:p w14:paraId="269E1923">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5242FBC3">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14.6</w:t>
            </w:r>
          </w:p>
        </w:tc>
        <w:tc>
          <w:tcPr>
            <w:tcW w:w="848" w:type="pct"/>
            <w:noWrap w:val="0"/>
            <w:vAlign w:val="center"/>
          </w:tcPr>
          <w:p w14:paraId="056D9285">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14.6</w:t>
            </w:r>
          </w:p>
        </w:tc>
      </w:tr>
      <w:tr w14:paraId="4758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ADB01EB">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监督方</w:t>
            </w:r>
          </w:p>
        </w:tc>
        <w:tc>
          <w:tcPr>
            <w:tcW w:w="1508" w:type="dxa"/>
            <w:noWrap w:val="0"/>
            <w:vAlign w:val="center"/>
          </w:tcPr>
          <w:p w14:paraId="54ACC38D">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5E69CC2A">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848" w:type="pct"/>
            <w:noWrap w:val="0"/>
            <w:vAlign w:val="center"/>
          </w:tcPr>
          <w:p w14:paraId="107E3936">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14:paraId="03D00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3623D71A">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15247D34">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92.13</w:t>
            </w:r>
          </w:p>
        </w:tc>
      </w:tr>
    </w:tbl>
    <w:p w14:paraId="1405679A">
      <w:pPr>
        <w:pStyle w:val="12"/>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方正小标宋简体" w:hAnsi="方正小标宋简体" w:eastAsia="方正小标宋简体" w:cs="方正小标宋简体"/>
          <w:b/>
          <w:bCs/>
          <w:sz w:val="32"/>
          <w:szCs w:val="32"/>
        </w:rPr>
      </w:pPr>
      <w:bookmarkStart w:id="42" w:name="bookmark87"/>
    </w:p>
    <w:p w14:paraId="7E241F8F">
      <w:pPr>
        <w:pStyle w:val="12"/>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14:paraId="1CE7848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石楼镇社工服务站在番禺区民政局、</w:t>
      </w:r>
      <w:r>
        <w:rPr>
          <w:rFonts w:hint="eastAsia" w:ascii="仿宋_GB2312" w:eastAsia="仿宋_GB2312"/>
          <w:color w:val="auto"/>
          <w:sz w:val="32"/>
          <w:szCs w:val="32"/>
          <w:lang w:eastAsia="zh-CN"/>
        </w:rPr>
        <w:t>石楼镇党委和石楼镇人民政府</w:t>
      </w:r>
      <w:r>
        <w:rPr>
          <w:rFonts w:hint="eastAsia" w:ascii="仿宋_GB2312" w:eastAsia="仿宋_GB2312"/>
          <w:sz w:val="32"/>
          <w:szCs w:val="32"/>
          <w:lang w:eastAsia="zh-CN"/>
        </w:rPr>
        <w:t>的大力支持下，在广州市阳光天使社会工作服务中心的努力下，已运营</w:t>
      </w:r>
      <w:r>
        <w:rPr>
          <w:rFonts w:hint="eastAsia" w:ascii="仿宋_GB2312" w:eastAsia="仿宋_GB2312"/>
          <w:sz w:val="32"/>
          <w:szCs w:val="32"/>
          <w:lang w:val="en-US" w:eastAsia="zh-CN"/>
        </w:rPr>
        <w:t>6年</w:t>
      </w:r>
      <w:r>
        <w:rPr>
          <w:rFonts w:hint="eastAsia" w:ascii="仿宋_GB2312" w:eastAsia="仿宋_GB2312"/>
          <w:sz w:val="32"/>
          <w:szCs w:val="32"/>
          <w:lang w:eastAsia="zh-CN"/>
        </w:rPr>
        <w:t>时间，项目团队</w:t>
      </w:r>
      <w:r>
        <w:rPr>
          <w:rFonts w:hint="eastAsia" w:ascii="仿宋_GB2312" w:eastAsia="仿宋_GB2312"/>
          <w:sz w:val="32"/>
          <w:szCs w:val="32"/>
          <w:lang w:val="en-US" w:eastAsia="zh-CN"/>
        </w:rPr>
        <w:t>稳定，服务质量内控机制较为健全，能够立足辖区内居民的需求，有效发挥“五社联动”机制作用，积极链接和整合各方资源，策划并举办了形式多样的服务活动，满足了辖区内不同群体的多元化需求，服务对象的满意度较高。</w:t>
      </w:r>
    </w:p>
    <w:p w14:paraId="5A4FB59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建议石楼镇社工站进一步明晰需求调研的分层分类和问题清单，</w:t>
      </w:r>
      <w:r>
        <w:rPr>
          <w:rFonts w:hint="eastAsia" w:ascii="仿宋_GB2312" w:eastAsia="仿宋_GB2312"/>
          <w:sz w:val="32"/>
          <w:szCs w:val="32"/>
          <w:lang w:eastAsia="zh-CN"/>
        </w:rPr>
        <w:t>细化针对</w:t>
      </w:r>
      <w:r>
        <w:rPr>
          <w:rFonts w:hint="eastAsia" w:ascii="仿宋_GB2312" w:eastAsia="仿宋_GB2312"/>
          <w:sz w:val="32"/>
          <w:szCs w:val="32"/>
          <w:lang w:val="en-US" w:eastAsia="zh-CN"/>
        </w:rPr>
        <w:t>困难群众和特殊群体</w:t>
      </w:r>
      <w:r>
        <w:rPr>
          <w:rFonts w:hint="eastAsia" w:ascii="仿宋_GB2312" w:eastAsia="仿宋_GB2312"/>
          <w:sz w:val="32"/>
          <w:szCs w:val="32"/>
          <w:lang w:eastAsia="zh-CN"/>
        </w:rPr>
        <w:t>服务的年度计划，继续增强</w:t>
      </w:r>
      <w:r>
        <w:rPr>
          <w:rFonts w:hint="eastAsia" w:ascii="仿宋_GB2312" w:eastAsia="仿宋_GB2312"/>
          <w:sz w:val="32"/>
          <w:szCs w:val="32"/>
          <w:lang w:val="en-US" w:eastAsia="zh-CN"/>
        </w:rPr>
        <w:t>困难群众和特殊群体服务</w:t>
      </w:r>
      <w:r>
        <w:rPr>
          <w:rFonts w:hint="eastAsia" w:ascii="仿宋_GB2312" w:eastAsia="仿宋_GB2312"/>
          <w:sz w:val="32"/>
          <w:szCs w:val="32"/>
          <w:lang w:eastAsia="zh-CN"/>
        </w:rPr>
        <w:t>的精准化程度，持续完善专业能力提升体系，发挥内部督导、资深社工“传帮带”作用，</w:t>
      </w:r>
      <w:r>
        <w:rPr>
          <w:rFonts w:hint="eastAsia" w:ascii="仿宋_GB2312" w:eastAsia="仿宋_GB2312"/>
          <w:sz w:val="32"/>
          <w:szCs w:val="32"/>
          <w:lang w:val="en-US" w:eastAsia="zh-CN"/>
        </w:rPr>
        <w:t>持续提升疑难案例的专业度，</w:t>
      </w:r>
      <w:r>
        <w:rPr>
          <w:rFonts w:hint="eastAsia" w:ascii="仿宋_GB2312" w:eastAsia="仿宋_GB2312"/>
          <w:sz w:val="32"/>
          <w:szCs w:val="32"/>
          <w:lang w:eastAsia="zh-CN"/>
        </w:rPr>
        <w:t>聚焦民政领域社会工作，梳理项目品牌特色服务，总结服务经验，积极产出实务研究成果，发挥示范与引领作用，扩大项目影响力。</w:t>
      </w:r>
    </w:p>
    <w:p w14:paraId="4B2FDF0C">
      <w:pPr>
        <w:pStyle w:val="12"/>
        <w:spacing w:after="160" w:line="560" w:lineRule="exact"/>
        <w:ind w:firstLine="640"/>
        <w:rPr>
          <w:rFonts w:hint="eastAsia" w:ascii="仿宋_GB2312" w:eastAsia="仿宋_GB2312"/>
          <w:sz w:val="32"/>
          <w:szCs w:val="32"/>
        </w:rPr>
      </w:pPr>
    </w:p>
    <w:p w14:paraId="3CB4B408">
      <w:pPr>
        <w:pStyle w:val="12"/>
        <w:spacing w:after="160" w:line="560" w:lineRule="exact"/>
        <w:ind w:firstLine="640"/>
        <w:rPr>
          <w:rFonts w:hint="eastAsia" w:ascii="仿宋_GB2312" w:eastAsia="仿宋_GB2312"/>
          <w:sz w:val="32"/>
          <w:szCs w:val="32"/>
        </w:rPr>
      </w:pPr>
    </w:p>
    <w:p w14:paraId="1B7FA370">
      <w:pPr>
        <w:pStyle w:val="12"/>
        <w:spacing w:after="160" w:line="560" w:lineRule="exact"/>
        <w:ind w:firstLine="640"/>
        <w:rPr>
          <w:rFonts w:hint="eastAsia" w:ascii="仿宋_GB2312" w:eastAsia="仿宋_GB2312"/>
          <w:sz w:val="32"/>
          <w:szCs w:val="32"/>
        </w:rPr>
      </w:pPr>
    </w:p>
    <w:p w14:paraId="2A9F45B7">
      <w:pPr>
        <w:tabs>
          <w:tab w:val="left" w:pos="1960"/>
        </w:tabs>
        <w:spacing w:line="560" w:lineRule="exact"/>
        <w:rPr>
          <w:rFonts w:ascii="仿宋_GB2312" w:hAnsi="仿宋_GB2312" w:eastAsia="仿宋_GB2312" w:cs="仿宋_GB2312"/>
          <w:sz w:val="32"/>
          <w:szCs w:val="32"/>
          <w:lang w:eastAsia="zh-CN"/>
        </w:rPr>
      </w:pPr>
      <w:r>
        <w:rPr>
          <w:rFonts w:hint="eastAsia" w:eastAsia="宋体"/>
          <w:lang w:eastAsia="zh-CN"/>
        </w:rPr>
        <w:tab/>
      </w:r>
      <w:r>
        <w:rPr>
          <w:rFonts w:hint="eastAsia" w:eastAsia="宋体"/>
          <w:lang w:eastAsia="zh-CN"/>
        </w:rPr>
        <w:t xml:space="preserve">                                                    </w:t>
      </w:r>
      <w:r>
        <w:rPr>
          <w:rFonts w:hint="eastAsia" w:ascii="仿宋_GB2312" w:hAnsi="仿宋_GB2312" w:eastAsia="仿宋_GB2312" w:cs="仿宋_GB2312"/>
          <w:sz w:val="32"/>
          <w:szCs w:val="32"/>
          <w:lang w:eastAsia="zh-CN"/>
        </w:rPr>
        <w:t>广州市番禺区社会组织联合会</w:t>
      </w:r>
    </w:p>
    <w:p w14:paraId="2745450C">
      <w:pPr>
        <w:tabs>
          <w:tab w:val="left" w:pos="1960"/>
        </w:tabs>
        <w:spacing w:line="560" w:lineRule="exact"/>
        <w:ind w:firstLine="6080" w:firstLineChars="1900"/>
        <w:rPr>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日</w:t>
      </w:r>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41483">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E966F">
                          <w:pPr>
                            <w:pStyle w:val="4"/>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655E966F">
                    <w:pPr>
                      <w:pStyle w:val="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DE654">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E735BF">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6FE735BF">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F0EF1235"/>
    <w:multiLevelType w:val="singleLevel"/>
    <w:tmpl w:val="F0EF1235"/>
    <w:lvl w:ilvl="0" w:tentative="0">
      <w:start w:val="1"/>
      <w:numFmt w:val="decimal"/>
      <w:suff w:val="nothing"/>
      <w:lvlText w:val="（%1）"/>
      <w:lvlJc w:val="left"/>
    </w:lvl>
  </w:abstractNum>
  <w:abstractNum w:abstractNumId="2">
    <w:nsid w:val="6BEDF742"/>
    <w:multiLevelType w:val="singleLevel"/>
    <w:tmpl w:val="6BEDF742"/>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7A652B"/>
    <w:rsid w:val="00060BA1"/>
    <w:rsid w:val="00074709"/>
    <w:rsid w:val="000A0900"/>
    <w:rsid w:val="000B3DAE"/>
    <w:rsid w:val="000D5928"/>
    <w:rsid w:val="00100EBB"/>
    <w:rsid w:val="0012595B"/>
    <w:rsid w:val="00157E47"/>
    <w:rsid w:val="00174919"/>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5C76D77"/>
    <w:rsid w:val="07C62B07"/>
    <w:rsid w:val="080B7CE8"/>
    <w:rsid w:val="0CAD0F0E"/>
    <w:rsid w:val="0DFA2141"/>
    <w:rsid w:val="0EE851DC"/>
    <w:rsid w:val="11DF6E40"/>
    <w:rsid w:val="12A57677"/>
    <w:rsid w:val="156E0F0B"/>
    <w:rsid w:val="17C37D14"/>
    <w:rsid w:val="191A18A1"/>
    <w:rsid w:val="2593449F"/>
    <w:rsid w:val="28276E95"/>
    <w:rsid w:val="2A166D96"/>
    <w:rsid w:val="2B873045"/>
    <w:rsid w:val="317E53E5"/>
    <w:rsid w:val="322E3E07"/>
    <w:rsid w:val="33733380"/>
    <w:rsid w:val="337C4ADF"/>
    <w:rsid w:val="34275581"/>
    <w:rsid w:val="358947C0"/>
    <w:rsid w:val="35DC5B4E"/>
    <w:rsid w:val="363F1298"/>
    <w:rsid w:val="382C41F8"/>
    <w:rsid w:val="38602906"/>
    <w:rsid w:val="38EC65A0"/>
    <w:rsid w:val="39C82C53"/>
    <w:rsid w:val="3B3E518B"/>
    <w:rsid w:val="3BF64F6F"/>
    <w:rsid w:val="3C206A6F"/>
    <w:rsid w:val="3CD86842"/>
    <w:rsid w:val="3D246C4A"/>
    <w:rsid w:val="3EE16F43"/>
    <w:rsid w:val="3F816B3F"/>
    <w:rsid w:val="3FE47586"/>
    <w:rsid w:val="405A57B2"/>
    <w:rsid w:val="40FD2F42"/>
    <w:rsid w:val="447847A3"/>
    <w:rsid w:val="47264C27"/>
    <w:rsid w:val="474F59B7"/>
    <w:rsid w:val="476E09E7"/>
    <w:rsid w:val="48B80921"/>
    <w:rsid w:val="49191669"/>
    <w:rsid w:val="49A2779A"/>
    <w:rsid w:val="49D84C94"/>
    <w:rsid w:val="4A5A347D"/>
    <w:rsid w:val="4B3071D3"/>
    <w:rsid w:val="4BAE2A13"/>
    <w:rsid w:val="4C9C41A4"/>
    <w:rsid w:val="51AD665B"/>
    <w:rsid w:val="521E4B2D"/>
    <w:rsid w:val="54A96001"/>
    <w:rsid w:val="57DF1037"/>
    <w:rsid w:val="58BA0675"/>
    <w:rsid w:val="5BDC19F5"/>
    <w:rsid w:val="61114CAC"/>
    <w:rsid w:val="638628D7"/>
    <w:rsid w:val="64476B81"/>
    <w:rsid w:val="6518672F"/>
    <w:rsid w:val="66F96CB8"/>
    <w:rsid w:val="671138BE"/>
    <w:rsid w:val="67F34C6C"/>
    <w:rsid w:val="687B72EE"/>
    <w:rsid w:val="692C52D6"/>
    <w:rsid w:val="69390486"/>
    <w:rsid w:val="6A7379C8"/>
    <w:rsid w:val="6D2800D2"/>
    <w:rsid w:val="6FF3138F"/>
    <w:rsid w:val="70252F70"/>
    <w:rsid w:val="70827212"/>
    <w:rsid w:val="74A70E32"/>
    <w:rsid w:val="76204B6E"/>
    <w:rsid w:val="76260AB3"/>
    <w:rsid w:val="76504984"/>
    <w:rsid w:val="7704470B"/>
    <w:rsid w:val="78582392"/>
    <w:rsid w:val="7B8C4F01"/>
    <w:rsid w:val="7C2C4FEC"/>
    <w:rsid w:val="7CD505C0"/>
    <w:rsid w:val="7EA128FE"/>
    <w:rsid w:val="7ECF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29"/>
    <w:autoRedefine/>
    <w:qFormat/>
    <w:uiPriority w:val="0"/>
    <w:pPr>
      <w:tabs>
        <w:tab w:val="center" w:pos="4153"/>
        <w:tab w:val="right" w:pos="8306"/>
      </w:tabs>
      <w:snapToGrid w:val="0"/>
    </w:pPr>
    <w:rPr>
      <w:sz w:val="18"/>
      <w:szCs w:val="18"/>
    </w:rPr>
  </w:style>
  <w:style w:type="paragraph" w:styleId="5">
    <w:name w:val="header"/>
    <w:basedOn w:val="1"/>
    <w:link w:val="28"/>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autoRedefine/>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autoRedefine/>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autoRedefine/>
    <w:qFormat/>
    <w:uiPriority w:val="0"/>
    <w:rPr>
      <w:sz w:val="20"/>
      <w:szCs w:val="20"/>
      <w:u w:val="none"/>
      <w:shd w:val="clear" w:color="auto" w:fill="auto"/>
      <w:lang w:val="zh-TW" w:eastAsia="zh-TW" w:bidi="zh-TW"/>
    </w:rPr>
  </w:style>
  <w:style w:type="paragraph" w:customStyle="1" w:styleId="14">
    <w:name w:val="Header or footer|2"/>
    <w:basedOn w:val="1"/>
    <w:link w:val="13"/>
    <w:autoRedefine/>
    <w:qFormat/>
    <w:uiPriority w:val="0"/>
    <w:rPr>
      <w:sz w:val="20"/>
      <w:szCs w:val="20"/>
      <w:lang w:val="zh-TW" w:eastAsia="zh-TW" w:bidi="zh-TW"/>
    </w:rPr>
  </w:style>
  <w:style w:type="character" w:customStyle="1" w:styleId="15">
    <w:name w:val="Header or footer|1_"/>
    <w:basedOn w:val="8"/>
    <w:link w:val="16"/>
    <w:autoRedefine/>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autoRedefine/>
    <w:qFormat/>
    <w:uiPriority w:val="0"/>
    <w:rPr>
      <w:rFonts w:ascii="宋体" w:hAnsi="宋体" w:eastAsia="宋体" w:cs="宋体"/>
      <w:sz w:val="26"/>
      <w:szCs w:val="26"/>
      <w:lang w:val="zh-TW" w:eastAsia="zh-TW" w:bidi="zh-TW"/>
    </w:rPr>
  </w:style>
  <w:style w:type="character" w:customStyle="1" w:styleId="17">
    <w:name w:val="Body text|2_"/>
    <w:basedOn w:val="8"/>
    <w:link w:val="18"/>
    <w:autoRedefine/>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autoRedefine/>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autoRedefine/>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autoRedefine/>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autoRedefine/>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autoRedefine/>
    <w:qFormat/>
    <w:uiPriority w:val="0"/>
    <w:rPr>
      <w:rFonts w:ascii="宋体" w:hAnsi="宋体" w:eastAsia="宋体" w:cs="宋体"/>
      <w:sz w:val="15"/>
      <w:szCs w:val="15"/>
      <w:lang w:val="zh-TW" w:eastAsia="zh-TW" w:bidi="zh-TW"/>
    </w:rPr>
  </w:style>
  <w:style w:type="character" w:customStyle="1" w:styleId="25">
    <w:name w:val="Picture caption|1_"/>
    <w:basedOn w:val="8"/>
    <w:link w:val="26"/>
    <w:autoRedefine/>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autoRedefine/>
    <w:qFormat/>
    <w:uiPriority w:val="0"/>
    <w:pPr>
      <w:jc w:val="center"/>
    </w:pPr>
    <w:rPr>
      <w:rFonts w:ascii="宋体" w:hAnsi="宋体" w:eastAsia="宋体" w:cs="宋体"/>
      <w:sz w:val="20"/>
      <w:szCs w:val="20"/>
      <w:lang w:val="zh-TW" w:eastAsia="zh-TW" w:bidi="zh-TW"/>
    </w:rPr>
  </w:style>
  <w:style w:type="paragraph" w:styleId="27">
    <w:name w:val="List Paragraph"/>
    <w:basedOn w:val="1"/>
    <w:autoRedefine/>
    <w:qFormat/>
    <w:uiPriority w:val="34"/>
    <w:pPr>
      <w:ind w:firstLine="420" w:firstLineChars="200"/>
    </w:pPr>
  </w:style>
  <w:style w:type="character" w:customStyle="1" w:styleId="28">
    <w:name w:val="页眉 Char"/>
    <w:basedOn w:val="8"/>
    <w:link w:val="5"/>
    <w:autoRedefine/>
    <w:qFormat/>
    <w:uiPriority w:val="0"/>
    <w:rPr>
      <w:rFonts w:eastAsia="Times New Roman"/>
      <w:color w:val="000000"/>
      <w:sz w:val="18"/>
      <w:szCs w:val="18"/>
      <w:lang w:eastAsia="en-US" w:bidi="en-US"/>
    </w:rPr>
  </w:style>
  <w:style w:type="character" w:customStyle="1" w:styleId="29">
    <w:name w:val="页脚 Char"/>
    <w:basedOn w:val="8"/>
    <w:link w:val="4"/>
    <w:autoRedefine/>
    <w:qFormat/>
    <w:uiPriority w:val="0"/>
    <w:rPr>
      <w:rFonts w:eastAsia="Times New Roman"/>
      <w:color w:val="000000"/>
      <w:sz w:val="18"/>
      <w:szCs w:val="18"/>
      <w:lang w:eastAsia="en-US" w:bidi="en-US"/>
    </w:rPr>
  </w:style>
  <w:style w:type="character" w:customStyle="1" w:styleId="30">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10055</Words>
  <Characters>10371</Characters>
  <Lines>75</Lines>
  <Paragraphs>21</Paragraphs>
  <TotalTime>186</TotalTime>
  <ScaleCrop>false</ScaleCrop>
  <LinksUpToDate>false</LinksUpToDate>
  <CharactersWithSpaces>10432</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2023-07-26T03:06:00Z</dcterms:created>
  <dc:creator>WPS Office</dc:creator>
  <cp:lastModifiedBy>彭裕惠</cp:lastModifiedBy>
  <dcterms:modified xsi:type="dcterms:W3CDTF">2025-09-15T07:43:12Z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3F0B786EFF8F4D23A710D72504D1F0BA_13</vt:lpwstr>
  </property>
  <property fmtid="{D5CDD505-2E9C-101B-9397-08002B2CF9AE}" pid="4" name="KSOTemplateDocerSaveRecord">
    <vt:lpwstr>eyJoZGlkIjoiZDZhZGYwNTVjNmEwZDlmYmM0M2UzYmUxZTMyY2ZhNTgiLCJ1c2VySWQiOiIyOTU1NTMyNTMifQ==</vt:lpwstr>
  </property>
</Properties>
</file>