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D828E">
      <w:pPr>
        <w:spacing w:line="600" w:lineRule="exact"/>
        <w:rPr>
          <w:rFonts w:hint="eastAsia" w:ascii="仿宋" w:hAnsi="仿宋" w:eastAsia="仿宋" w:cs="Times New Roman"/>
          <w:sz w:val="32"/>
          <w:szCs w:val="24"/>
        </w:rPr>
      </w:pPr>
      <w:r>
        <w:rPr>
          <w:rFonts w:hint="eastAsia" w:ascii="黑体" w:hAnsi="黑体" w:eastAsia="黑体" w:cs="仿宋"/>
          <w:sz w:val="32"/>
          <w:szCs w:val="32"/>
        </w:rPr>
        <w:t>附件4</w:t>
      </w:r>
    </w:p>
    <w:p w14:paraId="16A07714">
      <w:pPr>
        <w:spacing w:line="60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sz w:val="44"/>
          <w:szCs w:val="44"/>
        </w:rPr>
        <w:t>关于部分检验项目的说明</w:t>
      </w:r>
    </w:p>
    <w:p w14:paraId="3D889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spacing w:val="-4"/>
          <w:sz w:val="32"/>
          <w:szCs w:val="32"/>
        </w:rPr>
      </w:pPr>
    </w:p>
    <w:p w14:paraId="525BD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</w:rPr>
        <w:t>、酸价(以脂肪计)</w:t>
      </w:r>
    </w:p>
    <w:p w14:paraId="55CD0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rPr>
          <w:rFonts w:hint="eastAsia" w:ascii="仿宋_GB2312" w:hAnsi="仿宋_GB2312" w:eastAsia="仿宋_GB2312" w:cs="仿宋_GB2312"/>
          <w:bCs/>
          <w:spacing w:val="-4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pacing w:val="-4"/>
          <w:sz w:val="32"/>
          <w:szCs w:val="32"/>
          <w:highlight w:val="none"/>
        </w:rPr>
        <w:t>酸价主要反映食品中的油脂酸败程度。酸价超标会导致食品有哈喇味，超标严重时所产生的醛、酮、酸会破坏脂溶性维生素，导致肠胃不适。造成酸价不合格的主要原因，可能是企业原料采购把关不严、生产工艺不达标、产品储藏条件不当等，特别是存贮温度较高时易导致食品中的脂肪氧化酸败。</w:t>
      </w:r>
    </w:p>
    <w:p w14:paraId="02503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pacing w:val="-4"/>
          <w:sz w:val="32"/>
          <w:szCs w:val="32"/>
        </w:rPr>
        <w:t>、脱氢乙酸及其钠盐(以脱氢乙酸计)</w:t>
      </w:r>
    </w:p>
    <w:p w14:paraId="7DEF5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4" w:firstLineChars="200"/>
        <w:textAlignment w:val="auto"/>
        <w:rPr>
          <w:rFonts w:hint="eastAsia" w:ascii="仿宋_GB2312" w:hAnsi="仿宋_GB2312" w:eastAsia="仿宋_GB2312" w:cs="仿宋_GB2312"/>
          <w:bCs/>
          <w:spacing w:val="-4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pacing w:val="-4"/>
          <w:sz w:val="32"/>
          <w:szCs w:val="32"/>
        </w:rPr>
        <w:t>脱氢乙酸及其钠盐是一种广谱食品防腐剂，对霉菌、酵母和细菌有较好的抑制作用。GB 2760—2014《食品安全国家标准 食品添加剂使用标准》未允许脱氢乙酸及其钠盐在生湿面制品中使用。生湿面制品中检出脱氢乙酸及其钠盐（以脱氢乙酸计）原因可能是：企业为增加产品保质期，或者弥补产品生产过程卫生条件不佳而超范围使用；或其生产质控不严，产品在生产线中受污染导致。长期过量摄入脱氢乙酸及其钠盐，会抑制体内多种氧化酶，可能会引起肝、肾和中枢神经系统损伤，从而导致体重、进食量和其他生长指标降低，出现凝血功能异常、抑制骨骼发育等情况。</w:t>
      </w:r>
    </w:p>
    <w:p w14:paraId="560CC2CA"/>
    <w:sectPr>
      <w:footerReference r:id="rId3" w:type="even"/>
      <w:pgSz w:w="11906" w:h="16838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F558">
    <w:pPr>
      <w:pStyle w:val="2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 w:eastAsia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 w14:paraId="3B077ABB">
    <w:pPr>
      <w:pStyle w:val="2"/>
      <w:jc w:val="center"/>
      <w:rPr>
        <w:rFonts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055"/>
    <w:rsid w:val="00490055"/>
    <w:rsid w:val="009916F4"/>
    <w:rsid w:val="00AE131A"/>
    <w:rsid w:val="00DF0140"/>
    <w:rsid w:val="0C9E382C"/>
    <w:rsid w:val="1B9C0893"/>
    <w:rsid w:val="4623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506</Words>
  <Characters>520</Characters>
  <Lines>3</Lines>
  <Paragraphs>1</Paragraphs>
  <TotalTime>0</TotalTime>
  <ScaleCrop>false</ScaleCrop>
  <LinksUpToDate>false</LinksUpToDate>
  <CharactersWithSpaces>524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2024-04-30T03:00:00Z</dcterms:created>
  <dc:creator>lenovo</dc:creator>
  <cp:lastModifiedBy>黄泓凯</cp:lastModifiedBy>
  <dcterms:modified xsi:type="dcterms:W3CDTF">2025-06-23T02:57:24Z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eyJoZGlkIjoiNDc2ZWNiZjcxYWFmNDFmYzJlZGFiMzUzMDU1MDc1NjQiLCJ1c2VySWQiOiIyNDQ3NzQzNDcifQ==</vt:lpwstr>
  </property>
  <property fmtid="{D5CDD505-2E9C-101B-9397-08002B2CF9AE}" pid="3" name="KSOProductBuildVer">
    <vt:lpwstr>2052-12.8.2.18606</vt:lpwstr>
  </property>
  <property fmtid="{D5CDD505-2E9C-101B-9397-08002B2CF9AE}" pid="4" name="ICV">
    <vt:lpwstr>B0156ABAC8C4413F9982BD8BC7E623EE_12</vt:lpwstr>
  </property>
</Properties>
</file>