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A29877" w14:textId="77777777" w:rsidR="0011700A" w:rsidRDefault="00F063C2">
      <w:pPr>
        <w:wordWrap w:val="0"/>
        <w:adjustRightInd w:val="0"/>
        <w:snapToGrid w:val="0"/>
        <w:spacing w:line="560" w:lineRule="exact"/>
        <w:ind w:firstLineChars="200" w:firstLine="420"/>
        <w:rPr>
          <w:rFonts w:ascii="仿宋_GB2312"/>
          <w:color w:val="000000" w:themeColor="text1"/>
        </w:rPr>
      </w:pPr>
      <w:bookmarkStart w:id="0" w:name="_GoBack"/>
      <w:bookmarkEnd w:id="0"/>
      <w:r>
        <w:rPr>
          <w:rFonts w:ascii="仿宋_GB2312" w:hint="eastAsia"/>
        </w:rPr>
        <w:t xml:space="preserve">                                     </w:t>
      </w:r>
      <w:r>
        <w:rPr>
          <w:rFonts w:ascii="仿宋_GB2312" w:hint="eastAsia"/>
        </w:rPr>
        <w:t xml:space="preserve"> </w:t>
      </w:r>
      <w:r>
        <w:rPr>
          <w:rFonts w:ascii="仿宋_GB2312" w:eastAsia="仿宋_GB2312" w:hint="eastAsia"/>
          <w:color w:val="000000" w:themeColor="text1"/>
          <w:sz w:val="32"/>
          <w:szCs w:val="32"/>
        </w:rPr>
        <w:t>穗环管影（番）〔</w:t>
      </w:r>
      <w:r>
        <w:rPr>
          <w:rFonts w:ascii="仿宋_GB2312" w:eastAsia="仿宋_GB2312" w:hint="eastAsia"/>
          <w:color w:val="000000" w:themeColor="text1"/>
          <w:sz w:val="32"/>
          <w:szCs w:val="32"/>
        </w:rPr>
        <w:t>202</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81</w:t>
      </w:r>
      <w:r>
        <w:rPr>
          <w:rFonts w:ascii="仿宋_GB2312" w:eastAsia="仿宋_GB2312" w:hint="eastAsia"/>
          <w:color w:val="000000" w:themeColor="text1"/>
          <w:sz w:val="32"/>
          <w:szCs w:val="32"/>
        </w:rPr>
        <w:t>号</w:t>
      </w:r>
    </w:p>
    <w:p w14:paraId="1978C5CD" w14:textId="77777777" w:rsidR="0011700A" w:rsidRDefault="0011700A">
      <w:pPr>
        <w:spacing w:line="560" w:lineRule="exact"/>
        <w:rPr>
          <w:rFonts w:ascii="黑体" w:eastAsia="黑体"/>
          <w:color w:val="000000" w:themeColor="text1"/>
        </w:rPr>
      </w:pPr>
    </w:p>
    <w:p w14:paraId="766D922C" w14:textId="77777777" w:rsidR="0011700A" w:rsidRDefault="0011700A">
      <w:pPr>
        <w:adjustRightInd w:val="0"/>
        <w:snapToGrid w:val="0"/>
        <w:spacing w:line="560" w:lineRule="exact"/>
        <w:rPr>
          <w:rFonts w:ascii="仿宋_GB2312"/>
          <w:color w:val="000000" w:themeColor="text1"/>
        </w:rPr>
      </w:pPr>
    </w:p>
    <w:p w14:paraId="2F19F064" w14:textId="77777777" w:rsidR="0011700A" w:rsidRDefault="00F063C2">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广州市生态环境局关于广州市番禺区桥南泽鑫塑料制品加工厂</w:t>
      </w:r>
      <w:r>
        <w:rPr>
          <w:rFonts w:ascii="方正小标宋简体" w:eastAsia="方正小标宋简体" w:hint="eastAsia"/>
          <w:color w:val="000000" w:themeColor="text1"/>
          <w:sz w:val="44"/>
          <w:szCs w:val="44"/>
        </w:rPr>
        <w:t>60</w:t>
      </w:r>
      <w:r>
        <w:rPr>
          <w:rFonts w:ascii="方正小标宋简体" w:eastAsia="方正小标宋简体" w:hint="eastAsia"/>
          <w:color w:val="000000" w:themeColor="text1"/>
          <w:sz w:val="44"/>
          <w:szCs w:val="44"/>
        </w:rPr>
        <w:t>吨</w:t>
      </w:r>
      <w:r>
        <w:rPr>
          <w:rFonts w:ascii="方正小标宋简体" w:eastAsia="方正小标宋简体" w:hint="eastAsia"/>
          <w:color w:val="000000" w:themeColor="text1"/>
          <w:sz w:val="44"/>
          <w:szCs w:val="44"/>
        </w:rPr>
        <w:t>/</w:t>
      </w:r>
      <w:r>
        <w:rPr>
          <w:rFonts w:ascii="方正小标宋简体" w:eastAsia="方正小标宋简体" w:hint="eastAsia"/>
          <w:color w:val="000000" w:themeColor="text1"/>
          <w:sz w:val="44"/>
          <w:szCs w:val="44"/>
        </w:rPr>
        <w:t>年塑料制品注塑生产线建设项目环境影响报告表的批复</w:t>
      </w:r>
    </w:p>
    <w:p w14:paraId="522FEEAE" w14:textId="77777777" w:rsidR="0011700A" w:rsidRDefault="0011700A">
      <w:pPr>
        <w:spacing w:line="560" w:lineRule="exact"/>
        <w:rPr>
          <w:rFonts w:ascii="仿宋_GB2312" w:eastAsia="仿宋_GB2312"/>
          <w:color w:val="000000" w:themeColor="text1"/>
          <w:sz w:val="32"/>
          <w:szCs w:val="32"/>
        </w:rPr>
      </w:pPr>
    </w:p>
    <w:p w14:paraId="762FC833" w14:textId="77777777" w:rsidR="0011700A" w:rsidRDefault="00F063C2">
      <w:pPr>
        <w:spacing w:line="56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广州市番禺区桥南泽鑫塑料制品加工厂（</w:t>
      </w:r>
      <w:r>
        <w:rPr>
          <w:rFonts w:ascii="仿宋_GB2312" w:eastAsia="仿宋_GB2312" w:hint="eastAsia"/>
          <w:color w:val="000000" w:themeColor="text1"/>
          <w:sz w:val="32"/>
          <w:szCs w:val="32"/>
        </w:rPr>
        <w:t>92440101MA5D19GMX6</w:t>
      </w:r>
      <w:r>
        <w:rPr>
          <w:rFonts w:ascii="仿宋_GB2312" w:eastAsia="仿宋_GB2312" w:hint="eastAsia"/>
          <w:color w:val="000000" w:themeColor="text1"/>
          <w:sz w:val="32"/>
          <w:szCs w:val="32"/>
        </w:rPr>
        <w:t>）：</w:t>
      </w:r>
    </w:p>
    <w:p w14:paraId="25E07FA6" w14:textId="77777777" w:rsidR="0011700A" w:rsidRDefault="00F063C2">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你单位报送的《广州市番禺区桥南泽鑫塑料制品加工厂</w:t>
      </w:r>
      <w:r>
        <w:rPr>
          <w:rFonts w:ascii="仿宋_GB2312" w:eastAsia="仿宋_GB2312" w:hint="eastAsia"/>
          <w:color w:val="000000" w:themeColor="text1"/>
          <w:sz w:val="32"/>
          <w:szCs w:val="32"/>
        </w:rPr>
        <w:t>60</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年塑料制品注塑生产线建设项目环境影响报告表》（以下简称《报告表》）及附送资料收悉。经研究，现批复如下：</w:t>
      </w:r>
    </w:p>
    <w:p w14:paraId="494928EB" w14:textId="77777777" w:rsidR="0011700A" w:rsidRDefault="00F063C2">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一、广州市番禺区桥南泽鑫塑料制品加工厂</w:t>
      </w:r>
      <w:r>
        <w:rPr>
          <w:rFonts w:ascii="仿宋_GB2312" w:eastAsia="仿宋_GB2312" w:hint="eastAsia"/>
          <w:color w:val="000000" w:themeColor="text1"/>
          <w:sz w:val="32"/>
          <w:szCs w:val="32"/>
        </w:rPr>
        <w:t>60</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年塑料制品注塑生产线建设项目（以下简称“该项目”）位于广州市番禺区桥南街陈涌村陈涌西三巷</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号</w:t>
      </w:r>
      <w:r>
        <w:rPr>
          <w:rFonts w:ascii="仿宋_GB2312" w:eastAsia="仿宋_GB2312" w:hint="eastAsia"/>
          <w:color w:val="000000" w:themeColor="text1"/>
          <w:sz w:val="32"/>
          <w:szCs w:val="32"/>
        </w:rPr>
        <w:t>101</w:t>
      </w:r>
      <w:r>
        <w:rPr>
          <w:rFonts w:ascii="仿宋_GB2312" w:eastAsia="仿宋_GB2312" w:hint="eastAsia"/>
          <w:color w:val="000000" w:themeColor="text1"/>
          <w:sz w:val="32"/>
          <w:szCs w:val="32"/>
        </w:rPr>
        <w:t>，申报内容为从事塑料制品的生产制造</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年产</w:t>
      </w:r>
      <w:r>
        <w:rPr>
          <w:rFonts w:ascii="仿宋_GB2312" w:eastAsia="仿宋_GB2312" w:hint="eastAsia"/>
          <w:color w:val="000000" w:themeColor="text1"/>
          <w:sz w:val="32"/>
          <w:szCs w:val="32"/>
        </w:rPr>
        <w:t>60</w:t>
      </w:r>
      <w:r>
        <w:rPr>
          <w:rFonts w:ascii="仿宋_GB2312" w:eastAsia="仿宋_GB2312" w:hint="eastAsia"/>
          <w:color w:val="000000" w:themeColor="text1"/>
          <w:sz w:val="32"/>
          <w:szCs w:val="32"/>
        </w:rPr>
        <w:t>吨电子产品外壳</w:t>
      </w:r>
      <w:r>
        <w:rPr>
          <w:rFonts w:ascii="仿宋_GB2312" w:eastAsia="仿宋_GB2312" w:hint="eastAsia"/>
          <w:color w:val="000000" w:themeColor="text1"/>
          <w:sz w:val="32"/>
          <w:szCs w:val="32"/>
        </w:rPr>
        <w:t>。该项目总建筑面积</w:t>
      </w:r>
      <w:r>
        <w:rPr>
          <w:rFonts w:ascii="仿宋_GB2312" w:eastAsia="仿宋_GB2312" w:hint="eastAsia"/>
          <w:color w:val="000000" w:themeColor="text1"/>
          <w:sz w:val="32"/>
          <w:szCs w:val="32"/>
        </w:rPr>
        <w:t>340</w:t>
      </w:r>
      <w:r>
        <w:rPr>
          <w:rFonts w:ascii="仿宋_GB2312" w:eastAsia="仿宋_GB2312" w:hint="eastAsia"/>
          <w:color w:val="000000" w:themeColor="text1"/>
          <w:sz w:val="32"/>
          <w:szCs w:val="32"/>
        </w:rPr>
        <w:t>平方米，</w:t>
      </w:r>
      <w:r>
        <w:rPr>
          <w:rFonts w:ascii="仿宋_GB2312" w:eastAsia="仿宋_GB2312" w:hint="eastAsia"/>
          <w:color w:val="000000" w:themeColor="text1"/>
          <w:sz w:val="32"/>
          <w:szCs w:val="32"/>
        </w:rPr>
        <w:t>租用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栋单层厂房的南侧部分</w:t>
      </w:r>
      <w:r>
        <w:rPr>
          <w:rFonts w:ascii="仿宋_GB2312" w:eastAsia="仿宋_GB2312" w:hint="eastAsia"/>
          <w:color w:val="000000" w:themeColor="text1"/>
          <w:sz w:val="32"/>
          <w:szCs w:val="32"/>
        </w:rPr>
        <w:t>；主要设备有混料机</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台、注塑机</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台、破碎机</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台、车床</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台、磨床</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台、铣床</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台、空压机组</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套、冷却塔</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台等</w:t>
      </w:r>
      <w:r>
        <w:rPr>
          <w:rFonts w:ascii="仿宋_GB2312" w:eastAsia="仿宋_GB2312" w:hint="eastAsia"/>
          <w:color w:val="000000" w:themeColor="text1"/>
          <w:sz w:val="32"/>
          <w:szCs w:val="32"/>
        </w:rPr>
        <w:t>；员工</w:t>
      </w:r>
      <w:r>
        <w:rPr>
          <w:rFonts w:ascii="仿宋_GB2312" w:eastAsia="仿宋_GB2312" w:hint="eastAsia"/>
          <w:color w:val="000000" w:themeColor="text1"/>
          <w:sz w:val="32"/>
          <w:szCs w:val="32"/>
        </w:rPr>
        <w:t>10</w:t>
      </w:r>
      <w:r>
        <w:rPr>
          <w:rFonts w:ascii="仿宋_GB2312" w:eastAsia="仿宋_GB2312" w:hint="eastAsia"/>
          <w:color w:val="000000" w:themeColor="text1"/>
          <w:sz w:val="32"/>
          <w:szCs w:val="32"/>
        </w:rPr>
        <w:t>名，内部不安排食宿。</w:t>
      </w:r>
      <w:r>
        <w:rPr>
          <w:rFonts w:ascii="仿宋_GB2312" w:eastAsia="仿宋_GB2312" w:hint="eastAsia"/>
          <w:color w:val="000000" w:themeColor="text1"/>
          <w:sz w:val="32"/>
          <w:szCs w:val="32"/>
        </w:rPr>
        <w:t>该项目注塑</w:t>
      </w:r>
      <w:r>
        <w:rPr>
          <w:rFonts w:ascii="仿宋_GB2312" w:eastAsia="仿宋_GB2312" w:hint="eastAsia"/>
          <w:color w:val="000000" w:themeColor="text1"/>
          <w:sz w:val="32"/>
          <w:szCs w:val="32"/>
        </w:rPr>
        <w:t>工序仅</w:t>
      </w:r>
      <w:r>
        <w:rPr>
          <w:rFonts w:ascii="仿宋_GB2312" w:eastAsia="仿宋_GB2312" w:hint="eastAsia"/>
          <w:color w:val="000000" w:themeColor="text1"/>
          <w:sz w:val="32"/>
          <w:szCs w:val="32"/>
        </w:rPr>
        <w:t>使用</w:t>
      </w:r>
      <w:r>
        <w:rPr>
          <w:rFonts w:ascii="仿宋_GB2312" w:eastAsia="仿宋_GB2312" w:hint="eastAsia"/>
          <w:color w:val="000000" w:themeColor="text1"/>
          <w:sz w:val="32"/>
          <w:szCs w:val="32"/>
        </w:rPr>
        <w:t>PP</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PE</w:t>
      </w:r>
      <w:r>
        <w:rPr>
          <w:rFonts w:ascii="仿宋_GB2312" w:eastAsia="仿宋_GB2312" w:hint="eastAsia"/>
          <w:color w:val="000000" w:themeColor="text1"/>
          <w:sz w:val="32"/>
          <w:szCs w:val="32"/>
        </w:rPr>
        <w:t>塑料粒</w:t>
      </w:r>
      <w:r>
        <w:rPr>
          <w:rFonts w:ascii="仿宋_GB2312" w:eastAsia="仿宋_GB2312" w:hint="eastAsia"/>
          <w:color w:val="000000" w:themeColor="text1"/>
          <w:sz w:val="32"/>
          <w:szCs w:val="32"/>
        </w:rPr>
        <w:t>，不使用再生塑料。</w:t>
      </w:r>
    </w:p>
    <w:p w14:paraId="3781EE41" w14:textId="77777777" w:rsidR="0011700A" w:rsidRDefault="00F063C2">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14:paraId="30FFD88C" w14:textId="77777777" w:rsidR="0011700A" w:rsidRDefault="00F063C2">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二、该项目各类污染物排放控制要求如下：</w:t>
      </w:r>
    </w:p>
    <w:p w14:paraId="72CAAD5F" w14:textId="77777777" w:rsidR="0011700A" w:rsidRDefault="00F063C2">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（一）</w:t>
      </w:r>
      <w:r>
        <w:rPr>
          <w:rFonts w:ascii="仿宋_GB2312" w:eastAsia="仿宋_GB2312" w:hint="eastAsia"/>
          <w:color w:val="000000" w:themeColor="text1"/>
          <w:sz w:val="32"/>
          <w:szCs w:val="32"/>
        </w:rPr>
        <w:t>水污染物</w:t>
      </w:r>
      <w:r>
        <w:rPr>
          <w:rFonts w:ascii="仿宋_GB2312" w:eastAsia="仿宋_GB2312" w:hint="eastAsia"/>
          <w:color w:val="000000" w:themeColor="text1"/>
          <w:sz w:val="32"/>
          <w:szCs w:val="32"/>
        </w:rPr>
        <w:t>排放执行广东省《水污染物排放限值》（</w:t>
      </w:r>
      <w:r>
        <w:rPr>
          <w:rFonts w:ascii="仿宋_GB2312" w:eastAsia="仿宋_GB2312" w:hint="eastAsia"/>
          <w:color w:val="000000" w:themeColor="text1"/>
          <w:sz w:val="32"/>
          <w:szCs w:val="32"/>
        </w:rPr>
        <w:t>DB44/26-2001</w:t>
      </w:r>
      <w:r>
        <w:rPr>
          <w:rFonts w:ascii="仿宋_GB2312" w:eastAsia="仿宋_GB2312" w:hint="eastAsia"/>
          <w:color w:val="000000" w:themeColor="text1"/>
          <w:sz w:val="32"/>
          <w:szCs w:val="32"/>
        </w:rPr>
        <w:t>）第二时段三级标准。生活污水排放量不超过</w:t>
      </w:r>
      <w:r>
        <w:rPr>
          <w:rFonts w:ascii="仿宋_GB2312" w:eastAsia="仿宋_GB2312" w:hint="eastAsia"/>
          <w:color w:val="000000" w:themeColor="text1"/>
          <w:sz w:val="32"/>
          <w:szCs w:val="32"/>
        </w:rPr>
        <w:t>90</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w:t>
      </w:r>
      <w:r>
        <w:rPr>
          <w:rFonts w:ascii="仿宋_GB2312" w:eastAsia="仿宋_GB2312" w:hint="eastAsia"/>
          <w:color w:val="000000" w:themeColor="text1"/>
          <w:sz w:val="32"/>
          <w:szCs w:val="32"/>
        </w:rPr>
        <w:t>冷却废水</w:t>
      </w:r>
      <w:r>
        <w:rPr>
          <w:rFonts w:ascii="仿宋_GB2312" w:eastAsia="仿宋_GB2312" w:hint="eastAsia"/>
          <w:color w:val="000000" w:themeColor="text1"/>
          <w:sz w:val="32"/>
          <w:szCs w:val="32"/>
        </w:rPr>
        <w:t>排放量不超过</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w:t>
      </w:r>
    </w:p>
    <w:p w14:paraId="409C9005" w14:textId="77777777" w:rsidR="0011700A" w:rsidRDefault="00F063C2">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w:t>
      </w:r>
      <w:r>
        <w:rPr>
          <w:rFonts w:ascii="仿宋_GB2312" w:eastAsia="仿宋_GB2312" w:hint="eastAsia"/>
          <w:color w:val="000000" w:themeColor="text1"/>
          <w:sz w:val="32"/>
          <w:szCs w:val="32"/>
        </w:rPr>
        <w:t>颗粒物排放执行广东省《大气污染物排放限值》（</w:t>
      </w:r>
      <w:r>
        <w:rPr>
          <w:rFonts w:ascii="仿宋_GB2312" w:eastAsia="仿宋_GB2312" w:hint="eastAsia"/>
          <w:color w:val="000000" w:themeColor="text1"/>
          <w:sz w:val="32"/>
          <w:szCs w:val="32"/>
        </w:rPr>
        <w:t xml:space="preserve">DB </w:t>
      </w:r>
      <w:r>
        <w:rPr>
          <w:rFonts w:ascii="仿宋_GB2312" w:eastAsia="仿宋_GB2312" w:hint="eastAsia"/>
          <w:color w:val="000000" w:themeColor="text1"/>
          <w:sz w:val="32"/>
          <w:szCs w:val="32"/>
        </w:rPr>
        <w:t>44/27-2001</w:t>
      </w:r>
      <w:r>
        <w:rPr>
          <w:rFonts w:ascii="仿宋_GB2312" w:eastAsia="仿宋_GB2312" w:hint="eastAsia"/>
          <w:color w:val="000000" w:themeColor="text1"/>
          <w:sz w:val="32"/>
          <w:szCs w:val="32"/>
        </w:rPr>
        <w:t>）第二时段无组织排放监控浓度限值；</w:t>
      </w:r>
      <w:r>
        <w:rPr>
          <w:rFonts w:ascii="仿宋_GB2312" w:eastAsia="仿宋_GB2312" w:hint="eastAsia"/>
          <w:color w:val="000000" w:themeColor="text1"/>
          <w:sz w:val="32"/>
          <w:szCs w:val="32"/>
        </w:rPr>
        <w:t>臭气浓度排放执行《恶臭污染物排放标准》（</w:t>
      </w:r>
      <w:r>
        <w:rPr>
          <w:rFonts w:ascii="仿宋_GB2312" w:eastAsia="仿宋_GB2312" w:hint="eastAsia"/>
          <w:color w:val="000000" w:themeColor="text1"/>
          <w:sz w:val="32"/>
          <w:szCs w:val="32"/>
        </w:rPr>
        <w:t>GB14554-93</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厂</w:t>
      </w:r>
      <w:r>
        <w:rPr>
          <w:rFonts w:ascii="仿宋_GB2312" w:eastAsia="仿宋_GB2312" w:hint="eastAsia"/>
          <w:color w:val="000000" w:themeColor="text1"/>
          <w:sz w:val="32"/>
          <w:szCs w:val="32"/>
        </w:rPr>
        <w:t>界新扩改建二级标准限值和表</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排放标准值；</w:t>
      </w:r>
      <w:r>
        <w:rPr>
          <w:rFonts w:ascii="仿宋_GB2312" w:eastAsia="仿宋_GB2312" w:hint="eastAsia"/>
          <w:color w:val="000000" w:themeColor="text1"/>
          <w:sz w:val="32"/>
          <w:szCs w:val="32"/>
        </w:rPr>
        <w:t>非甲烷总烃有组织</w:t>
      </w:r>
      <w:r>
        <w:rPr>
          <w:rFonts w:ascii="仿宋_GB2312" w:eastAsia="仿宋_GB2312" w:hint="eastAsia"/>
          <w:color w:val="000000" w:themeColor="text1"/>
          <w:sz w:val="32"/>
          <w:szCs w:val="32"/>
        </w:rPr>
        <w:t>排放执行《合成树脂工业污染物排放标准》（</w:t>
      </w:r>
      <w:r>
        <w:rPr>
          <w:rFonts w:ascii="仿宋_GB2312" w:eastAsia="仿宋_GB2312" w:hint="eastAsia"/>
          <w:color w:val="000000" w:themeColor="text1"/>
          <w:sz w:val="32"/>
          <w:szCs w:val="32"/>
        </w:rPr>
        <w:t>GB31572-2015</w:t>
      </w:r>
      <w:r>
        <w:rPr>
          <w:rFonts w:ascii="仿宋_GB2312" w:eastAsia="仿宋_GB2312" w:hint="eastAsia"/>
          <w:color w:val="000000" w:themeColor="text1"/>
          <w:sz w:val="32"/>
          <w:szCs w:val="32"/>
        </w:rPr>
        <w:t>）及</w:t>
      </w:r>
      <w:r>
        <w:rPr>
          <w:rFonts w:ascii="仿宋_GB2312" w:eastAsia="仿宋_GB2312" w:hint="eastAsia"/>
          <w:color w:val="000000" w:themeColor="text1"/>
          <w:sz w:val="32"/>
          <w:szCs w:val="32"/>
        </w:rPr>
        <w:t>2024</w:t>
      </w:r>
      <w:r>
        <w:rPr>
          <w:rFonts w:ascii="仿宋_GB2312" w:eastAsia="仿宋_GB2312" w:hint="eastAsia"/>
          <w:color w:val="000000" w:themeColor="text1"/>
          <w:sz w:val="32"/>
          <w:szCs w:val="32"/>
        </w:rPr>
        <w:t>年修改</w:t>
      </w:r>
      <w:r>
        <w:rPr>
          <w:rFonts w:ascii="仿宋_GB2312" w:eastAsia="仿宋_GB2312" w:hint="eastAsia"/>
          <w:color w:val="000000" w:themeColor="text1"/>
          <w:sz w:val="32"/>
          <w:szCs w:val="32"/>
        </w:rPr>
        <w:t>单表</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大气污染物特别排放限值；厂区内非甲烷总烃排放执行广东省《固定污染</w:t>
      </w:r>
      <w:r>
        <w:rPr>
          <w:rFonts w:ascii="仿宋_GB2312" w:eastAsia="仿宋_GB2312" w:hint="eastAsia"/>
          <w:color w:val="000000" w:themeColor="text1"/>
          <w:sz w:val="32"/>
          <w:szCs w:val="32"/>
        </w:rPr>
        <w:t>源挥发性有机物</w:t>
      </w:r>
      <w:r>
        <w:rPr>
          <w:rFonts w:ascii="仿宋_GB2312" w:eastAsia="仿宋_GB2312" w:hint="eastAsia"/>
          <w:color w:val="000000" w:themeColor="text1"/>
          <w:sz w:val="32"/>
          <w:szCs w:val="32"/>
        </w:rPr>
        <w:t>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厂区内</w:t>
      </w:r>
      <w:r>
        <w:rPr>
          <w:rFonts w:ascii="仿宋_GB2312" w:eastAsia="仿宋_GB2312" w:hint="eastAsia"/>
          <w:color w:val="000000" w:themeColor="text1"/>
          <w:sz w:val="32"/>
          <w:szCs w:val="32"/>
        </w:rPr>
        <w:t>VOCs</w:t>
      </w:r>
      <w:r>
        <w:rPr>
          <w:rFonts w:ascii="仿宋_GB2312" w:eastAsia="仿宋_GB2312" w:hint="eastAsia"/>
          <w:color w:val="000000" w:themeColor="text1"/>
          <w:sz w:val="32"/>
          <w:szCs w:val="32"/>
        </w:rPr>
        <w:t>无组织排放限值</w:t>
      </w:r>
      <w:r>
        <w:rPr>
          <w:rFonts w:ascii="仿宋_GB2312" w:eastAsia="仿宋_GB2312" w:hint="eastAsia"/>
          <w:color w:val="000000" w:themeColor="text1"/>
          <w:sz w:val="32"/>
          <w:szCs w:val="32"/>
        </w:rPr>
        <w:t>。</w:t>
      </w:r>
    </w:p>
    <w:p w14:paraId="240DFF26" w14:textId="77777777" w:rsidR="0011700A" w:rsidRDefault="00F063C2">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（三）边界噪声排放执行《工业企业厂界环境噪声排放标准》（</w:t>
      </w:r>
      <w:r>
        <w:rPr>
          <w:rFonts w:ascii="仿宋_GB2312" w:eastAsia="仿宋_GB2312" w:hint="eastAsia"/>
          <w:color w:val="000000" w:themeColor="text1"/>
          <w:sz w:val="32"/>
          <w:szCs w:val="32"/>
        </w:rPr>
        <w:t>GB12348-2008</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60</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50</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w:t>
      </w:r>
    </w:p>
    <w:p w14:paraId="05407098" w14:textId="77777777" w:rsidR="0011700A" w:rsidRDefault="00F063C2">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三、该项目应当认真落实《报告表》提出的各项环境保护措施，重点做好以下工作：</w:t>
      </w:r>
    </w:p>
    <w:p w14:paraId="3624F0EF" w14:textId="77777777" w:rsidR="0011700A" w:rsidRDefault="00F063C2">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（一）排水系统采用雨污分流。生活污水</w:t>
      </w:r>
      <w:r>
        <w:rPr>
          <w:rFonts w:ascii="仿宋_GB2312" w:eastAsia="仿宋_GB2312" w:hint="eastAsia"/>
          <w:color w:val="000000" w:themeColor="text1"/>
          <w:sz w:val="32"/>
          <w:szCs w:val="32"/>
        </w:rPr>
        <w:t>经三级化粪池预处理后</w:t>
      </w:r>
      <w:r>
        <w:rPr>
          <w:rFonts w:ascii="仿宋_GB2312" w:eastAsia="仿宋_GB2312" w:hint="eastAsia"/>
          <w:color w:val="000000" w:themeColor="text1"/>
          <w:sz w:val="32"/>
          <w:szCs w:val="32"/>
        </w:rPr>
        <w:t>与冷却废水分别</w:t>
      </w:r>
      <w:r>
        <w:rPr>
          <w:rFonts w:ascii="仿宋_GB2312" w:eastAsia="仿宋_GB2312" w:hint="eastAsia"/>
          <w:color w:val="000000" w:themeColor="text1"/>
          <w:sz w:val="32"/>
          <w:szCs w:val="32"/>
        </w:rPr>
        <w:t>排入市政集污管网，送</w:t>
      </w:r>
      <w:r>
        <w:rPr>
          <w:rFonts w:ascii="仿宋_GB2312" w:eastAsia="仿宋_GB2312" w:hint="eastAsia"/>
          <w:color w:val="000000" w:themeColor="text1"/>
          <w:sz w:val="32"/>
          <w:szCs w:val="32"/>
        </w:rPr>
        <w:t>前锋</w:t>
      </w:r>
      <w:r>
        <w:rPr>
          <w:rFonts w:ascii="仿宋_GB2312" w:eastAsia="仿宋_GB2312" w:hint="eastAsia"/>
          <w:color w:val="000000" w:themeColor="text1"/>
          <w:sz w:val="32"/>
          <w:szCs w:val="32"/>
        </w:rPr>
        <w:t>净水厂处理。项目设置</w:t>
      </w:r>
      <w:r>
        <w:rPr>
          <w:rFonts w:ascii="仿宋_GB2312" w:eastAsia="仿宋_GB2312" w:hint="eastAsia"/>
          <w:color w:val="000000" w:themeColor="text1"/>
          <w:sz w:val="32"/>
          <w:szCs w:val="32"/>
        </w:rPr>
        <w:t>生活污水排放口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个，冷却废水</w:t>
      </w:r>
      <w:r>
        <w:rPr>
          <w:rFonts w:ascii="仿宋_GB2312" w:eastAsia="仿宋_GB2312" w:hint="eastAsia"/>
          <w:color w:val="000000" w:themeColor="text1"/>
          <w:sz w:val="32"/>
          <w:szCs w:val="32"/>
        </w:rPr>
        <w:t>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p>
    <w:p w14:paraId="3355657E" w14:textId="77777777" w:rsidR="0011700A" w:rsidRDefault="00F063C2">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（二）按照《固定污染源挥发性有机物综合排放标准》（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）的无组织排放控制要求落实相关措施</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注塑工序产生的废气收集</w:t>
      </w:r>
      <w:r>
        <w:rPr>
          <w:rFonts w:ascii="仿宋_GB2312" w:eastAsia="仿宋_GB2312" w:hint="eastAsia"/>
          <w:color w:val="000000" w:themeColor="text1"/>
          <w:sz w:val="32"/>
          <w:szCs w:val="32"/>
        </w:rPr>
        <w:t>至二级活性炭吸附装置处理，通过专用管道引至所在建筑物楼顶高空排放</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排放口高度不低于</w:t>
      </w:r>
      <w:r>
        <w:rPr>
          <w:rFonts w:ascii="仿宋_GB2312" w:eastAsia="仿宋_GB2312" w:hint="eastAsia"/>
          <w:color w:val="000000" w:themeColor="text1"/>
          <w:sz w:val="32"/>
          <w:szCs w:val="32"/>
        </w:rPr>
        <w:t>15</w:t>
      </w:r>
      <w:r>
        <w:rPr>
          <w:rFonts w:ascii="仿宋_GB2312" w:eastAsia="仿宋_GB2312" w:hint="eastAsia"/>
          <w:color w:val="000000" w:themeColor="text1"/>
          <w:sz w:val="32"/>
          <w:szCs w:val="32"/>
        </w:rPr>
        <w:t>米</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项目设置废气排放口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r>
        <w:rPr>
          <w:rFonts w:ascii="仿宋_GB2312" w:eastAsia="仿宋_GB2312" w:hint="eastAsia"/>
          <w:color w:val="000000" w:themeColor="text1"/>
          <w:sz w:val="32"/>
          <w:szCs w:val="32"/>
        </w:rPr>
        <w:t>。</w:t>
      </w:r>
    </w:p>
    <w:p w14:paraId="29D80F9E" w14:textId="77777777" w:rsidR="0011700A" w:rsidRDefault="00F063C2">
      <w:pPr>
        <w:spacing w:line="560" w:lineRule="exact"/>
        <w:ind w:firstLineChars="200" w:firstLine="640"/>
        <w:rPr>
          <w:rFonts w:ascii="仿宋_GB2312" w:eastAsia="仿宋_GB2312"/>
          <w:color w:val="000000" w:themeColor="text1"/>
          <w:sz w:val="32"/>
          <w:szCs w:val="32"/>
        </w:rPr>
      </w:pPr>
      <w:r>
        <w:rPr>
          <w:rFonts w:ascii="仿宋_GB2312" w:eastAsia="仿宋_GB2312" w:hAnsi="仿宋_GB2312" w:cs="仿宋_GB2312" w:hint="eastAsia"/>
          <w:color w:val="000000" w:themeColor="text1"/>
          <w:sz w:val="32"/>
          <w:szCs w:val="32"/>
        </w:rPr>
        <w:t>加强</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废气的监控，确保</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监控点的废气达到相应标准限值的要求，监测超标时应</w:t>
      </w:r>
      <w:r>
        <w:rPr>
          <w:rFonts w:ascii="仿宋_GB2312" w:eastAsia="仿宋_GB2312" w:hAnsi="仿宋_GB2312" w:cs="仿宋_GB2312" w:hint="eastAsia"/>
          <w:color w:val="000000" w:themeColor="text1"/>
          <w:sz w:val="32"/>
          <w:szCs w:val="32"/>
        </w:rPr>
        <w:t>加强</w:t>
      </w:r>
      <w:r>
        <w:rPr>
          <w:rFonts w:ascii="仿宋_GB2312" w:eastAsia="仿宋_GB2312" w:hAnsi="仿宋_GB2312" w:cs="仿宋_GB2312" w:hint="eastAsia"/>
          <w:color w:val="000000" w:themeColor="text1"/>
          <w:sz w:val="32"/>
          <w:szCs w:val="32"/>
        </w:rPr>
        <w:t>对无组织排放废气进行收集、净化处理。</w:t>
      </w:r>
    </w:p>
    <w:p w14:paraId="3B270B67" w14:textId="77777777" w:rsidR="0011700A" w:rsidRDefault="00F063C2">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（三）选用低噪声设备，合理布设生产车间，对噪声源采取隔声、减振等措施，定期检修设备。</w:t>
      </w:r>
    </w:p>
    <w:p w14:paraId="7D3E0E59" w14:textId="77777777" w:rsidR="0011700A" w:rsidRDefault="00F063C2">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（四）废切削液、含油金属碎屑</w:t>
      </w:r>
      <w:r>
        <w:rPr>
          <w:rFonts w:ascii="仿宋_GB2312" w:eastAsia="仿宋_GB2312" w:hint="eastAsia"/>
          <w:color w:val="000000" w:themeColor="text1"/>
          <w:sz w:val="32"/>
          <w:szCs w:val="32"/>
        </w:rPr>
        <w:t>、废活性炭、废弃化学品容器、废液压油、废润滑油、含油抹布和手套</w:t>
      </w:r>
      <w:r>
        <w:rPr>
          <w:rFonts w:ascii="仿宋_GB2312" w:eastAsia="仿宋_GB2312" w:hint="eastAsia"/>
          <w:color w:val="000000" w:themeColor="text1"/>
          <w:sz w:val="32"/>
          <w:szCs w:val="32"/>
        </w:rPr>
        <w:t>等</w:t>
      </w:r>
      <w:r>
        <w:rPr>
          <w:rFonts w:ascii="仿宋_GB2312" w:eastAsia="仿宋_GB2312" w:hint="eastAsia"/>
          <w:color w:val="000000" w:themeColor="text1"/>
          <w:sz w:val="32"/>
          <w:szCs w:val="32"/>
        </w:rPr>
        <w:t>属于</w:t>
      </w:r>
      <w:r>
        <w:rPr>
          <w:rFonts w:ascii="仿宋_GB2312" w:eastAsia="仿宋_GB2312" w:hint="eastAsia"/>
          <w:color w:val="000000" w:themeColor="text1"/>
          <w:sz w:val="32"/>
          <w:szCs w:val="32"/>
        </w:rPr>
        <w:t>危险废物</w:t>
      </w:r>
      <w:r>
        <w:rPr>
          <w:rFonts w:ascii="仿宋_GB2312" w:eastAsia="仿宋_GB2312" w:hint="eastAsia"/>
          <w:color w:val="000000" w:themeColor="text1"/>
          <w:sz w:val="32"/>
          <w:szCs w:val="32"/>
        </w:rPr>
        <w:t>的</w:t>
      </w:r>
      <w:r>
        <w:rPr>
          <w:rFonts w:ascii="仿宋_GB2312" w:eastAsia="仿宋_GB2312" w:hint="eastAsia"/>
          <w:color w:val="000000" w:themeColor="text1"/>
          <w:sz w:val="32"/>
          <w:szCs w:val="32"/>
        </w:rPr>
        <w:t>须设置符合《危险废物贮存污染控制标准》（</w:t>
      </w:r>
      <w:r>
        <w:rPr>
          <w:rFonts w:ascii="仿宋_GB2312" w:eastAsia="仿宋_GB2312" w:hint="eastAsia"/>
          <w:color w:val="000000" w:themeColor="text1"/>
          <w:sz w:val="32"/>
          <w:szCs w:val="32"/>
        </w:rPr>
        <w:t>GB18597-20</w:t>
      </w:r>
      <w:r>
        <w:rPr>
          <w:rFonts w:ascii="仿宋_GB2312" w:eastAsia="仿宋_GB2312" w:hint="eastAsia"/>
          <w:color w:val="000000" w:themeColor="text1"/>
          <w:sz w:val="32"/>
          <w:szCs w:val="32"/>
        </w:rPr>
        <w:t>23</w:t>
      </w:r>
      <w:r>
        <w:rPr>
          <w:rFonts w:ascii="仿宋_GB2312" w:eastAsia="仿宋_GB2312" w:hint="eastAsia"/>
          <w:color w:val="000000" w:themeColor="text1"/>
          <w:sz w:val="32"/>
          <w:szCs w:val="32"/>
        </w:rPr>
        <w:t>）要求的专用贮存场所存放并委托具备危险废物处理资质的机构处理。</w:t>
      </w:r>
    </w:p>
    <w:p w14:paraId="1E82E261" w14:textId="77777777" w:rsidR="0011700A" w:rsidRDefault="00F063C2">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四、该项目的性质、规模、地点、采用的生产工艺或者防治污染、防止生态破坏的措施发生重大变动的，你单位应当重新报批环境影响评价文件。</w:t>
      </w:r>
    </w:p>
    <w:p w14:paraId="7DD2AC5B" w14:textId="77777777" w:rsidR="0011700A" w:rsidRDefault="00F063C2">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五</w:t>
      </w:r>
      <w:r>
        <w:rPr>
          <w:rFonts w:ascii="仿宋_GB2312" w:eastAsia="仿宋_GB2312" w:hint="eastAsia"/>
          <w:color w:val="000000" w:themeColor="text1"/>
          <w:sz w:val="32"/>
          <w:szCs w:val="32"/>
        </w:rPr>
        <w:t>、该项目建设应严格执行配套建设的环境保护设施与主体工程同时设计、同时施工、同时投产使用的环境保护“三同时”制度，具体要求如下：</w:t>
      </w:r>
    </w:p>
    <w:p w14:paraId="24FC4721" w14:textId="77777777" w:rsidR="0011700A" w:rsidRDefault="00F063C2">
      <w:pPr>
        <w:widowControl/>
        <w:tabs>
          <w:tab w:val="left" w:pos="1418"/>
        </w:tabs>
        <w:spacing w:line="560" w:lineRule="exact"/>
        <w:ind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（一）项目竣工后，你单位应按规定申请取得排污许可证或填报排污登记表，并按照规定的标准、程序和时限，对配套建设的环境保护设施进</w:t>
      </w:r>
      <w:r>
        <w:rPr>
          <w:rFonts w:ascii="仿宋_GB2312" w:eastAsia="仿宋_GB2312" w:hint="eastAsia"/>
          <w:color w:val="000000" w:themeColor="text1"/>
          <w:sz w:val="32"/>
          <w:szCs w:val="32"/>
        </w:rPr>
        <w:t>行验收，编制验收报告，依法向社会公开。</w:t>
      </w:r>
    </w:p>
    <w:p w14:paraId="623B2E59" w14:textId="77777777" w:rsidR="0011700A" w:rsidRDefault="00F063C2">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（二）项目配套建设的环境保护设施经验收合格后，方可投入生产或者使用。</w:t>
      </w:r>
    </w:p>
    <w:p w14:paraId="4535B857" w14:textId="77777777" w:rsidR="0011700A" w:rsidRDefault="00F063C2">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六</w:t>
      </w:r>
      <w:r>
        <w:rPr>
          <w:rFonts w:ascii="仿宋_GB2312" w:eastAsia="仿宋_GB2312" w:hint="eastAsia"/>
          <w:color w:val="000000" w:themeColor="text1"/>
          <w:sz w:val="32"/>
          <w:szCs w:val="32"/>
        </w:rPr>
        <w:t>、该项目建设和运行过程中如涉及规划、土地利用、建设、水务、消防、安全等问题，应遵照相关法律法规要求到相应的行政主管部门办理有关手续。</w:t>
      </w:r>
    </w:p>
    <w:p w14:paraId="7FA2A21D" w14:textId="77777777" w:rsidR="0011700A" w:rsidRDefault="00F063C2">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七</w:t>
      </w:r>
      <w:r>
        <w:rPr>
          <w:rFonts w:ascii="仿宋_GB2312" w:eastAsia="仿宋_GB2312" w:hint="eastAsia"/>
          <w:color w:val="000000" w:themeColor="text1"/>
          <w:sz w:val="32"/>
          <w:szCs w:val="32"/>
        </w:rPr>
        <w:t>、</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个月内直接向广州铁路运输法院提起行政诉讼。申请行政复议或提起行政诉讼的，不停止本决定的执行。</w:t>
      </w:r>
    </w:p>
    <w:p w14:paraId="49913197" w14:textId="77777777" w:rsidR="0011700A" w:rsidRDefault="0011700A">
      <w:pPr>
        <w:spacing w:line="560" w:lineRule="exact"/>
        <w:ind w:firstLineChars="200" w:firstLine="640"/>
        <w:rPr>
          <w:rFonts w:ascii="仿宋_GB2312" w:eastAsia="仿宋_GB2312"/>
          <w:color w:val="000000" w:themeColor="text1"/>
          <w:sz w:val="32"/>
          <w:szCs w:val="32"/>
        </w:rPr>
      </w:pPr>
    </w:p>
    <w:p w14:paraId="74EBAD51" w14:textId="77777777" w:rsidR="0011700A" w:rsidRDefault="0011700A">
      <w:pPr>
        <w:spacing w:line="560" w:lineRule="exact"/>
        <w:rPr>
          <w:rFonts w:ascii="仿宋_GB2312" w:eastAsia="仿宋_GB2312"/>
          <w:color w:val="000000" w:themeColor="text1"/>
          <w:sz w:val="32"/>
          <w:szCs w:val="32"/>
        </w:rPr>
      </w:pPr>
    </w:p>
    <w:p w14:paraId="29A26305" w14:textId="77777777" w:rsidR="0011700A" w:rsidRDefault="00F063C2">
      <w:pPr>
        <w:spacing w:line="56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广州市生态环境局</w:t>
      </w:r>
    </w:p>
    <w:p w14:paraId="54231825" w14:textId="77777777" w:rsidR="0011700A" w:rsidRDefault="00F063C2">
      <w:pPr>
        <w:spacing w:line="560" w:lineRule="exact"/>
        <w:ind w:right="4" w:firstLineChars="1600" w:firstLine="5120"/>
        <w:rPr>
          <w:rFonts w:ascii="仿宋_GB2312" w:eastAsia="仿宋_GB2312"/>
          <w:color w:val="000000" w:themeColor="text1"/>
          <w:sz w:val="32"/>
          <w:szCs w:val="32"/>
        </w:rPr>
      </w:pPr>
      <w:r>
        <w:rPr>
          <w:rFonts w:ascii="仿宋_GB2312" w:eastAsia="仿宋_GB2312" w:hint="eastAsia"/>
          <w:color w:val="000000" w:themeColor="text1"/>
          <w:sz w:val="32"/>
          <w:szCs w:val="32"/>
        </w:rPr>
        <w:t>20</w:t>
      </w:r>
      <w:r>
        <w:rPr>
          <w:rFonts w:ascii="仿宋_GB2312" w:eastAsia="仿宋_GB2312" w:hint="eastAsia"/>
          <w:color w:val="000000" w:themeColor="text1"/>
          <w:sz w:val="32"/>
          <w:szCs w:val="32"/>
        </w:rPr>
        <w:t>25</w:t>
      </w:r>
      <w:r>
        <w:rPr>
          <w:rFonts w:ascii="仿宋_GB2312" w:eastAsia="仿宋_GB2312" w:hint="eastAsia"/>
          <w:color w:val="000000" w:themeColor="text1"/>
          <w:sz w:val="32"/>
          <w:szCs w:val="32"/>
        </w:rPr>
        <w:t>年</w:t>
      </w:r>
      <w:r>
        <w:rPr>
          <w:rFonts w:ascii="仿宋_GB2312" w:eastAsia="仿宋_GB2312" w:hint="eastAsia"/>
          <w:color w:val="000000" w:themeColor="text1"/>
          <w:sz w:val="32"/>
          <w:szCs w:val="32"/>
        </w:rPr>
        <w:t>6</w:t>
      </w:r>
      <w:r>
        <w:rPr>
          <w:rFonts w:ascii="仿宋_GB2312" w:eastAsia="仿宋_GB2312" w:hint="eastAsia"/>
          <w:color w:val="000000" w:themeColor="text1"/>
          <w:sz w:val="32"/>
          <w:szCs w:val="32"/>
        </w:rPr>
        <w:t>月</w:t>
      </w:r>
      <w:r>
        <w:rPr>
          <w:rFonts w:ascii="仿宋_GB2312" w:eastAsia="仿宋_GB2312" w:hint="eastAsia"/>
          <w:color w:val="000000" w:themeColor="text1"/>
          <w:sz w:val="32"/>
          <w:szCs w:val="32"/>
        </w:rPr>
        <w:t>19</w:t>
      </w:r>
      <w:r>
        <w:rPr>
          <w:rFonts w:ascii="仿宋_GB2312" w:eastAsia="仿宋_GB2312" w:hint="eastAsia"/>
          <w:color w:val="000000" w:themeColor="text1"/>
          <w:sz w:val="32"/>
          <w:szCs w:val="32"/>
        </w:rPr>
        <w:t>日</w:t>
      </w:r>
    </w:p>
    <w:p w14:paraId="48EB0E9F" w14:textId="77777777" w:rsidR="0011700A" w:rsidRDefault="0011700A">
      <w:pPr>
        <w:spacing w:line="560" w:lineRule="exact"/>
        <w:rPr>
          <w:rFonts w:ascii="仿宋_GB2312" w:eastAsia="仿宋_GB2312"/>
          <w:color w:val="000000" w:themeColor="text1"/>
          <w:sz w:val="32"/>
          <w:szCs w:val="32"/>
        </w:rPr>
      </w:pPr>
    </w:p>
    <w:p w14:paraId="30F2C2E8" w14:textId="77777777" w:rsidR="0011700A" w:rsidRDefault="0011700A">
      <w:pPr>
        <w:spacing w:line="560" w:lineRule="exact"/>
        <w:rPr>
          <w:rFonts w:ascii="仿宋_GB2312" w:eastAsia="仿宋_GB2312"/>
          <w:color w:val="000000" w:themeColor="text1"/>
          <w:sz w:val="32"/>
          <w:szCs w:val="32"/>
        </w:rPr>
      </w:pPr>
    </w:p>
    <w:p w14:paraId="1D1C6074" w14:textId="77777777" w:rsidR="0011700A" w:rsidRDefault="0011700A">
      <w:pPr>
        <w:spacing w:line="560" w:lineRule="exact"/>
        <w:rPr>
          <w:rFonts w:ascii="仿宋_GB2312" w:eastAsia="仿宋_GB2312"/>
          <w:color w:val="000000" w:themeColor="text1"/>
          <w:sz w:val="32"/>
          <w:szCs w:val="32"/>
        </w:rPr>
      </w:pPr>
    </w:p>
    <w:p w14:paraId="0A5257D2" w14:textId="77777777" w:rsidR="0011700A" w:rsidRDefault="0011700A">
      <w:pPr>
        <w:pStyle w:val="1"/>
      </w:pPr>
    </w:p>
    <w:p w14:paraId="2D51F36C" w14:textId="77777777" w:rsidR="0011700A" w:rsidRDefault="0011700A">
      <w:pPr>
        <w:pStyle w:val="1"/>
      </w:pPr>
    </w:p>
    <w:p w14:paraId="4F233EE2" w14:textId="77777777" w:rsidR="0011700A" w:rsidRDefault="00F063C2">
      <w:pPr>
        <w:spacing w:line="560" w:lineRule="exact"/>
        <w:rPr>
          <w:rFonts w:ascii="仿宋_GB2312" w:eastAsia="仿宋_GB2312"/>
          <w:color w:val="000000" w:themeColor="text1"/>
          <w:sz w:val="32"/>
          <w:szCs w:val="32"/>
        </w:rPr>
      </w:pPr>
      <w:r>
        <w:rPr>
          <w:rFonts w:ascii="黑体" w:eastAsia="黑体" w:hint="eastAsia"/>
          <w:color w:val="000000" w:themeColor="text1"/>
          <w:sz w:val="32"/>
          <w:szCs w:val="32"/>
        </w:rPr>
        <w:t>公开方式：</w:t>
      </w:r>
      <w:r>
        <w:rPr>
          <w:rFonts w:ascii="仿宋_GB2312" w:eastAsia="仿宋_GB2312" w:hint="eastAsia"/>
          <w:color w:val="000000" w:themeColor="text1"/>
          <w:sz w:val="32"/>
          <w:szCs w:val="32"/>
        </w:rPr>
        <w:t>主动公开</w:t>
      </w:r>
    </w:p>
    <w:p w14:paraId="084C0797" w14:textId="77777777" w:rsidR="0011700A" w:rsidRDefault="0011700A">
      <w:pPr>
        <w:spacing w:line="560" w:lineRule="exact"/>
        <w:rPr>
          <w:rFonts w:ascii="仿宋_GB2312" w:eastAsia="仿宋_GB2312"/>
          <w:color w:val="000000" w:themeColor="text1"/>
          <w:sz w:val="32"/>
          <w:szCs w:val="32"/>
        </w:rPr>
      </w:pPr>
    </w:p>
    <w:p w14:paraId="1DE30BAB" w14:textId="77777777" w:rsidR="0011700A" w:rsidRDefault="00F063C2">
      <w:pPr>
        <w:spacing w:line="560" w:lineRule="exact"/>
        <w:ind w:leftChars="201" w:left="1133" w:hangingChars="254" w:hanging="711"/>
        <w:rPr>
          <w:rFonts w:ascii="仿宋_GB2312" w:eastAsia="仿宋_GB2312"/>
          <w:color w:val="000000" w:themeColor="text1"/>
          <w:sz w:val="28"/>
          <w:szCs w:val="28"/>
        </w:rPr>
      </w:pPr>
      <w:r>
        <w:rPr>
          <w:rFonts w:ascii="仿宋_GB2312" w:eastAsia="仿宋_GB2312" w:hint="eastAsia"/>
          <w:color w:val="000000" w:themeColor="text1"/>
          <w:sz w:val="28"/>
          <w:szCs w:val="28"/>
        </w:rPr>
        <w:t>抄送：广州市生态环境局番禺</w:t>
      </w:r>
      <w:r>
        <w:rPr>
          <w:rFonts w:ascii="仿宋_GB2312" w:eastAsia="仿宋_GB2312" w:hint="eastAsia"/>
          <w:color w:val="000000" w:themeColor="text1"/>
          <w:sz w:val="28"/>
          <w:szCs w:val="28"/>
        </w:rPr>
        <w:t>分局执法</w:t>
      </w:r>
      <w:r>
        <w:rPr>
          <w:rFonts w:ascii="仿宋_GB2312" w:eastAsia="仿宋_GB2312" w:hint="eastAsia"/>
          <w:color w:val="000000" w:themeColor="text1"/>
          <w:sz w:val="28"/>
          <w:szCs w:val="28"/>
        </w:rPr>
        <w:t>二</w:t>
      </w:r>
      <w:r>
        <w:rPr>
          <w:rFonts w:ascii="仿宋_GB2312" w:eastAsia="仿宋_GB2312" w:hint="eastAsia"/>
          <w:color w:val="000000" w:themeColor="text1"/>
          <w:sz w:val="28"/>
          <w:szCs w:val="28"/>
        </w:rPr>
        <w:t>科、</w:t>
      </w:r>
      <w:r>
        <w:rPr>
          <w:rFonts w:ascii="仿宋_GB2312" w:eastAsia="仿宋_GB2312" w:hint="eastAsia"/>
          <w:color w:val="000000" w:themeColor="text1"/>
          <w:sz w:val="28"/>
          <w:szCs w:val="28"/>
        </w:rPr>
        <w:t>番禺</w:t>
      </w:r>
      <w:r>
        <w:rPr>
          <w:rFonts w:ascii="仿宋_GB2312" w:eastAsia="仿宋_GB2312" w:hint="eastAsia"/>
          <w:color w:val="000000" w:themeColor="text1"/>
          <w:sz w:val="28"/>
          <w:szCs w:val="28"/>
        </w:rPr>
        <w:t>第</w:t>
      </w:r>
      <w:r>
        <w:rPr>
          <w:rFonts w:ascii="仿宋_GB2312" w:eastAsia="仿宋_GB2312" w:hint="eastAsia"/>
          <w:color w:val="000000" w:themeColor="text1"/>
          <w:sz w:val="28"/>
          <w:szCs w:val="28"/>
        </w:rPr>
        <w:t>五</w:t>
      </w:r>
      <w:r>
        <w:rPr>
          <w:rFonts w:ascii="仿宋_GB2312" w:eastAsia="仿宋_GB2312" w:hint="eastAsia"/>
          <w:color w:val="000000" w:themeColor="text1"/>
          <w:sz w:val="28"/>
          <w:szCs w:val="28"/>
        </w:rPr>
        <w:t>环保</w:t>
      </w:r>
      <w:r>
        <w:rPr>
          <w:rFonts w:ascii="仿宋_GB2312" w:eastAsia="仿宋_GB2312" w:hint="eastAsia"/>
          <w:color w:val="000000" w:themeColor="text1"/>
          <w:sz w:val="28"/>
          <w:szCs w:val="28"/>
        </w:rPr>
        <w:t>所，</w:t>
      </w:r>
      <w:r>
        <w:rPr>
          <w:rFonts w:ascii="仿宋_GB2312" w:eastAsia="仿宋_GB2312" w:hint="eastAsia"/>
          <w:color w:val="000000" w:themeColor="text1"/>
          <w:sz w:val="28"/>
          <w:szCs w:val="28"/>
        </w:rPr>
        <w:t>广州市基盛环保工程有限公司</w:t>
      </w:r>
      <w:r>
        <w:rPr>
          <w:rFonts w:ascii="仿宋_GB2312" w:eastAsia="仿宋_GB2312" w:hint="eastAsia"/>
          <w:color w:val="000000" w:themeColor="text1"/>
          <w:sz w:val="28"/>
          <w:szCs w:val="28"/>
        </w:rPr>
        <w:t>。</w:t>
      </w:r>
    </w:p>
    <w:p w14:paraId="43C9F413" w14:textId="77777777" w:rsidR="0011700A" w:rsidRDefault="0011700A">
      <w:pPr>
        <w:spacing w:line="560" w:lineRule="exact"/>
        <w:ind w:leftChars="201" w:left="1133" w:hangingChars="254" w:hanging="711"/>
        <w:rPr>
          <w:rFonts w:ascii="仿宋_GB2312" w:eastAsia="仿宋_GB2312"/>
          <w:sz w:val="28"/>
          <w:szCs w:val="28"/>
        </w:rPr>
      </w:pPr>
    </w:p>
    <w:sectPr w:rsidR="0011700A">
      <w:footerReference w:type="even" r:id="rId6"/>
      <w:footerReference w:type="default" r:id="rId7"/>
      <w:pgSz w:w="11906" w:h="16838"/>
      <w:pgMar w:top="1588" w:right="1474" w:bottom="1134" w:left="1588" w:header="851" w:footer="624" w:gutter="0"/>
      <w:cols w:space="425"/>
      <w:titlePg/>
      <w:docGrid w:type="lines" w:linePitch="613"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10E664" w14:textId="77777777" w:rsidR="00000000" w:rsidRDefault="00F063C2">
      <w:r>
        <w:separator/>
      </w:r>
    </w:p>
  </w:endnote>
  <w:endnote w:type="continuationSeparator" w:id="0">
    <w:p w14:paraId="3F2B224E" w14:textId="77777777" w:rsidR="00000000" w:rsidRDefault="00F063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FCC7BA" w14:textId="77777777" w:rsidR="0011700A" w:rsidRDefault="00F063C2">
    <w:pPr>
      <w:pStyle w:val="a7"/>
      <w:framePr w:wrap="around" w:vAnchor="text" w:hAnchor="margin" w:xAlign="outside" w:y="1"/>
      <w:rPr>
        <w:rStyle w:val="ad"/>
      </w:rPr>
    </w:pPr>
    <w:r>
      <w:rPr>
        <w:rStyle w:val="ad"/>
      </w:rPr>
      <w:fldChar w:fldCharType="begin"/>
    </w:r>
    <w:r>
      <w:rPr>
        <w:rStyle w:val="ad"/>
      </w:rPr>
      <w:instrText xml:space="preserve">PAGE  </w:instrText>
    </w:r>
    <w:r>
      <w:rPr>
        <w:rStyle w:val="ad"/>
      </w:rPr>
      <w:fldChar w:fldCharType="end"/>
    </w:r>
  </w:p>
  <w:p w14:paraId="54DE3CAE" w14:textId="77777777" w:rsidR="0011700A" w:rsidRDefault="0011700A">
    <w:pPr>
      <w:pStyle w:val="a7"/>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4A483A" w14:textId="77777777" w:rsidR="0011700A" w:rsidRDefault="00F063C2">
    <w:pPr>
      <w:pStyle w:val="a7"/>
      <w:framePr w:wrap="around" w:vAnchor="text" w:hAnchor="margin" w:xAlign="outside" w:y="1"/>
      <w:rPr>
        <w:rStyle w:val="ad"/>
        <w:rFonts w:ascii="宋体" w:hAnsi="宋体"/>
        <w:sz w:val="28"/>
        <w:szCs w:val="28"/>
      </w:rPr>
    </w:pPr>
    <w:r>
      <w:rPr>
        <w:rStyle w:val="ad"/>
        <w:rFonts w:ascii="宋体" w:hAnsi="宋体" w:hint="eastAsia"/>
        <w:sz w:val="28"/>
        <w:szCs w:val="28"/>
      </w:rPr>
      <w:t>—</w:t>
    </w:r>
    <w:r>
      <w:rPr>
        <w:rStyle w:val="ad"/>
        <w:rFonts w:ascii="宋体" w:hAnsi="宋体" w:hint="eastAsia"/>
        <w:sz w:val="28"/>
        <w:szCs w:val="28"/>
      </w:rPr>
      <w:t xml:space="preserve"> </w:t>
    </w:r>
    <w:r>
      <w:rPr>
        <w:rStyle w:val="ad"/>
        <w:rFonts w:ascii="宋体" w:hAnsi="宋体"/>
        <w:sz w:val="28"/>
        <w:szCs w:val="28"/>
      </w:rPr>
      <w:fldChar w:fldCharType="begin"/>
    </w:r>
    <w:r>
      <w:rPr>
        <w:rStyle w:val="ad"/>
        <w:rFonts w:ascii="宋体" w:hAnsi="宋体"/>
        <w:sz w:val="28"/>
        <w:szCs w:val="28"/>
      </w:rPr>
      <w:instrText xml:space="preserve">PAGE  </w:instrText>
    </w:r>
    <w:r>
      <w:rPr>
        <w:rStyle w:val="ad"/>
        <w:rFonts w:ascii="宋体" w:hAnsi="宋体"/>
        <w:sz w:val="28"/>
        <w:szCs w:val="28"/>
      </w:rPr>
      <w:fldChar w:fldCharType="separate"/>
    </w:r>
    <w:r>
      <w:rPr>
        <w:rStyle w:val="ad"/>
        <w:rFonts w:ascii="宋体" w:hAnsi="宋体"/>
        <w:sz w:val="28"/>
        <w:szCs w:val="28"/>
      </w:rPr>
      <w:t>3</w:t>
    </w:r>
    <w:r>
      <w:rPr>
        <w:rStyle w:val="ad"/>
        <w:rFonts w:ascii="宋体" w:hAnsi="宋体"/>
        <w:sz w:val="28"/>
        <w:szCs w:val="28"/>
      </w:rPr>
      <w:fldChar w:fldCharType="end"/>
    </w:r>
    <w:r>
      <w:rPr>
        <w:rStyle w:val="ad"/>
        <w:rFonts w:ascii="宋体" w:hAnsi="宋体" w:hint="eastAsia"/>
        <w:sz w:val="28"/>
        <w:szCs w:val="28"/>
      </w:rPr>
      <w:t xml:space="preserve"> </w:t>
    </w:r>
    <w:r>
      <w:rPr>
        <w:rStyle w:val="ad"/>
        <w:rFonts w:ascii="宋体" w:hAnsi="宋体" w:hint="eastAsia"/>
        <w:sz w:val="28"/>
        <w:szCs w:val="28"/>
      </w:rPr>
      <w:t>—</w:t>
    </w:r>
  </w:p>
  <w:p w14:paraId="26918833" w14:textId="77777777" w:rsidR="0011700A" w:rsidRDefault="0011700A">
    <w:pPr>
      <w:pStyle w:val="a7"/>
      <w:ind w:right="360" w:firstLine="360"/>
      <w:jc w:val="center"/>
      <w:rPr>
        <w:rFonts w:ascii="Times New Roman" w:hAnsi="Times New Roman"/>
        <w:sz w:val="28"/>
        <w:szCs w:val="28"/>
      </w:rPr>
    </w:pPr>
  </w:p>
  <w:p w14:paraId="50D7DE13" w14:textId="77777777" w:rsidR="0011700A" w:rsidRDefault="0011700A">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D34FA9" w14:textId="77777777" w:rsidR="00000000" w:rsidRDefault="00F063C2">
      <w:r>
        <w:separator/>
      </w:r>
    </w:p>
  </w:footnote>
  <w:footnote w:type="continuationSeparator" w:id="0">
    <w:p w14:paraId="39C1E2C8" w14:textId="77777777" w:rsidR="00000000" w:rsidRDefault="00F063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420"/>
  <w:drawingGridHorizontalSpacing w:val="158"/>
  <w:drawingGridVerticalSpacing w:val="613"/>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3OTI2Y2Y4NTVhMDE4ZDI0NmQ3YmQxYzcwODhjOTY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1700A"/>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D529A"/>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063C2"/>
    <w:rsid w:val="00F1261C"/>
    <w:rsid w:val="00F27B34"/>
    <w:rsid w:val="00F8191D"/>
    <w:rsid w:val="00FA4830"/>
    <w:rsid w:val="00FB1867"/>
    <w:rsid w:val="00FB5B94"/>
    <w:rsid w:val="00FC49F0"/>
    <w:rsid w:val="00FD7864"/>
    <w:rsid w:val="00FF05C9"/>
    <w:rsid w:val="00FF121F"/>
    <w:rsid w:val="01B86851"/>
    <w:rsid w:val="021460CD"/>
    <w:rsid w:val="0225684B"/>
    <w:rsid w:val="03363F3D"/>
    <w:rsid w:val="04817C37"/>
    <w:rsid w:val="053247A7"/>
    <w:rsid w:val="05414FD9"/>
    <w:rsid w:val="091574A4"/>
    <w:rsid w:val="09ED3BCE"/>
    <w:rsid w:val="0E955E3E"/>
    <w:rsid w:val="0E971B2A"/>
    <w:rsid w:val="0F833CC8"/>
    <w:rsid w:val="106A71D6"/>
    <w:rsid w:val="10BF38FB"/>
    <w:rsid w:val="10FE2EC4"/>
    <w:rsid w:val="11D03E55"/>
    <w:rsid w:val="12737E91"/>
    <w:rsid w:val="12AB1C3C"/>
    <w:rsid w:val="12CD72C1"/>
    <w:rsid w:val="12DA5DA1"/>
    <w:rsid w:val="13AB4C23"/>
    <w:rsid w:val="13BB17F2"/>
    <w:rsid w:val="157D650A"/>
    <w:rsid w:val="16FA246F"/>
    <w:rsid w:val="1BC528C4"/>
    <w:rsid w:val="1C1D0B2C"/>
    <w:rsid w:val="1C616E81"/>
    <w:rsid w:val="1D4266B3"/>
    <w:rsid w:val="1E757FC7"/>
    <w:rsid w:val="1F4D7EC7"/>
    <w:rsid w:val="1FAD0826"/>
    <w:rsid w:val="1FC82394"/>
    <w:rsid w:val="2012755B"/>
    <w:rsid w:val="204B755B"/>
    <w:rsid w:val="20CF4E76"/>
    <w:rsid w:val="21513669"/>
    <w:rsid w:val="22024847"/>
    <w:rsid w:val="221365B8"/>
    <w:rsid w:val="227D66DC"/>
    <w:rsid w:val="22D312BB"/>
    <w:rsid w:val="232448DF"/>
    <w:rsid w:val="246B5CE5"/>
    <w:rsid w:val="25224DF5"/>
    <w:rsid w:val="26A87BC4"/>
    <w:rsid w:val="276276B7"/>
    <w:rsid w:val="27BD6789"/>
    <w:rsid w:val="28AE5DA0"/>
    <w:rsid w:val="295248DB"/>
    <w:rsid w:val="29A43513"/>
    <w:rsid w:val="2B3726AD"/>
    <w:rsid w:val="2D004820"/>
    <w:rsid w:val="2F393C7B"/>
    <w:rsid w:val="2FAE193C"/>
    <w:rsid w:val="307C5365"/>
    <w:rsid w:val="30A22B85"/>
    <w:rsid w:val="325A6F1E"/>
    <w:rsid w:val="361C27B0"/>
    <w:rsid w:val="37000936"/>
    <w:rsid w:val="3705608F"/>
    <w:rsid w:val="37FC022F"/>
    <w:rsid w:val="38EB77CC"/>
    <w:rsid w:val="38F30E4E"/>
    <w:rsid w:val="395413A0"/>
    <w:rsid w:val="3A2A7A38"/>
    <w:rsid w:val="3AA44A54"/>
    <w:rsid w:val="3AE822E0"/>
    <w:rsid w:val="3BDC5B02"/>
    <w:rsid w:val="3CC7607D"/>
    <w:rsid w:val="3EC51AE0"/>
    <w:rsid w:val="3F49060B"/>
    <w:rsid w:val="3F5B35F1"/>
    <w:rsid w:val="3FB306B4"/>
    <w:rsid w:val="40140588"/>
    <w:rsid w:val="409B6129"/>
    <w:rsid w:val="41171C7F"/>
    <w:rsid w:val="421D23EE"/>
    <w:rsid w:val="423F023E"/>
    <w:rsid w:val="42817ECC"/>
    <w:rsid w:val="442524D2"/>
    <w:rsid w:val="44A51F36"/>
    <w:rsid w:val="450F1F75"/>
    <w:rsid w:val="453C3F01"/>
    <w:rsid w:val="460A0D61"/>
    <w:rsid w:val="483779D9"/>
    <w:rsid w:val="49B945DF"/>
    <w:rsid w:val="49DE5C93"/>
    <w:rsid w:val="4AA34302"/>
    <w:rsid w:val="4AE22D88"/>
    <w:rsid w:val="4B621286"/>
    <w:rsid w:val="4E2638D4"/>
    <w:rsid w:val="4E333214"/>
    <w:rsid w:val="4EB11A7C"/>
    <w:rsid w:val="4EE06776"/>
    <w:rsid w:val="4F586ABA"/>
    <w:rsid w:val="4F9C166D"/>
    <w:rsid w:val="51207E3F"/>
    <w:rsid w:val="51F97ABA"/>
    <w:rsid w:val="524D3164"/>
    <w:rsid w:val="526124D3"/>
    <w:rsid w:val="526D636A"/>
    <w:rsid w:val="528146B5"/>
    <w:rsid w:val="53B57B56"/>
    <w:rsid w:val="54592BC2"/>
    <w:rsid w:val="55F433AB"/>
    <w:rsid w:val="55FE082D"/>
    <w:rsid w:val="56562F7A"/>
    <w:rsid w:val="56EB0672"/>
    <w:rsid w:val="57262204"/>
    <w:rsid w:val="58272CFA"/>
    <w:rsid w:val="583D1DA6"/>
    <w:rsid w:val="596879A6"/>
    <w:rsid w:val="5997723D"/>
    <w:rsid w:val="59F57B8E"/>
    <w:rsid w:val="5A876B01"/>
    <w:rsid w:val="5B7E4A72"/>
    <w:rsid w:val="5CD10ED2"/>
    <w:rsid w:val="5D17002E"/>
    <w:rsid w:val="5D302779"/>
    <w:rsid w:val="5DC909B8"/>
    <w:rsid w:val="5E0D6250"/>
    <w:rsid w:val="5E87559F"/>
    <w:rsid w:val="5E91383E"/>
    <w:rsid w:val="5EEB20AD"/>
    <w:rsid w:val="5F986076"/>
    <w:rsid w:val="5FAC665B"/>
    <w:rsid w:val="5FEF186C"/>
    <w:rsid w:val="60AB5036"/>
    <w:rsid w:val="60F00D75"/>
    <w:rsid w:val="62973EAF"/>
    <w:rsid w:val="670A7A3E"/>
    <w:rsid w:val="6786138F"/>
    <w:rsid w:val="67CD1782"/>
    <w:rsid w:val="68A62F74"/>
    <w:rsid w:val="690349F5"/>
    <w:rsid w:val="69EF3DF1"/>
    <w:rsid w:val="6B2F71CC"/>
    <w:rsid w:val="6B435101"/>
    <w:rsid w:val="6B79486E"/>
    <w:rsid w:val="6C47151C"/>
    <w:rsid w:val="6D35765F"/>
    <w:rsid w:val="6D36654C"/>
    <w:rsid w:val="6D57543A"/>
    <w:rsid w:val="6D8B22BF"/>
    <w:rsid w:val="6DCC7A56"/>
    <w:rsid w:val="6E852BE1"/>
    <w:rsid w:val="6EF174EB"/>
    <w:rsid w:val="6FA2401A"/>
    <w:rsid w:val="70855E86"/>
    <w:rsid w:val="73006EB1"/>
    <w:rsid w:val="73417714"/>
    <w:rsid w:val="73923FC8"/>
    <w:rsid w:val="750021A3"/>
    <w:rsid w:val="7507411D"/>
    <w:rsid w:val="762C5749"/>
    <w:rsid w:val="765C5FCF"/>
    <w:rsid w:val="768415A7"/>
    <w:rsid w:val="774C7907"/>
    <w:rsid w:val="77A5337F"/>
    <w:rsid w:val="79894A9E"/>
    <w:rsid w:val="798C1BA4"/>
    <w:rsid w:val="7B331FDF"/>
    <w:rsid w:val="7B680E35"/>
    <w:rsid w:val="7BA515D0"/>
    <w:rsid w:val="7C332544"/>
    <w:rsid w:val="7C8E76E8"/>
    <w:rsid w:val="7CDF2A45"/>
    <w:rsid w:val="7DCC2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3CD0D5C-BA7F-44A9-AABC-047BD022E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page number"/>
    <w:basedOn w:val="a0"/>
    <w:qFormat/>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semiHidden/>
    <w:qFormat/>
    <w:rPr>
      <w:kern w:val="2"/>
      <w:sz w:val="18"/>
      <w:szCs w:val="18"/>
    </w:rPr>
  </w:style>
  <w:style w:type="character" w:customStyle="1" w:styleId="a8">
    <w:name w:val="页脚 字符"/>
    <w:basedOn w:val="a0"/>
    <w:link w:val="a7"/>
    <w:uiPriority w:val="99"/>
    <w:qFormat/>
    <w:rPr>
      <w:kern w:val="2"/>
      <w:sz w:val="18"/>
      <w:szCs w:val="18"/>
    </w:rPr>
  </w:style>
  <w:style w:type="paragraph" w:customStyle="1" w:styleId="Char1">
    <w:name w:val="Char1"/>
    <w:basedOn w:val="a"/>
    <w:qFormat/>
    <w:pPr>
      <w:tabs>
        <w:tab w:val="left" w:pos="840"/>
      </w:tabs>
      <w:ind w:left="840" w:hanging="420"/>
    </w:pPr>
    <w:rPr>
      <w:rFonts w:ascii="Times New Roman" w:hAnsi="Times New Roman"/>
      <w:sz w:val="24"/>
      <w:szCs w:val="24"/>
    </w:rPr>
  </w:style>
  <w:style w:type="character" w:customStyle="1" w:styleId="a4">
    <w:name w:val="批注文字 字符"/>
    <w:basedOn w:val="a0"/>
    <w:link w:val="a3"/>
    <w:uiPriority w:val="99"/>
    <w:semiHidden/>
    <w:qFormat/>
    <w:rPr>
      <w:kern w:val="2"/>
      <w:sz w:val="21"/>
      <w:szCs w:val="22"/>
    </w:rPr>
  </w:style>
  <w:style w:type="character" w:customStyle="1" w:styleId="ac">
    <w:name w:val="批注主题 字符"/>
    <w:basedOn w:val="a4"/>
    <w:link w:val="ab"/>
    <w:uiPriority w:val="99"/>
    <w:semiHidden/>
    <w:qFormat/>
    <w:rPr>
      <w:b/>
      <w:bCs/>
      <w:kern w:val="2"/>
      <w:sz w:val="21"/>
      <w:szCs w:val="22"/>
    </w:rPr>
  </w:style>
  <w:style w:type="character" w:customStyle="1" w:styleId="a6">
    <w:name w:val="批注框文本 字符"/>
    <w:basedOn w:val="a0"/>
    <w:link w:val="a5"/>
    <w:uiPriority w:val="99"/>
    <w:semiHidden/>
    <w:qFormat/>
    <w:rPr>
      <w:kern w:val="2"/>
      <w:sz w:val="18"/>
      <w:szCs w:val="18"/>
    </w:rPr>
  </w:style>
  <w:style w:type="paragraph" w:customStyle="1" w:styleId="10">
    <w:name w:val="修订1"/>
    <w:hidden/>
    <w:uiPriority w:val="99"/>
    <w:semiHidden/>
    <w:qFormat/>
    <w:rPr>
      <w:rFonts w:ascii="Calibri" w:hAnsi="Calibri"/>
      <w:kern w:val="2"/>
      <w:sz w:val="21"/>
      <w:szCs w:val="22"/>
    </w:rPr>
  </w:style>
  <w:style w:type="paragraph" w:customStyle="1" w:styleId="New">
    <w:name w:val="正文 New"/>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【环评批复模板】环评报告表（2017年版）.dot</Template>
  <TotalTime>0</TotalTime>
  <Pages>2</Pages>
  <Words>306</Words>
  <Characters>1749</Characters>
  <Application>Microsoft Office Word</Application>
  <DocSecurity>0</DocSecurity>
  <Lines>14</Lines>
  <Paragraphs>4</Paragraphs>
  <ScaleCrop>false</ScaleCrop>
  <Company>Bureau of Environment Protection</Company>
  <LinksUpToDate>false</LinksUpToDate>
  <CharactersWithSpaces>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Panyu EPB</dc:creator>
  <cp:lastModifiedBy>Administrator</cp:lastModifiedBy>
  <cp:revision>2</cp:revision>
  <cp:lastPrinted>2024-07-11T06:52:00Z</cp:lastPrinted>
  <dcterms:created xsi:type="dcterms:W3CDTF">2025-06-23T07:32:00Z</dcterms:created>
  <dcterms:modified xsi:type="dcterms:W3CDTF">2025-06-23T07:32:00Z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58D09FE3B2E14EF9B4F43FF1556A90A2_13</vt:lpwstr>
  </property>
</Properties>
</file>