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3373B5" w14:textId="77777777" w:rsidR="00F92321" w:rsidRDefault="00F92321">
      <w:pPr>
        <w:adjustRightInd w:val="0"/>
        <w:snapToGrid w:val="0"/>
        <w:ind w:right="-156" w:hanging="180"/>
        <w:jc w:val="center"/>
        <w:rPr>
          <w:rFonts w:ascii="公文小标宋简" w:eastAsia="公文小标宋简"/>
          <w:b/>
          <w:bCs/>
          <w:smallCaps/>
          <w:snapToGrid w:val="0"/>
          <w:spacing w:val="56"/>
          <w:kern w:val="0"/>
          <w:sz w:val="72"/>
          <w:szCs w:val="72"/>
        </w:rPr>
      </w:pPr>
      <w:bookmarkStart w:id="0" w:name="_GoBack"/>
      <w:bookmarkEnd w:id="0"/>
    </w:p>
    <w:p w14:paraId="1AA5779C" w14:textId="77777777" w:rsidR="00F92321" w:rsidRDefault="00D966A3">
      <w:pPr>
        <w:wordWrap w:val="0"/>
        <w:adjustRightInd w:val="0"/>
        <w:snapToGrid w:val="0"/>
        <w:spacing w:line="56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w:t>
      </w:r>
      <w:r>
        <w:rPr>
          <w:rFonts w:ascii="仿宋_GB2312" w:eastAsia="仿宋_GB2312" w:hint="eastAsia"/>
          <w:sz w:val="32"/>
          <w:szCs w:val="32"/>
        </w:rPr>
        <w:t>5</w:t>
      </w:r>
      <w:r>
        <w:rPr>
          <w:rFonts w:ascii="仿宋_GB2312" w:eastAsia="仿宋_GB2312" w:hint="eastAsia"/>
          <w:sz w:val="32"/>
          <w:szCs w:val="32"/>
        </w:rPr>
        <w:t>〕</w:t>
      </w:r>
      <w:r>
        <w:rPr>
          <w:rFonts w:ascii="仿宋_GB2312" w:eastAsia="仿宋_GB2312" w:hint="eastAsia"/>
          <w:sz w:val="32"/>
          <w:szCs w:val="32"/>
        </w:rPr>
        <w:t>79</w:t>
      </w:r>
      <w:r>
        <w:rPr>
          <w:rFonts w:ascii="仿宋_GB2312" w:eastAsia="仿宋_GB2312" w:hint="eastAsia"/>
          <w:sz w:val="32"/>
          <w:szCs w:val="32"/>
        </w:rPr>
        <w:t>号</w:t>
      </w:r>
    </w:p>
    <w:p w14:paraId="0D9D23AD" w14:textId="77777777" w:rsidR="00F92321" w:rsidRDefault="00F92321">
      <w:pPr>
        <w:spacing w:line="560" w:lineRule="exact"/>
        <w:rPr>
          <w:rFonts w:ascii="黑体" w:eastAsia="黑体"/>
        </w:rPr>
      </w:pPr>
    </w:p>
    <w:p w14:paraId="0AC8BEF1" w14:textId="77777777" w:rsidR="00F92321" w:rsidRDefault="00F92321">
      <w:pPr>
        <w:adjustRightInd w:val="0"/>
        <w:snapToGrid w:val="0"/>
        <w:spacing w:line="560" w:lineRule="exact"/>
        <w:rPr>
          <w:rFonts w:ascii="仿宋_GB2312"/>
        </w:rPr>
      </w:pPr>
    </w:p>
    <w:p w14:paraId="03173BE7" w14:textId="77777777" w:rsidR="00F92321" w:rsidRDefault="00D966A3">
      <w:pPr>
        <w:spacing w:line="560" w:lineRule="exact"/>
        <w:jc w:val="center"/>
        <w:rPr>
          <w:rFonts w:ascii="方正小标宋简体" w:eastAsia="方正小标宋简体"/>
          <w:sz w:val="44"/>
          <w:szCs w:val="44"/>
        </w:rPr>
      </w:pPr>
      <w:r>
        <w:rPr>
          <w:rFonts w:ascii="方正小标宋简体" w:eastAsia="方正小标宋简体" w:hint="eastAsia"/>
          <w:w w:val="95"/>
          <w:sz w:val="44"/>
          <w:szCs w:val="44"/>
        </w:rPr>
        <w:t>广州市生态环境局关于</w:t>
      </w:r>
      <w:r>
        <w:rPr>
          <w:rFonts w:ascii="方正小标宋简体" w:eastAsia="方正小标宋简体" w:hint="eastAsia"/>
          <w:w w:val="95"/>
          <w:sz w:val="44"/>
          <w:szCs w:val="44"/>
        </w:rPr>
        <w:t>广州南站商务区谢村地</w:t>
      </w:r>
      <w:r>
        <w:rPr>
          <w:rFonts w:ascii="方正小标宋简体" w:eastAsia="方正小标宋简体" w:hint="eastAsia"/>
          <w:sz w:val="44"/>
          <w:szCs w:val="44"/>
        </w:rPr>
        <w:t>块周边市政道路工程</w:t>
      </w:r>
      <w:r>
        <w:rPr>
          <w:rFonts w:ascii="方正小标宋简体" w:eastAsia="方正小标宋简体" w:hint="eastAsia"/>
          <w:sz w:val="44"/>
          <w:szCs w:val="44"/>
        </w:rPr>
        <w:t>环境影响报告表的批复</w:t>
      </w:r>
    </w:p>
    <w:p w14:paraId="00880D9C" w14:textId="77777777" w:rsidR="00F92321" w:rsidRDefault="00F92321">
      <w:pPr>
        <w:spacing w:line="560" w:lineRule="exact"/>
        <w:rPr>
          <w:rFonts w:ascii="仿宋_GB2312" w:eastAsia="仿宋_GB2312"/>
          <w:sz w:val="32"/>
          <w:szCs w:val="32"/>
        </w:rPr>
      </w:pPr>
    </w:p>
    <w:p w14:paraId="4D947783" w14:textId="77777777" w:rsidR="00F92321" w:rsidRDefault="00D966A3">
      <w:pPr>
        <w:spacing w:line="560" w:lineRule="exact"/>
        <w:rPr>
          <w:rFonts w:ascii="仿宋_GB2312" w:eastAsia="仿宋_GB2312"/>
          <w:sz w:val="32"/>
          <w:szCs w:val="32"/>
        </w:rPr>
      </w:pPr>
      <w:r>
        <w:rPr>
          <w:rFonts w:ascii="仿宋_GB2312" w:eastAsia="仿宋_GB2312" w:hint="eastAsia"/>
          <w:sz w:val="32"/>
          <w:szCs w:val="32"/>
        </w:rPr>
        <w:t>广州新中轴建设有限公司（</w:t>
      </w:r>
      <w:r>
        <w:rPr>
          <w:rFonts w:ascii="仿宋_GB2312" w:eastAsia="仿宋_GB2312" w:hint="eastAsia"/>
          <w:sz w:val="32"/>
          <w:szCs w:val="32"/>
        </w:rPr>
        <w:t>914401017860677164</w:t>
      </w:r>
      <w:r>
        <w:rPr>
          <w:rFonts w:ascii="仿宋_GB2312" w:eastAsia="仿宋_GB2312" w:hint="eastAsia"/>
          <w:sz w:val="32"/>
          <w:szCs w:val="32"/>
        </w:rPr>
        <w:t>）：</w:t>
      </w:r>
    </w:p>
    <w:p w14:paraId="06F98241"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你单位报送的《</w:t>
      </w:r>
      <w:r>
        <w:rPr>
          <w:rFonts w:ascii="仿宋_GB2312" w:eastAsia="仿宋_GB2312" w:hint="eastAsia"/>
          <w:sz w:val="32"/>
          <w:szCs w:val="32"/>
        </w:rPr>
        <w:t>广州南站商务区谢村地块周边市政道路工程</w:t>
      </w:r>
      <w:r>
        <w:rPr>
          <w:rFonts w:ascii="仿宋_GB2312" w:eastAsia="仿宋_GB2312" w:hint="eastAsia"/>
          <w:sz w:val="32"/>
          <w:szCs w:val="32"/>
        </w:rPr>
        <w:t>环境影响报告表》（以下简称《报告表》）及附送资料收悉。经研究，现批复如下：</w:t>
      </w:r>
    </w:p>
    <w:p w14:paraId="6234E811"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广州南站商务区谢村地块周边市政道路工程（以下简称“该</w:t>
      </w:r>
      <w:r>
        <w:rPr>
          <w:rFonts w:ascii="仿宋_GB2312" w:eastAsia="仿宋_GB2312" w:hint="eastAsia"/>
          <w:sz w:val="32"/>
          <w:szCs w:val="32"/>
        </w:rPr>
        <w:t>工程</w:t>
      </w:r>
      <w:r>
        <w:rPr>
          <w:rFonts w:ascii="仿宋_GB2312" w:eastAsia="仿宋_GB2312" w:hint="eastAsia"/>
          <w:sz w:val="32"/>
          <w:szCs w:val="32"/>
        </w:rPr>
        <w:t>”）位于广州市番禺区钟村街道广州南站商务区，申报内容为新建</w:t>
      </w:r>
      <w:r>
        <w:rPr>
          <w:rFonts w:ascii="仿宋_GB2312" w:eastAsia="仿宋_GB2312" w:hint="eastAsia"/>
          <w:sz w:val="32"/>
          <w:szCs w:val="32"/>
        </w:rPr>
        <w:t>8</w:t>
      </w:r>
      <w:r>
        <w:rPr>
          <w:rFonts w:ascii="仿宋_GB2312" w:eastAsia="仿宋_GB2312" w:hint="eastAsia"/>
          <w:sz w:val="32"/>
          <w:szCs w:val="32"/>
        </w:rPr>
        <w:t>条市政道路，包括博鸿五路、博鸿六路、纵三路、博鸿七路、越尚一街（东段）、越尚二街、越尚三街和越尚一街（西段），</w:t>
      </w:r>
      <w:r>
        <w:rPr>
          <w:rFonts w:ascii="仿宋_GB2312" w:eastAsia="仿宋_GB2312" w:hint="eastAsia"/>
          <w:sz w:val="32"/>
          <w:szCs w:val="32"/>
        </w:rPr>
        <w:t>其中</w:t>
      </w:r>
      <w:r>
        <w:rPr>
          <w:rFonts w:ascii="仿宋_GB2312" w:eastAsia="仿宋_GB2312" w:hint="eastAsia"/>
          <w:sz w:val="32"/>
          <w:szCs w:val="32"/>
        </w:rPr>
        <w:t>除博鸿六路为次干路，其余道路均为城市支路，总路线长约</w:t>
      </w:r>
      <w:r>
        <w:rPr>
          <w:rFonts w:ascii="仿宋_GB2312" w:eastAsia="仿宋_GB2312" w:hint="eastAsia"/>
          <w:sz w:val="32"/>
          <w:szCs w:val="32"/>
        </w:rPr>
        <w:t>3.58</w:t>
      </w:r>
      <w:r>
        <w:rPr>
          <w:rFonts w:ascii="仿宋_GB2312" w:eastAsia="仿宋_GB2312" w:hint="eastAsia"/>
          <w:sz w:val="32"/>
          <w:szCs w:val="32"/>
        </w:rPr>
        <w:t>公里。博鸿六路总宽</w:t>
      </w:r>
      <w:r>
        <w:rPr>
          <w:rFonts w:ascii="仿宋_GB2312" w:eastAsia="仿宋_GB2312" w:hint="eastAsia"/>
          <w:sz w:val="32"/>
          <w:szCs w:val="32"/>
        </w:rPr>
        <w:t>40</w:t>
      </w:r>
      <w:r>
        <w:rPr>
          <w:rFonts w:ascii="仿宋_GB2312" w:eastAsia="仿宋_GB2312" w:hint="eastAsia"/>
          <w:sz w:val="32"/>
          <w:szCs w:val="32"/>
        </w:rPr>
        <w:t>米，双向六车道，设计速度</w:t>
      </w:r>
      <w:r>
        <w:rPr>
          <w:rFonts w:ascii="仿宋_GB2312" w:eastAsia="仿宋_GB2312" w:hint="eastAsia"/>
          <w:sz w:val="32"/>
          <w:szCs w:val="32"/>
        </w:rPr>
        <w:t>50km/h</w:t>
      </w:r>
      <w:r>
        <w:rPr>
          <w:rFonts w:ascii="仿宋_GB2312" w:eastAsia="仿宋_GB2312" w:hint="eastAsia"/>
          <w:sz w:val="32"/>
          <w:szCs w:val="32"/>
        </w:rPr>
        <w:t>；博鸿七路、越尚二街总宽</w:t>
      </w:r>
      <w:r>
        <w:rPr>
          <w:rFonts w:ascii="仿宋_GB2312" w:eastAsia="仿宋_GB2312" w:hint="eastAsia"/>
          <w:sz w:val="32"/>
          <w:szCs w:val="32"/>
        </w:rPr>
        <w:t>20</w:t>
      </w:r>
      <w:r>
        <w:rPr>
          <w:rFonts w:ascii="仿宋_GB2312" w:eastAsia="仿宋_GB2312" w:hint="eastAsia"/>
          <w:sz w:val="32"/>
          <w:szCs w:val="32"/>
        </w:rPr>
        <w:t>米，其余道路总宽</w:t>
      </w:r>
      <w:r>
        <w:rPr>
          <w:rFonts w:ascii="仿宋_GB2312" w:eastAsia="仿宋_GB2312" w:hint="eastAsia"/>
          <w:sz w:val="32"/>
          <w:szCs w:val="32"/>
        </w:rPr>
        <w:t>15</w:t>
      </w:r>
      <w:r>
        <w:rPr>
          <w:rFonts w:ascii="仿宋_GB2312" w:eastAsia="仿宋_GB2312" w:hint="eastAsia"/>
          <w:sz w:val="32"/>
          <w:szCs w:val="32"/>
        </w:rPr>
        <w:t>米，均为双向两车道，除越尚一街东段（博鸿六路</w:t>
      </w:r>
      <w:r>
        <w:rPr>
          <w:rFonts w:ascii="仿宋_GB2312" w:eastAsia="仿宋_GB2312" w:hint="eastAsia"/>
          <w:sz w:val="32"/>
          <w:szCs w:val="32"/>
        </w:rPr>
        <w:t>-</w:t>
      </w:r>
      <w:r>
        <w:rPr>
          <w:rFonts w:ascii="仿宋_GB2312" w:eastAsia="仿宋_GB2312" w:hint="eastAsia"/>
          <w:sz w:val="32"/>
          <w:szCs w:val="32"/>
        </w:rPr>
        <w:t>博鸿七路）路段设计速度</w:t>
      </w:r>
      <w:r>
        <w:rPr>
          <w:rFonts w:ascii="仿宋_GB2312" w:eastAsia="仿宋_GB2312" w:hint="eastAsia"/>
          <w:sz w:val="32"/>
          <w:szCs w:val="32"/>
        </w:rPr>
        <w:t>20km/h</w:t>
      </w:r>
      <w:r>
        <w:rPr>
          <w:rFonts w:ascii="仿宋_GB2312" w:eastAsia="仿宋_GB2312" w:hint="eastAsia"/>
          <w:sz w:val="32"/>
          <w:szCs w:val="32"/>
        </w:rPr>
        <w:t>，其余道路设计速度</w:t>
      </w:r>
      <w:r>
        <w:rPr>
          <w:rFonts w:ascii="仿宋_GB2312" w:eastAsia="仿宋_GB2312" w:hint="eastAsia"/>
          <w:sz w:val="32"/>
          <w:szCs w:val="32"/>
        </w:rPr>
        <w:t>30km/h</w:t>
      </w:r>
      <w:r>
        <w:rPr>
          <w:rFonts w:ascii="仿宋_GB2312" w:eastAsia="仿宋_GB2312" w:hint="eastAsia"/>
          <w:sz w:val="32"/>
          <w:szCs w:val="32"/>
        </w:rPr>
        <w:t>。该工程建设内容包括道路工程、桥涵工程、交通工程、综合管线工程</w:t>
      </w:r>
      <w:r>
        <w:rPr>
          <w:rFonts w:ascii="仿宋_GB2312" w:eastAsia="仿宋_GB2312" w:hint="eastAsia"/>
          <w:sz w:val="32"/>
          <w:szCs w:val="32"/>
        </w:rPr>
        <w:t>、</w:t>
      </w:r>
      <w:r>
        <w:rPr>
          <w:rFonts w:ascii="仿宋_GB2312" w:eastAsia="仿宋_GB2312" w:hint="eastAsia"/>
          <w:sz w:val="32"/>
          <w:szCs w:val="32"/>
        </w:rPr>
        <w:t>给排水工程、</w:t>
      </w:r>
      <w:r>
        <w:rPr>
          <w:rFonts w:ascii="仿宋_GB2312" w:eastAsia="仿宋_GB2312" w:hint="eastAsia"/>
          <w:sz w:val="32"/>
          <w:szCs w:val="32"/>
        </w:rPr>
        <w:t>照明工程、绿化工程、电力管沟工程等。</w:t>
      </w:r>
    </w:p>
    <w:p w14:paraId="0B64A3CC"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按照《报告表》的评价结论，在落实各项环境保护措施后，</w:t>
      </w:r>
      <w:r>
        <w:rPr>
          <w:rFonts w:ascii="仿宋_GB2312" w:eastAsia="仿宋_GB2312" w:hint="eastAsia"/>
          <w:sz w:val="32"/>
          <w:szCs w:val="32"/>
        </w:rPr>
        <w:t>该工程</w:t>
      </w:r>
      <w:r>
        <w:rPr>
          <w:rFonts w:ascii="仿宋_GB2312" w:eastAsia="仿宋_GB2312" w:hint="eastAsia"/>
          <w:sz w:val="32"/>
          <w:szCs w:val="32"/>
        </w:rPr>
        <w:t>产生的污染物及不良环境影响能够得到有效控制，从环境</w:t>
      </w:r>
      <w:r>
        <w:rPr>
          <w:rFonts w:ascii="仿宋_GB2312" w:eastAsia="仿宋_GB2312" w:hint="eastAsia"/>
          <w:sz w:val="32"/>
          <w:szCs w:val="32"/>
        </w:rPr>
        <w:lastRenderedPageBreak/>
        <w:t>保护角度，在拟选址处建设可行。经审查，我局原则同意《报告表》评价结论。</w:t>
      </w:r>
      <w:r>
        <w:rPr>
          <w:rFonts w:ascii="仿宋_GB2312" w:eastAsia="仿宋_GB2312" w:hint="eastAsia"/>
          <w:sz w:val="32"/>
          <w:szCs w:val="32"/>
        </w:rPr>
        <w:t>该工程</w:t>
      </w:r>
      <w:r>
        <w:rPr>
          <w:rFonts w:ascii="仿宋_GB2312" w:eastAsia="仿宋_GB2312" w:hint="eastAsia"/>
          <w:sz w:val="32"/>
          <w:szCs w:val="32"/>
        </w:rPr>
        <w:t>应当按照《报告表》所述性质、规模、地点、使用功能和环境保护措施进行建设。</w:t>
      </w:r>
    </w:p>
    <w:p w14:paraId="655CFE16"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sz w:val="32"/>
          <w:szCs w:val="32"/>
        </w:rPr>
        <w:t>该工程</w:t>
      </w:r>
      <w:r>
        <w:rPr>
          <w:rFonts w:ascii="仿宋_GB2312" w:eastAsia="仿宋_GB2312" w:hint="eastAsia"/>
          <w:sz w:val="32"/>
          <w:szCs w:val="32"/>
        </w:rPr>
        <w:t>各类污染物排放控制要求如下：</w:t>
      </w:r>
    </w:p>
    <w:p w14:paraId="1B12D1DA"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（一）施工期大气污染物排放执行广东省《大气污染物排放限值》（</w:t>
      </w:r>
      <w:r>
        <w:rPr>
          <w:rFonts w:ascii="仿宋_GB2312" w:eastAsia="仿宋_GB2312" w:hint="eastAsia"/>
          <w:sz w:val="32"/>
          <w:szCs w:val="32"/>
        </w:rPr>
        <w:t>DB44/27-2001</w:t>
      </w:r>
      <w:r>
        <w:rPr>
          <w:rFonts w:ascii="仿宋_GB2312" w:eastAsia="仿宋_GB2312" w:hint="eastAsia"/>
          <w:sz w:val="32"/>
          <w:szCs w:val="32"/>
        </w:rPr>
        <w:t>）第二时段无组织排放监控浓度限值。</w:t>
      </w:r>
    </w:p>
    <w:p w14:paraId="1C452005"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（二）施工期场界噪声执行《建筑施工场界环境</w:t>
      </w:r>
      <w:r>
        <w:rPr>
          <w:rFonts w:ascii="仿宋_GB2312" w:eastAsia="仿宋_GB2312" w:hint="eastAsia"/>
          <w:sz w:val="32"/>
          <w:szCs w:val="32"/>
        </w:rPr>
        <w:t>噪声排放标准》（</w:t>
      </w:r>
      <w:r>
        <w:rPr>
          <w:rFonts w:ascii="仿宋_GB2312" w:eastAsia="仿宋_GB2312" w:hint="eastAsia"/>
          <w:sz w:val="32"/>
          <w:szCs w:val="32"/>
        </w:rPr>
        <w:t>GB12523-2011</w:t>
      </w:r>
      <w:r>
        <w:rPr>
          <w:rFonts w:ascii="仿宋_GB2312" w:eastAsia="仿宋_GB2312" w:hint="eastAsia"/>
          <w:sz w:val="32"/>
          <w:szCs w:val="32"/>
        </w:rPr>
        <w:t>），即：昼间≤</w:t>
      </w:r>
      <w:r>
        <w:rPr>
          <w:rFonts w:ascii="仿宋_GB2312" w:eastAsia="仿宋_GB2312" w:hint="eastAsia"/>
          <w:sz w:val="32"/>
          <w:szCs w:val="32"/>
        </w:rPr>
        <w:t>70dB(A)</w:t>
      </w:r>
      <w:r>
        <w:rPr>
          <w:rFonts w:ascii="仿宋_GB2312" w:eastAsia="仿宋_GB2312" w:hint="eastAsia"/>
          <w:sz w:val="32"/>
          <w:szCs w:val="32"/>
        </w:rPr>
        <w:t>，夜间≤</w:t>
      </w:r>
      <w:r>
        <w:rPr>
          <w:rFonts w:ascii="仿宋_GB2312" w:eastAsia="仿宋_GB2312" w:hint="eastAsia"/>
          <w:sz w:val="32"/>
          <w:szCs w:val="32"/>
        </w:rPr>
        <w:t>55</w:t>
      </w:r>
      <w:r>
        <w:rPr>
          <w:rFonts w:ascii="仿宋_GB2312" w:eastAsia="仿宋_GB2312" w:hint="eastAsia"/>
          <w:sz w:val="32"/>
          <w:szCs w:val="32"/>
        </w:rPr>
        <w:t>dB(A)</w:t>
      </w:r>
      <w:r>
        <w:rPr>
          <w:rFonts w:ascii="仿宋_GB2312" w:eastAsia="仿宋_GB2312" w:hint="eastAsia"/>
          <w:sz w:val="32"/>
          <w:szCs w:val="32"/>
        </w:rPr>
        <w:t>。</w:t>
      </w:r>
    </w:p>
    <w:p w14:paraId="5D589B1F"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sz w:val="32"/>
          <w:szCs w:val="32"/>
        </w:rPr>
        <w:t>该工程</w:t>
      </w:r>
      <w:r>
        <w:rPr>
          <w:rFonts w:ascii="仿宋_GB2312" w:eastAsia="仿宋_GB2312" w:hint="eastAsia"/>
          <w:sz w:val="32"/>
          <w:szCs w:val="32"/>
        </w:rPr>
        <w:t>应当认真落实《报告表》提出的各项环境保护措施，重点做好以下工作：</w:t>
      </w:r>
    </w:p>
    <w:p w14:paraId="548C04D0"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（一）施</w:t>
      </w:r>
      <w:r>
        <w:rPr>
          <w:rFonts w:ascii="仿宋_GB2312" w:eastAsia="仿宋_GB2312" w:hint="eastAsia"/>
          <w:sz w:val="32"/>
          <w:szCs w:val="32"/>
        </w:rPr>
        <w:t>工废水经隔油沉砂池处理达到《城市污水再生利用</w:t>
      </w:r>
      <w:r>
        <w:rPr>
          <w:rFonts w:ascii="仿宋_GB2312" w:eastAsia="仿宋_GB2312" w:hint="eastAsia"/>
          <w:sz w:val="32"/>
          <w:szCs w:val="32"/>
        </w:rPr>
        <w:t xml:space="preserve"> </w:t>
      </w:r>
      <w:r>
        <w:rPr>
          <w:rFonts w:ascii="仿宋_GB2312" w:eastAsia="仿宋_GB2312" w:hint="eastAsia"/>
          <w:sz w:val="32"/>
          <w:szCs w:val="32"/>
        </w:rPr>
        <w:t>城市杂用水水质》（</w:t>
      </w:r>
      <w:r>
        <w:rPr>
          <w:rFonts w:ascii="仿宋_GB2312" w:eastAsia="仿宋_GB2312" w:hint="eastAsia"/>
          <w:sz w:val="32"/>
          <w:szCs w:val="32"/>
        </w:rPr>
        <w:t>GB/T18920-2020</w:t>
      </w:r>
      <w:r>
        <w:rPr>
          <w:rFonts w:ascii="仿宋_GB2312" w:eastAsia="仿宋_GB2312" w:hint="eastAsia"/>
          <w:sz w:val="32"/>
          <w:szCs w:val="32"/>
        </w:rPr>
        <w:t>）标准后回用于洗车和施工场地洒水等，不外排。</w:t>
      </w:r>
      <w:r>
        <w:rPr>
          <w:rFonts w:ascii="仿宋_GB2312" w:eastAsia="仿宋_GB2312" w:hint="eastAsia"/>
          <w:sz w:val="32"/>
          <w:szCs w:val="32"/>
        </w:rPr>
        <w:t>项目不设施工营地，</w:t>
      </w:r>
      <w:r>
        <w:rPr>
          <w:rFonts w:ascii="仿宋_GB2312" w:eastAsia="仿宋_GB2312" w:hint="eastAsia"/>
          <w:sz w:val="32"/>
          <w:szCs w:val="32"/>
        </w:rPr>
        <w:t>施工期生活污水依托周围民居的现状生活污水处理设施预处理后经市政污水管网送</w:t>
      </w:r>
      <w:r>
        <w:rPr>
          <w:rFonts w:ascii="仿宋_GB2312" w:eastAsia="仿宋_GB2312" w:hint="eastAsia"/>
          <w:sz w:val="32"/>
          <w:szCs w:val="32"/>
        </w:rPr>
        <w:t>南站</w:t>
      </w:r>
      <w:r>
        <w:rPr>
          <w:rFonts w:ascii="仿宋_GB2312" w:eastAsia="仿宋_GB2312" w:hint="eastAsia"/>
          <w:sz w:val="32"/>
          <w:szCs w:val="32"/>
        </w:rPr>
        <w:t>净水厂集中处理。</w:t>
      </w:r>
    </w:p>
    <w:p w14:paraId="148AB73A"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（二）施工期严格按照《广州市住房和城乡建设委员会关于印发建设工程扬尘防治“</w:t>
      </w:r>
      <w:r>
        <w:rPr>
          <w:rFonts w:ascii="仿宋_GB2312" w:eastAsia="仿宋_GB2312" w:hint="eastAsia"/>
          <w:sz w:val="32"/>
          <w:szCs w:val="32"/>
        </w:rPr>
        <w:t>6</w:t>
      </w:r>
      <w:r>
        <w:rPr>
          <w:rFonts w:ascii="仿宋_GB2312" w:eastAsia="仿宋_GB2312" w:hint="eastAsia"/>
          <w:sz w:val="32"/>
          <w:szCs w:val="32"/>
        </w:rPr>
        <w:t>个</w:t>
      </w:r>
      <w:r>
        <w:rPr>
          <w:rFonts w:ascii="仿宋_GB2312" w:eastAsia="仿宋_GB2312" w:hint="eastAsia"/>
          <w:sz w:val="32"/>
          <w:szCs w:val="32"/>
        </w:rPr>
        <w:t>100%</w:t>
      </w:r>
      <w:r>
        <w:rPr>
          <w:rFonts w:ascii="仿宋_GB2312" w:eastAsia="仿宋_GB2312" w:hint="eastAsia"/>
          <w:sz w:val="32"/>
          <w:szCs w:val="32"/>
        </w:rPr>
        <w:t>”管理标准细化措施的通知》（穗建质〔</w:t>
      </w:r>
      <w:r>
        <w:rPr>
          <w:rFonts w:ascii="仿宋_GB2312" w:eastAsia="仿宋_GB2312" w:hint="eastAsia"/>
          <w:sz w:val="32"/>
          <w:szCs w:val="32"/>
        </w:rPr>
        <w:t>2018</w:t>
      </w:r>
      <w:r>
        <w:rPr>
          <w:rFonts w:ascii="仿宋_GB2312" w:eastAsia="仿宋_GB2312" w:hint="eastAsia"/>
          <w:sz w:val="32"/>
          <w:szCs w:val="32"/>
        </w:rPr>
        <w:t>〕</w:t>
      </w:r>
      <w:r>
        <w:rPr>
          <w:rFonts w:ascii="仿宋_GB2312" w:eastAsia="仿宋_GB2312" w:hint="eastAsia"/>
          <w:sz w:val="32"/>
          <w:szCs w:val="32"/>
        </w:rPr>
        <w:t>1394</w:t>
      </w:r>
      <w:r>
        <w:rPr>
          <w:rFonts w:ascii="仿宋_GB2312" w:eastAsia="仿宋_GB2312" w:hint="eastAsia"/>
          <w:sz w:val="32"/>
          <w:szCs w:val="32"/>
        </w:rPr>
        <w:t>号）的要求，落实扬尘污染防治措施</w:t>
      </w:r>
      <w:r>
        <w:rPr>
          <w:rFonts w:ascii="仿宋_GB2312" w:eastAsia="仿宋_GB2312" w:hAnsi="仿宋_GB2312" w:cs="仿宋_GB2312" w:hint="eastAsia"/>
          <w:sz w:val="32"/>
          <w:szCs w:val="32"/>
        </w:rPr>
        <w:t>。</w:t>
      </w:r>
    </w:p>
    <w:p w14:paraId="089C39E3"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三）施工期选用低噪音施工工艺和设备，合理布局高噪音设备，采取临时隔离围栏等综合降噪措施；文明施工，合理安排施工时间，不得在休息时间从事高噪音作业；确需在夜间连续施工作业的，须按有关规定取得相关部门许可，并公告附近受影响的公众。</w:t>
      </w:r>
    </w:p>
    <w:p w14:paraId="75D36414"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（四）</w:t>
      </w:r>
      <w:r>
        <w:rPr>
          <w:rFonts w:ascii="仿宋_GB2312" w:eastAsia="仿宋_GB2312" w:hint="eastAsia"/>
          <w:sz w:val="32"/>
          <w:szCs w:val="32"/>
        </w:rPr>
        <w:t>施工期隔油池的废油</w:t>
      </w:r>
      <w:r>
        <w:rPr>
          <w:rFonts w:ascii="仿宋_GB2312" w:eastAsia="仿宋_GB2312" w:hint="eastAsia"/>
          <w:sz w:val="32"/>
          <w:szCs w:val="32"/>
        </w:rPr>
        <w:t>等</w:t>
      </w:r>
      <w:r>
        <w:rPr>
          <w:rFonts w:ascii="仿宋_GB2312" w:eastAsia="仿宋_GB2312" w:hint="eastAsia"/>
          <w:sz w:val="32"/>
          <w:szCs w:val="32"/>
        </w:rPr>
        <w:t>属于</w:t>
      </w:r>
      <w:r>
        <w:rPr>
          <w:rFonts w:ascii="仿宋_GB2312" w:eastAsia="仿宋_GB2312" w:hint="eastAsia"/>
          <w:sz w:val="32"/>
          <w:szCs w:val="32"/>
        </w:rPr>
        <w:t>危险废物须设置符合《危险废物贮存污染控制标准》（</w:t>
      </w:r>
      <w:r>
        <w:rPr>
          <w:rFonts w:ascii="仿宋_GB2312" w:eastAsia="仿宋_GB2312" w:hint="eastAsia"/>
          <w:sz w:val="32"/>
          <w:szCs w:val="32"/>
        </w:rPr>
        <w:t>GB18597-20</w:t>
      </w:r>
      <w:r>
        <w:rPr>
          <w:rFonts w:ascii="仿宋_GB2312" w:eastAsia="仿宋_GB2312" w:hint="eastAsia"/>
          <w:sz w:val="32"/>
          <w:szCs w:val="32"/>
        </w:rPr>
        <w:t>23</w:t>
      </w:r>
      <w:r>
        <w:rPr>
          <w:rFonts w:ascii="仿宋_GB2312" w:eastAsia="仿宋_GB2312" w:hint="eastAsia"/>
          <w:sz w:val="32"/>
          <w:szCs w:val="32"/>
        </w:rPr>
        <w:t>）要求的专用贮存场所存放并委托具备危险废物处理资质的机构处理。</w:t>
      </w:r>
    </w:p>
    <w:p w14:paraId="56856B78"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（五</w:t>
      </w:r>
      <w:r>
        <w:rPr>
          <w:rFonts w:ascii="仿宋_GB2312" w:eastAsia="仿宋_GB2312" w:hint="eastAsia"/>
          <w:sz w:val="32"/>
          <w:szCs w:val="32"/>
        </w:rPr>
        <w:t>）严格落实运营期噪声污染防治措施，包括：全线采用改性沥青低噪声路面；加强交通管理以及路面保养维护；加强沿线声环境敏感目标噪声影响跟踪监测，并根据监测结果及时增补和完善防治措施，避免噪声污染扰民</w:t>
      </w:r>
      <w:r>
        <w:rPr>
          <w:rFonts w:ascii="仿宋_GB2312" w:eastAsia="仿宋_GB2312" w:hint="eastAsia"/>
          <w:sz w:val="32"/>
          <w:szCs w:val="32"/>
        </w:rPr>
        <w:t>。</w:t>
      </w:r>
    </w:p>
    <w:p w14:paraId="0A6372C0"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hint="eastAsia"/>
          <w:sz w:val="32"/>
          <w:szCs w:val="32"/>
        </w:rPr>
        <w:t>六</w:t>
      </w:r>
      <w:r>
        <w:rPr>
          <w:rFonts w:ascii="仿宋_GB2312" w:eastAsia="仿宋_GB2312" w:hint="eastAsia"/>
          <w:sz w:val="32"/>
          <w:szCs w:val="32"/>
        </w:rPr>
        <w:t>）</w:t>
      </w:r>
      <w:r>
        <w:rPr>
          <w:rFonts w:ascii="仿宋_GB2312" w:eastAsia="仿宋_GB2312" w:hint="eastAsia"/>
          <w:sz w:val="32"/>
          <w:szCs w:val="32"/>
        </w:rPr>
        <w:t>严格执行《广州市建筑废弃物管理条例》中有关建筑废弃物排放的管理规定，办理好建筑废弃物排放手续</w:t>
      </w:r>
      <w:r>
        <w:rPr>
          <w:rFonts w:ascii="仿宋_GB2312" w:eastAsia="仿宋_GB2312" w:hint="eastAsia"/>
          <w:sz w:val="32"/>
          <w:szCs w:val="32"/>
        </w:rPr>
        <w:t>。</w:t>
      </w:r>
    </w:p>
    <w:p w14:paraId="73B05BF2"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四、</w:t>
      </w:r>
      <w:r>
        <w:rPr>
          <w:rFonts w:ascii="仿宋_GB2312" w:eastAsia="仿宋_GB2312" w:hint="eastAsia"/>
          <w:sz w:val="32"/>
          <w:szCs w:val="32"/>
        </w:rPr>
        <w:t>该工程</w:t>
      </w:r>
      <w:r>
        <w:rPr>
          <w:rFonts w:ascii="仿宋_GB2312" w:eastAsia="仿宋_GB2312" w:hint="eastAsia"/>
          <w:sz w:val="32"/>
          <w:szCs w:val="32"/>
        </w:rPr>
        <w:t>的性质、规模、地点、使用功能或者防治污染、防止生态破坏的措施发生重大变动的，你单位应当重新报批环境影响评价文件。</w:t>
      </w:r>
    </w:p>
    <w:p w14:paraId="75E76E29"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五、自《报告表》批准之日起超过五年，方决定</w:t>
      </w:r>
      <w:r>
        <w:rPr>
          <w:rFonts w:ascii="仿宋_GB2312" w:eastAsia="仿宋_GB2312" w:hint="eastAsia"/>
          <w:sz w:val="32"/>
          <w:szCs w:val="32"/>
        </w:rPr>
        <w:t>该工程</w:t>
      </w:r>
      <w:r>
        <w:rPr>
          <w:rFonts w:ascii="仿宋_GB2312" w:eastAsia="仿宋_GB2312" w:hint="eastAsia"/>
          <w:sz w:val="32"/>
          <w:szCs w:val="32"/>
        </w:rPr>
        <w:t>开工建设的，《报告表》应当在开工建设前报我</w:t>
      </w:r>
      <w:r>
        <w:rPr>
          <w:rFonts w:ascii="仿宋_GB2312" w:eastAsia="仿宋_GB2312" w:hint="eastAsia"/>
          <w:sz w:val="32"/>
          <w:szCs w:val="32"/>
        </w:rPr>
        <w:t>局重新审核。未经我局重新审核同意的，不得擅自开工建设。</w:t>
      </w:r>
    </w:p>
    <w:p w14:paraId="6FF04D60"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六、</w:t>
      </w:r>
      <w:r>
        <w:rPr>
          <w:rFonts w:ascii="仿宋_GB2312" w:eastAsia="仿宋_GB2312" w:hint="eastAsia"/>
          <w:sz w:val="32"/>
          <w:szCs w:val="32"/>
        </w:rPr>
        <w:t>该工程</w:t>
      </w:r>
      <w:r>
        <w:rPr>
          <w:rFonts w:ascii="仿宋_GB2312" w:eastAsia="仿宋_GB2312" w:hint="eastAsia"/>
          <w:sz w:val="32"/>
          <w:szCs w:val="32"/>
        </w:rPr>
        <w:t>建设应严格执行配套建设的环境保护设施与主体工程同时设计、同时施工、同时投产使用的环境保护“三同时”制度，具体要求如下：</w:t>
      </w:r>
    </w:p>
    <w:p w14:paraId="085CFB9D" w14:textId="77777777" w:rsidR="00F92321" w:rsidRDefault="00D966A3">
      <w:pPr>
        <w:widowControl/>
        <w:tabs>
          <w:tab w:val="left" w:pos="1418"/>
        </w:tabs>
        <w:spacing w:line="560" w:lineRule="exact"/>
        <w:ind w:firstLine="640"/>
        <w:rPr>
          <w:rFonts w:ascii="仿宋_GB2312" w:eastAsia="仿宋_GB2312"/>
          <w:sz w:val="32"/>
          <w:szCs w:val="32"/>
        </w:rPr>
      </w:pPr>
      <w:r>
        <w:rPr>
          <w:rFonts w:ascii="仿宋_GB2312" w:eastAsia="仿宋_GB2312" w:hint="eastAsia"/>
          <w:sz w:val="32"/>
          <w:szCs w:val="32"/>
        </w:rPr>
        <w:t>（一）项目竣工后，你单位应按规定申请取得排污许可证或填报排污登记表，并按照规定的标准、程序和时限，对配套建设的环境保护设施进行验收，编制验收报告，依法向社会公开。</w:t>
      </w:r>
    </w:p>
    <w:p w14:paraId="49DAD142"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14:paraId="3564EFEA" w14:textId="77777777" w:rsidR="00F92321" w:rsidRDefault="00D966A3">
      <w:pPr>
        <w:spacing w:line="560" w:lineRule="exact"/>
        <w:ind w:firstLineChars="200" w:firstLine="640"/>
        <w:rPr>
          <w:rFonts w:ascii="仿宋_GB2312" w:eastAsia="仿宋_GB2312"/>
          <w:sz w:val="32"/>
          <w:szCs w:val="32"/>
        </w:rPr>
      </w:pPr>
      <w:r>
        <w:rPr>
          <w:rFonts w:ascii="仿宋_GB2312" w:eastAsia="仿宋_GB2312" w:hint="eastAsia"/>
          <w:sz w:val="32"/>
          <w:szCs w:val="32"/>
        </w:rPr>
        <w:t>七、</w:t>
      </w:r>
      <w:r>
        <w:rPr>
          <w:rFonts w:ascii="仿宋_GB2312" w:eastAsia="仿宋_GB2312" w:hint="eastAsia"/>
          <w:sz w:val="32"/>
          <w:szCs w:val="32"/>
        </w:rPr>
        <w:t>该工程</w:t>
      </w:r>
      <w:r>
        <w:rPr>
          <w:rFonts w:ascii="仿宋_GB2312" w:eastAsia="仿宋_GB2312" w:hint="eastAsia"/>
          <w:sz w:val="32"/>
          <w:szCs w:val="32"/>
        </w:rPr>
        <w:t>建设和运行过程中如涉及规划、土地利用、建设、水务、消防、安全等问题，应遵照相关法律法规要求到相应的行政主管部门办理有关手续。</w:t>
      </w:r>
    </w:p>
    <w:p w14:paraId="59C5D8D3" w14:textId="77777777" w:rsidR="00F92321" w:rsidRDefault="00D966A3">
      <w:pPr>
        <w:pStyle w:val="New"/>
        <w:ind w:firstLine="636"/>
        <w:rPr>
          <w:rFonts w:eastAsia="仿宋_GB2312"/>
          <w:sz w:val="32"/>
          <w:szCs w:val="32"/>
        </w:rPr>
      </w:pPr>
      <w:r>
        <w:rPr>
          <w:rFonts w:ascii="仿宋_GB2312" w:eastAsia="仿宋_GB2312" w:hint="eastAsia"/>
          <w:sz w:val="32"/>
          <w:szCs w:val="32"/>
        </w:rPr>
        <w:t>八、</w:t>
      </w:r>
      <w:r>
        <w:rPr>
          <w:rFonts w:ascii="仿宋_GB2312" w:eastAsia="仿宋_GB2312" w:hAnsi="仿宋" w:hint="eastAsia"/>
          <w:sz w:val="32"/>
        </w:rPr>
        <w:t>当事人如不服本决定，可在收到文书之日起</w:t>
      </w:r>
      <w:r>
        <w:rPr>
          <w:rFonts w:ascii="仿宋_GB2312" w:eastAsia="仿宋_GB2312" w:hAnsi="仿宋" w:hint="eastAsia"/>
          <w:sz w:val="32"/>
        </w:rPr>
        <w:t>60</w:t>
      </w:r>
      <w:r>
        <w:rPr>
          <w:rFonts w:ascii="仿宋_GB2312" w:eastAsia="仿宋_GB2312" w:hAnsi="仿宋" w:hint="eastAsia"/>
          <w:sz w:val="32"/>
        </w:rPr>
        <w:t>日内向广州市人民政府行政复议机构广州市政府行政复议办公室窗口（地址：广州市越秀区小北路</w:t>
      </w:r>
      <w:r>
        <w:rPr>
          <w:rFonts w:ascii="仿宋_GB2312" w:eastAsia="仿宋_GB2312" w:hAnsi="仿宋" w:hint="eastAsia"/>
          <w:sz w:val="32"/>
        </w:rPr>
        <w:t>183</w:t>
      </w:r>
      <w:r>
        <w:rPr>
          <w:rFonts w:ascii="仿宋_GB2312" w:eastAsia="仿宋_GB2312" w:hAnsi="仿宋" w:hint="eastAsia"/>
          <w:sz w:val="32"/>
        </w:rPr>
        <w:t>号金和大厦</w:t>
      </w:r>
      <w:r>
        <w:rPr>
          <w:rFonts w:ascii="仿宋_GB2312" w:eastAsia="仿宋_GB2312" w:hAnsi="仿宋" w:hint="eastAsia"/>
          <w:sz w:val="32"/>
        </w:rPr>
        <w:t>2</w:t>
      </w:r>
      <w:r>
        <w:rPr>
          <w:rFonts w:ascii="仿宋_GB2312" w:eastAsia="仿宋_GB2312" w:hAnsi="仿宋" w:hint="eastAsia"/>
          <w:sz w:val="32"/>
        </w:rPr>
        <w:t>楼，电话：</w:t>
      </w:r>
      <w:r>
        <w:rPr>
          <w:rFonts w:ascii="仿宋_GB2312" w:eastAsia="仿宋_GB2312" w:hAnsi="仿宋" w:hint="eastAsia"/>
          <w:sz w:val="32"/>
        </w:rPr>
        <w:t>020-83555988</w:t>
      </w:r>
      <w:r>
        <w:rPr>
          <w:rFonts w:ascii="仿宋_GB2312" w:eastAsia="仿宋_GB2312" w:hAnsi="仿宋" w:hint="eastAsia"/>
          <w:sz w:val="32"/>
        </w:rPr>
        <w:t>）提出行政复议申请；或者在收到文书之日起</w:t>
      </w:r>
      <w:r>
        <w:rPr>
          <w:rFonts w:ascii="仿宋_GB2312" w:eastAsia="仿宋_GB2312" w:hAnsi="仿宋" w:hint="eastAsia"/>
          <w:sz w:val="32"/>
        </w:rPr>
        <w:t>6</w:t>
      </w:r>
      <w:r>
        <w:rPr>
          <w:rFonts w:ascii="仿宋_GB2312" w:eastAsia="仿宋_GB2312" w:hAnsi="仿宋" w:hint="eastAsia"/>
          <w:sz w:val="32"/>
        </w:rPr>
        <w:t>个月内直接向广州铁路运输法院提起行政诉讼。申请行政复议或提起行政诉讼的，不停止本决定的执行。</w:t>
      </w:r>
    </w:p>
    <w:p w14:paraId="1DEC4323" w14:textId="77777777" w:rsidR="00F92321" w:rsidRDefault="00F92321">
      <w:pPr>
        <w:pStyle w:val="New"/>
        <w:spacing w:line="560" w:lineRule="exact"/>
        <w:rPr>
          <w:rFonts w:ascii="仿宋_GB2312" w:eastAsia="仿宋_GB2312" w:hAnsi="仿宋"/>
          <w:sz w:val="32"/>
        </w:rPr>
      </w:pPr>
    </w:p>
    <w:p w14:paraId="0A04E271" w14:textId="77777777" w:rsidR="00F92321" w:rsidRDefault="00F92321">
      <w:pPr>
        <w:spacing w:line="560" w:lineRule="exact"/>
        <w:ind w:firstLineChars="200" w:firstLine="640"/>
        <w:rPr>
          <w:rFonts w:ascii="仿宋_GB2312" w:eastAsia="仿宋_GB2312"/>
          <w:sz w:val="32"/>
          <w:szCs w:val="32"/>
        </w:rPr>
      </w:pPr>
    </w:p>
    <w:p w14:paraId="2799DFF0" w14:textId="77777777" w:rsidR="00F92321" w:rsidRDefault="00F92321">
      <w:pPr>
        <w:spacing w:line="560" w:lineRule="exact"/>
        <w:ind w:firstLineChars="200" w:firstLine="640"/>
        <w:rPr>
          <w:rFonts w:ascii="仿宋_GB2312" w:eastAsia="仿宋_GB2312"/>
          <w:sz w:val="32"/>
          <w:szCs w:val="32"/>
        </w:rPr>
      </w:pPr>
    </w:p>
    <w:p w14:paraId="60D15471" w14:textId="77777777" w:rsidR="00F92321" w:rsidRDefault="00F92321">
      <w:pPr>
        <w:spacing w:line="560" w:lineRule="exact"/>
        <w:rPr>
          <w:rFonts w:ascii="仿宋_GB2312" w:eastAsia="仿宋_GB2312"/>
          <w:sz w:val="32"/>
          <w:szCs w:val="32"/>
        </w:rPr>
      </w:pPr>
    </w:p>
    <w:p w14:paraId="7E90A0C7" w14:textId="77777777" w:rsidR="00F92321" w:rsidRDefault="00D966A3">
      <w:pPr>
        <w:spacing w:line="560" w:lineRule="exact"/>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w:t>
      </w:r>
      <w:r>
        <w:rPr>
          <w:rFonts w:ascii="仿宋_GB2312" w:eastAsia="仿宋_GB2312" w:hint="eastAsia"/>
          <w:sz w:val="32"/>
          <w:szCs w:val="32"/>
        </w:rPr>
        <w:t>环境局</w:t>
      </w:r>
    </w:p>
    <w:p w14:paraId="7BC6E7C2" w14:textId="77777777" w:rsidR="00F92321" w:rsidRDefault="00D966A3">
      <w:pPr>
        <w:spacing w:line="560" w:lineRule="exact"/>
        <w:ind w:right="4" w:firstLineChars="1600" w:firstLine="5120"/>
        <w:rPr>
          <w:rFonts w:ascii="仿宋_GB2312" w:eastAsia="仿宋_GB2312"/>
          <w:sz w:val="32"/>
          <w:szCs w:val="32"/>
        </w:rPr>
      </w:pPr>
      <w:r>
        <w:rPr>
          <w:rFonts w:ascii="仿宋_GB2312" w:eastAsia="仿宋_GB2312" w:hint="eastAsia"/>
          <w:sz w:val="32"/>
          <w:szCs w:val="32"/>
        </w:rPr>
        <w:t>20</w:t>
      </w:r>
      <w:r>
        <w:rPr>
          <w:rFonts w:ascii="仿宋_GB2312" w:eastAsia="仿宋_GB2312" w:hint="eastAsia"/>
          <w:sz w:val="32"/>
          <w:szCs w:val="32"/>
        </w:rPr>
        <w:t>25</w:t>
      </w:r>
      <w:r>
        <w:rPr>
          <w:rFonts w:ascii="仿宋_GB2312" w:eastAsia="仿宋_GB2312" w:hint="eastAsia"/>
          <w:sz w:val="32"/>
          <w:szCs w:val="32"/>
        </w:rPr>
        <w:t>年</w:t>
      </w:r>
      <w:r>
        <w:rPr>
          <w:rFonts w:ascii="仿宋_GB2312" w:eastAsia="仿宋_GB2312" w:hint="eastAsia"/>
          <w:sz w:val="32"/>
          <w:szCs w:val="32"/>
        </w:rPr>
        <w:t>6</w:t>
      </w:r>
      <w:r>
        <w:rPr>
          <w:rFonts w:ascii="仿宋_GB2312" w:eastAsia="仿宋_GB2312" w:hint="eastAsia"/>
          <w:sz w:val="32"/>
          <w:szCs w:val="32"/>
        </w:rPr>
        <w:t>月</w:t>
      </w:r>
      <w:r>
        <w:rPr>
          <w:rFonts w:ascii="仿宋_GB2312" w:eastAsia="仿宋_GB2312" w:hint="eastAsia"/>
          <w:sz w:val="32"/>
          <w:szCs w:val="32"/>
        </w:rPr>
        <w:t>16</w:t>
      </w:r>
      <w:r>
        <w:rPr>
          <w:rFonts w:ascii="仿宋_GB2312" w:eastAsia="仿宋_GB2312" w:hint="eastAsia"/>
          <w:sz w:val="32"/>
          <w:szCs w:val="32"/>
        </w:rPr>
        <w:t>日</w:t>
      </w:r>
    </w:p>
    <w:p w14:paraId="372AA674" w14:textId="77777777" w:rsidR="00F92321" w:rsidRDefault="00F92321">
      <w:pPr>
        <w:spacing w:line="560" w:lineRule="exact"/>
        <w:rPr>
          <w:rFonts w:ascii="仿宋_GB2312" w:eastAsia="仿宋_GB2312"/>
          <w:sz w:val="32"/>
          <w:szCs w:val="32"/>
        </w:rPr>
      </w:pPr>
    </w:p>
    <w:p w14:paraId="5BAB33CE" w14:textId="77777777" w:rsidR="00F92321" w:rsidRDefault="00F92321">
      <w:pPr>
        <w:spacing w:line="560" w:lineRule="exact"/>
        <w:rPr>
          <w:rFonts w:ascii="仿宋_GB2312" w:eastAsia="仿宋_GB2312"/>
          <w:sz w:val="32"/>
          <w:szCs w:val="32"/>
        </w:rPr>
      </w:pPr>
    </w:p>
    <w:p w14:paraId="61A373A0" w14:textId="77777777" w:rsidR="00F92321" w:rsidRDefault="00F92321">
      <w:pPr>
        <w:spacing w:line="560" w:lineRule="exact"/>
        <w:rPr>
          <w:rFonts w:ascii="仿宋_GB2312" w:eastAsia="仿宋_GB2312"/>
          <w:sz w:val="32"/>
          <w:szCs w:val="32"/>
        </w:rPr>
      </w:pPr>
    </w:p>
    <w:p w14:paraId="4B5413A7" w14:textId="77777777" w:rsidR="00F92321" w:rsidRDefault="00F92321">
      <w:pPr>
        <w:spacing w:line="560" w:lineRule="exact"/>
        <w:rPr>
          <w:rFonts w:ascii="仿宋_GB2312" w:eastAsia="仿宋_GB2312"/>
          <w:sz w:val="32"/>
          <w:szCs w:val="32"/>
        </w:rPr>
      </w:pPr>
    </w:p>
    <w:p w14:paraId="326EB5F5" w14:textId="77777777" w:rsidR="00F92321" w:rsidRDefault="00F92321">
      <w:pPr>
        <w:spacing w:line="560" w:lineRule="exact"/>
        <w:rPr>
          <w:rFonts w:ascii="仿宋_GB2312" w:eastAsia="仿宋_GB2312"/>
          <w:sz w:val="32"/>
          <w:szCs w:val="32"/>
        </w:rPr>
      </w:pPr>
    </w:p>
    <w:p w14:paraId="63048F04" w14:textId="77777777" w:rsidR="00F92321" w:rsidRDefault="00F92321">
      <w:pPr>
        <w:spacing w:line="560" w:lineRule="exact"/>
        <w:rPr>
          <w:rFonts w:ascii="仿宋_GB2312" w:eastAsia="仿宋_GB2312"/>
          <w:sz w:val="32"/>
          <w:szCs w:val="32"/>
        </w:rPr>
      </w:pPr>
    </w:p>
    <w:p w14:paraId="71EA4C98" w14:textId="77777777" w:rsidR="00F92321" w:rsidRDefault="00F92321">
      <w:pPr>
        <w:spacing w:line="560" w:lineRule="exact"/>
        <w:rPr>
          <w:rFonts w:ascii="仿宋_GB2312" w:eastAsia="仿宋_GB2312"/>
          <w:sz w:val="32"/>
          <w:szCs w:val="32"/>
        </w:rPr>
      </w:pPr>
    </w:p>
    <w:p w14:paraId="78283601" w14:textId="77777777" w:rsidR="00F92321" w:rsidRDefault="00F92321">
      <w:pPr>
        <w:spacing w:line="560" w:lineRule="exact"/>
        <w:rPr>
          <w:rFonts w:ascii="仿宋_GB2312" w:eastAsia="仿宋_GB2312"/>
          <w:sz w:val="32"/>
          <w:szCs w:val="32"/>
        </w:rPr>
      </w:pPr>
    </w:p>
    <w:p w14:paraId="0CCA8466" w14:textId="77777777" w:rsidR="00F92321" w:rsidRDefault="00D966A3">
      <w:pPr>
        <w:spacing w:line="560" w:lineRule="exact"/>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14:paraId="22184C5B" w14:textId="77777777" w:rsidR="00F92321" w:rsidRDefault="00F92321">
      <w:pPr>
        <w:spacing w:line="560" w:lineRule="exact"/>
        <w:rPr>
          <w:rFonts w:ascii="仿宋_GB2312" w:eastAsia="仿宋_GB2312"/>
          <w:sz w:val="32"/>
          <w:szCs w:val="32"/>
        </w:rPr>
      </w:pPr>
    </w:p>
    <w:p w14:paraId="6452DAE3" w14:textId="77777777" w:rsidR="00F92321" w:rsidRDefault="00D966A3">
      <w:pPr>
        <w:spacing w:line="560" w:lineRule="exact"/>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w:t>
      </w:r>
      <w:r>
        <w:rPr>
          <w:rFonts w:ascii="仿宋_GB2312" w:eastAsia="仿宋_GB2312" w:hint="eastAsia"/>
          <w:sz w:val="28"/>
          <w:szCs w:val="28"/>
        </w:rPr>
        <w:t>一</w:t>
      </w:r>
      <w:r>
        <w:rPr>
          <w:rFonts w:ascii="仿宋_GB2312" w:eastAsia="仿宋_GB2312" w:hint="eastAsia"/>
          <w:sz w:val="28"/>
          <w:szCs w:val="28"/>
        </w:rPr>
        <w:t>科</w:t>
      </w:r>
      <w:r>
        <w:rPr>
          <w:rFonts w:ascii="仿宋_GB2312" w:eastAsia="仿宋_GB2312" w:hint="eastAsia"/>
          <w:sz w:val="28"/>
          <w:szCs w:val="28"/>
        </w:rPr>
        <w:t>、</w:t>
      </w:r>
      <w:r>
        <w:rPr>
          <w:rFonts w:ascii="仿宋_GB2312" w:eastAsia="仿宋_GB2312" w:hint="eastAsia"/>
          <w:sz w:val="28"/>
          <w:szCs w:val="28"/>
        </w:rPr>
        <w:t>番禺</w:t>
      </w:r>
      <w:r>
        <w:rPr>
          <w:rFonts w:ascii="仿宋_GB2312" w:eastAsia="仿宋_GB2312" w:hint="eastAsia"/>
          <w:sz w:val="28"/>
          <w:szCs w:val="28"/>
        </w:rPr>
        <w:t>第</w:t>
      </w:r>
      <w:r>
        <w:rPr>
          <w:rFonts w:ascii="仿宋_GB2312" w:eastAsia="仿宋_GB2312" w:hint="eastAsia"/>
          <w:sz w:val="28"/>
          <w:szCs w:val="28"/>
        </w:rPr>
        <w:t>二</w:t>
      </w:r>
      <w:r>
        <w:rPr>
          <w:rFonts w:ascii="仿宋_GB2312" w:eastAsia="仿宋_GB2312" w:hint="eastAsia"/>
          <w:sz w:val="28"/>
          <w:szCs w:val="28"/>
        </w:rPr>
        <w:t>环保所，广州市番禺环境科学研究所有限公司。</w:t>
      </w:r>
    </w:p>
    <w:sectPr w:rsidR="00F92321">
      <w:footerReference w:type="even" r:id="rId7"/>
      <w:footerReference w:type="default" r:id="rId8"/>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13658E" w14:textId="77777777" w:rsidR="00000000" w:rsidRDefault="00D966A3">
      <w:r>
        <w:separator/>
      </w:r>
    </w:p>
  </w:endnote>
  <w:endnote w:type="continuationSeparator" w:id="0">
    <w:p w14:paraId="2704A501" w14:textId="77777777" w:rsidR="00000000" w:rsidRDefault="00D96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公文小标宋简">
    <w:altName w:val="微软雅黑"/>
    <w:charset w:val="86"/>
    <w:family w:val="modern"/>
    <w:pitch w:val="default"/>
    <w:sig w:usb0="00000000" w:usb1="00000000" w:usb2="00000010" w:usb3="00000000" w:csb0="00040000"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3CDDBE" w14:textId="77777777" w:rsidR="00F92321" w:rsidRDefault="00D966A3">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14:paraId="75A86EC9" w14:textId="77777777" w:rsidR="00F92321" w:rsidRDefault="00F92321">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882500" w14:textId="77777777" w:rsidR="00F92321" w:rsidRDefault="00D966A3">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Pr>
        <w:rStyle w:val="ad"/>
        <w:rFonts w:ascii="宋体" w:hAnsi="宋体"/>
        <w:sz w:val="28"/>
        <w:szCs w:val="28"/>
      </w:rPr>
      <w:t>3</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14:paraId="2C3B46C2" w14:textId="77777777" w:rsidR="00F92321" w:rsidRDefault="00F92321">
    <w:pPr>
      <w:pStyle w:val="a7"/>
      <w:ind w:right="360" w:firstLine="360"/>
      <w:jc w:val="center"/>
      <w:rPr>
        <w:rFonts w:ascii="Times New Roman" w:hAnsi="Times New Roman"/>
        <w:sz w:val="28"/>
        <w:szCs w:val="28"/>
      </w:rPr>
    </w:pPr>
  </w:p>
  <w:p w14:paraId="1F0202FA" w14:textId="77777777" w:rsidR="00F92321" w:rsidRDefault="00F92321">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961105" w14:textId="77777777" w:rsidR="00000000" w:rsidRDefault="00D966A3">
      <w:r>
        <w:separator/>
      </w:r>
    </w:p>
  </w:footnote>
  <w:footnote w:type="continuationSeparator" w:id="0">
    <w:p w14:paraId="69836DF3" w14:textId="77777777" w:rsidR="00000000" w:rsidRDefault="00D966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20"/>
  <w:drawingGridHorizontalSpacing w:val="158"/>
  <w:drawingGridVerticalSpacing w:val="613"/>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966A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EE6D96"/>
    <w:rsid w:val="00F02188"/>
    <w:rsid w:val="00F02F63"/>
    <w:rsid w:val="00F05A97"/>
    <w:rsid w:val="00F1261C"/>
    <w:rsid w:val="00F27B34"/>
    <w:rsid w:val="00F8191D"/>
    <w:rsid w:val="00F92321"/>
    <w:rsid w:val="00FA4830"/>
    <w:rsid w:val="00FB1867"/>
    <w:rsid w:val="00FB5B94"/>
    <w:rsid w:val="00FC49F0"/>
    <w:rsid w:val="00FD7864"/>
    <w:rsid w:val="00FF05C9"/>
    <w:rsid w:val="00FF121F"/>
    <w:rsid w:val="020C3600"/>
    <w:rsid w:val="0317189E"/>
    <w:rsid w:val="03215A31"/>
    <w:rsid w:val="039943F6"/>
    <w:rsid w:val="039E0DF7"/>
    <w:rsid w:val="03E766F4"/>
    <w:rsid w:val="04513BA5"/>
    <w:rsid w:val="046724C5"/>
    <w:rsid w:val="04A14C29"/>
    <w:rsid w:val="04CA4768"/>
    <w:rsid w:val="056D55F6"/>
    <w:rsid w:val="05C74A0B"/>
    <w:rsid w:val="064A5EDE"/>
    <w:rsid w:val="0650366A"/>
    <w:rsid w:val="06C510AB"/>
    <w:rsid w:val="07D3079C"/>
    <w:rsid w:val="083C20B8"/>
    <w:rsid w:val="08EC42B3"/>
    <w:rsid w:val="091358D9"/>
    <w:rsid w:val="091574A4"/>
    <w:rsid w:val="092C3A18"/>
    <w:rsid w:val="0A46326B"/>
    <w:rsid w:val="0A5366A3"/>
    <w:rsid w:val="0A9642EF"/>
    <w:rsid w:val="0AB6351E"/>
    <w:rsid w:val="0B1F3303"/>
    <w:rsid w:val="0C456855"/>
    <w:rsid w:val="0C7516B2"/>
    <w:rsid w:val="0C807692"/>
    <w:rsid w:val="0CE85DBD"/>
    <w:rsid w:val="0D934BD1"/>
    <w:rsid w:val="0DE36B99"/>
    <w:rsid w:val="0E3B3C64"/>
    <w:rsid w:val="0E3F056D"/>
    <w:rsid w:val="0E467EF7"/>
    <w:rsid w:val="0E5A776A"/>
    <w:rsid w:val="0EB12E2A"/>
    <w:rsid w:val="0F0A6D3C"/>
    <w:rsid w:val="0FD72C0C"/>
    <w:rsid w:val="10083C6B"/>
    <w:rsid w:val="1025078D"/>
    <w:rsid w:val="103E38B5"/>
    <w:rsid w:val="106327F0"/>
    <w:rsid w:val="1069217B"/>
    <w:rsid w:val="10B00E87"/>
    <w:rsid w:val="10BF38FB"/>
    <w:rsid w:val="10E93D4E"/>
    <w:rsid w:val="11103C0E"/>
    <w:rsid w:val="11146D91"/>
    <w:rsid w:val="11716057"/>
    <w:rsid w:val="11B62D57"/>
    <w:rsid w:val="12737E91"/>
    <w:rsid w:val="12C022CF"/>
    <w:rsid w:val="12DA5DA1"/>
    <w:rsid w:val="12F52B2A"/>
    <w:rsid w:val="135463C6"/>
    <w:rsid w:val="14B33D84"/>
    <w:rsid w:val="14E135CF"/>
    <w:rsid w:val="1549557C"/>
    <w:rsid w:val="157518C4"/>
    <w:rsid w:val="157D650A"/>
    <w:rsid w:val="16BE72DC"/>
    <w:rsid w:val="17BF5F86"/>
    <w:rsid w:val="17E219BD"/>
    <w:rsid w:val="185A0382"/>
    <w:rsid w:val="18A70482"/>
    <w:rsid w:val="1923584D"/>
    <w:rsid w:val="1971594C"/>
    <w:rsid w:val="19AF0CB4"/>
    <w:rsid w:val="19F023A6"/>
    <w:rsid w:val="1A406F1E"/>
    <w:rsid w:val="1AED613D"/>
    <w:rsid w:val="1BC528C4"/>
    <w:rsid w:val="1BD9703F"/>
    <w:rsid w:val="1BDC7FC4"/>
    <w:rsid w:val="1C9F7D02"/>
    <w:rsid w:val="1D2B116B"/>
    <w:rsid w:val="1D4266B3"/>
    <w:rsid w:val="1DB765D0"/>
    <w:rsid w:val="1E20277C"/>
    <w:rsid w:val="1E537B54"/>
    <w:rsid w:val="1E8D532F"/>
    <w:rsid w:val="1F4D7EC7"/>
    <w:rsid w:val="20415C7A"/>
    <w:rsid w:val="20CF4E76"/>
    <w:rsid w:val="20F2001C"/>
    <w:rsid w:val="217F7880"/>
    <w:rsid w:val="221365B8"/>
    <w:rsid w:val="22C205C9"/>
    <w:rsid w:val="23241352"/>
    <w:rsid w:val="246C2851"/>
    <w:rsid w:val="24791B67"/>
    <w:rsid w:val="248C2D86"/>
    <w:rsid w:val="24CD15F1"/>
    <w:rsid w:val="25053949"/>
    <w:rsid w:val="2537321F"/>
    <w:rsid w:val="262442BF"/>
    <w:rsid w:val="26850942"/>
    <w:rsid w:val="26B164C1"/>
    <w:rsid w:val="27401076"/>
    <w:rsid w:val="27987506"/>
    <w:rsid w:val="279F6E91"/>
    <w:rsid w:val="28152353"/>
    <w:rsid w:val="28385D8A"/>
    <w:rsid w:val="288E5F3F"/>
    <w:rsid w:val="28AE5DA0"/>
    <w:rsid w:val="2970130A"/>
    <w:rsid w:val="29FA346D"/>
    <w:rsid w:val="2A276080"/>
    <w:rsid w:val="2B6910C5"/>
    <w:rsid w:val="2D18756B"/>
    <w:rsid w:val="2DCC08AF"/>
    <w:rsid w:val="2E5D1645"/>
    <w:rsid w:val="2E752CDD"/>
    <w:rsid w:val="2E9B7C83"/>
    <w:rsid w:val="2EA73A95"/>
    <w:rsid w:val="2ECA65D4"/>
    <w:rsid w:val="2F257BE7"/>
    <w:rsid w:val="2F363704"/>
    <w:rsid w:val="2FD51F89"/>
    <w:rsid w:val="30357A24"/>
    <w:rsid w:val="305052EF"/>
    <w:rsid w:val="307C5365"/>
    <w:rsid w:val="30A22B85"/>
    <w:rsid w:val="318A28D4"/>
    <w:rsid w:val="319971D9"/>
    <w:rsid w:val="32223D4C"/>
    <w:rsid w:val="3288217E"/>
    <w:rsid w:val="330E04D1"/>
    <w:rsid w:val="34A100EE"/>
    <w:rsid w:val="352011B6"/>
    <w:rsid w:val="35D37D9D"/>
    <w:rsid w:val="36782A6C"/>
    <w:rsid w:val="36A31332"/>
    <w:rsid w:val="36DC47B5"/>
    <w:rsid w:val="373331A0"/>
    <w:rsid w:val="37CB0D94"/>
    <w:rsid w:val="38527D74"/>
    <w:rsid w:val="386F7324"/>
    <w:rsid w:val="38EB77CC"/>
    <w:rsid w:val="3A1D0EF5"/>
    <w:rsid w:val="3AA44A54"/>
    <w:rsid w:val="3AE822E0"/>
    <w:rsid w:val="3B4648CF"/>
    <w:rsid w:val="3B617677"/>
    <w:rsid w:val="3B6B3809"/>
    <w:rsid w:val="3BAC7AF6"/>
    <w:rsid w:val="3BF05D4F"/>
    <w:rsid w:val="3C8B0C00"/>
    <w:rsid w:val="3CC7607D"/>
    <w:rsid w:val="3CCA53AD"/>
    <w:rsid w:val="3CDA4183"/>
    <w:rsid w:val="3CF81873"/>
    <w:rsid w:val="3D5C3FB9"/>
    <w:rsid w:val="3D8C5F4C"/>
    <w:rsid w:val="3E1C2D73"/>
    <w:rsid w:val="3E2F1D93"/>
    <w:rsid w:val="3ED847AB"/>
    <w:rsid w:val="3EEA5570"/>
    <w:rsid w:val="3F04526F"/>
    <w:rsid w:val="3FA73B7E"/>
    <w:rsid w:val="3FD1113F"/>
    <w:rsid w:val="405A4610"/>
    <w:rsid w:val="41171C7F"/>
    <w:rsid w:val="418E5F9D"/>
    <w:rsid w:val="41C9707C"/>
    <w:rsid w:val="42BF1B92"/>
    <w:rsid w:val="42EA4BD5"/>
    <w:rsid w:val="42FB06F2"/>
    <w:rsid w:val="43847352"/>
    <w:rsid w:val="43BB52AD"/>
    <w:rsid w:val="43D755DA"/>
    <w:rsid w:val="43F61C0F"/>
    <w:rsid w:val="4431076F"/>
    <w:rsid w:val="44AB1EDA"/>
    <w:rsid w:val="450F1F75"/>
    <w:rsid w:val="453C3F01"/>
    <w:rsid w:val="45520847"/>
    <w:rsid w:val="45E73322"/>
    <w:rsid w:val="4657462C"/>
    <w:rsid w:val="47BB57BD"/>
    <w:rsid w:val="48166DD0"/>
    <w:rsid w:val="491D1B81"/>
    <w:rsid w:val="49383A30"/>
    <w:rsid w:val="494A394A"/>
    <w:rsid w:val="4A1B4023"/>
    <w:rsid w:val="4AE22D88"/>
    <w:rsid w:val="4B621286"/>
    <w:rsid w:val="4BC61AE0"/>
    <w:rsid w:val="4CB8760B"/>
    <w:rsid w:val="4CDB6B18"/>
    <w:rsid w:val="4D1D2609"/>
    <w:rsid w:val="4D75441B"/>
    <w:rsid w:val="4E21483C"/>
    <w:rsid w:val="4E305A20"/>
    <w:rsid w:val="4EB11A7C"/>
    <w:rsid w:val="4EE6167D"/>
    <w:rsid w:val="4F4D5BA9"/>
    <w:rsid w:val="4F586ABA"/>
    <w:rsid w:val="4F9C166D"/>
    <w:rsid w:val="4FA63CB9"/>
    <w:rsid w:val="50290A0F"/>
    <w:rsid w:val="509074BA"/>
    <w:rsid w:val="50C2570B"/>
    <w:rsid w:val="511B2921"/>
    <w:rsid w:val="52773AD7"/>
    <w:rsid w:val="531C58EA"/>
    <w:rsid w:val="53406164"/>
    <w:rsid w:val="53774CFF"/>
    <w:rsid w:val="53DE59A8"/>
    <w:rsid w:val="542872F4"/>
    <w:rsid w:val="547F7730"/>
    <w:rsid w:val="553B58E4"/>
    <w:rsid w:val="55AA541C"/>
    <w:rsid w:val="567B28EA"/>
    <w:rsid w:val="567E16A6"/>
    <w:rsid w:val="5728768E"/>
    <w:rsid w:val="57BC467E"/>
    <w:rsid w:val="58272CFA"/>
    <w:rsid w:val="58C603B4"/>
    <w:rsid w:val="596879A6"/>
    <w:rsid w:val="59F57B8E"/>
    <w:rsid w:val="5A145AD8"/>
    <w:rsid w:val="5B7E4A72"/>
    <w:rsid w:val="5DB217C6"/>
    <w:rsid w:val="5E811B87"/>
    <w:rsid w:val="5E8B6F2B"/>
    <w:rsid w:val="5F482B61"/>
    <w:rsid w:val="5FF25578"/>
    <w:rsid w:val="60596221"/>
    <w:rsid w:val="609E0F14"/>
    <w:rsid w:val="614E41B0"/>
    <w:rsid w:val="61CF20C4"/>
    <w:rsid w:val="62110531"/>
    <w:rsid w:val="62793C9D"/>
    <w:rsid w:val="62973EAF"/>
    <w:rsid w:val="62BE08BB"/>
    <w:rsid w:val="630D4511"/>
    <w:rsid w:val="6315739F"/>
    <w:rsid w:val="631E222D"/>
    <w:rsid w:val="637B25C6"/>
    <w:rsid w:val="654F3592"/>
    <w:rsid w:val="657F7CB1"/>
    <w:rsid w:val="65B6666E"/>
    <w:rsid w:val="65E6393A"/>
    <w:rsid w:val="669028C9"/>
    <w:rsid w:val="66D37837"/>
    <w:rsid w:val="66DD3ED2"/>
    <w:rsid w:val="670A7A3E"/>
    <w:rsid w:val="67145A4D"/>
    <w:rsid w:val="676663B4"/>
    <w:rsid w:val="679E2C8B"/>
    <w:rsid w:val="67A55E99"/>
    <w:rsid w:val="682E257A"/>
    <w:rsid w:val="69EF3DF1"/>
    <w:rsid w:val="6AD758BE"/>
    <w:rsid w:val="6B2F71CC"/>
    <w:rsid w:val="6B9C351B"/>
    <w:rsid w:val="6BA63E2B"/>
    <w:rsid w:val="6C760C80"/>
    <w:rsid w:val="6CC50306"/>
    <w:rsid w:val="6D0D3798"/>
    <w:rsid w:val="6D8B22BF"/>
    <w:rsid w:val="6E573394"/>
    <w:rsid w:val="6F6303CE"/>
    <w:rsid w:val="6FF72E40"/>
    <w:rsid w:val="70C77C95"/>
    <w:rsid w:val="70DA0EB4"/>
    <w:rsid w:val="713C6D66"/>
    <w:rsid w:val="71A12E7C"/>
    <w:rsid w:val="7292340F"/>
    <w:rsid w:val="73006EB1"/>
    <w:rsid w:val="73011B3E"/>
    <w:rsid w:val="73417714"/>
    <w:rsid w:val="747D1147"/>
    <w:rsid w:val="74D629BE"/>
    <w:rsid w:val="762C5749"/>
    <w:rsid w:val="765C5FCF"/>
    <w:rsid w:val="76F352B7"/>
    <w:rsid w:val="77381364"/>
    <w:rsid w:val="77A5337F"/>
    <w:rsid w:val="77E2713E"/>
    <w:rsid w:val="780A11FC"/>
    <w:rsid w:val="78356BC8"/>
    <w:rsid w:val="78824C27"/>
    <w:rsid w:val="78B8009B"/>
    <w:rsid w:val="79442D41"/>
    <w:rsid w:val="79912050"/>
    <w:rsid w:val="799E4E95"/>
    <w:rsid w:val="79FD4EAF"/>
    <w:rsid w:val="7AB855E2"/>
    <w:rsid w:val="7AC96B81"/>
    <w:rsid w:val="7B331FDF"/>
    <w:rsid w:val="7B5B3EF1"/>
    <w:rsid w:val="7B957FA1"/>
    <w:rsid w:val="7BA515D0"/>
    <w:rsid w:val="7C2E2674"/>
    <w:rsid w:val="7D1257C1"/>
    <w:rsid w:val="7D922D02"/>
    <w:rsid w:val="7E4F6A23"/>
    <w:rsid w:val="7E541651"/>
    <w:rsid w:val="7E6D4779"/>
    <w:rsid w:val="7EC00980"/>
    <w:rsid w:val="7F246769"/>
    <w:rsid w:val="7F3A06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D6BED2D-5DA3-432A-8F89-A4CF88288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semiHidden/>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3D8AB3-9293-4AA3-9233-F208A97CF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0</TotalTime>
  <Pages>2</Pages>
  <Words>305</Words>
  <Characters>1742</Characters>
  <Application>Microsoft Office Word</Application>
  <DocSecurity>0</DocSecurity>
  <Lines>14</Lines>
  <Paragraphs>4</Paragraphs>
  <ScaleCrop>false</ScaleCrop>
  <Company>Bureau of Environment Protection</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2</cp:revision>
  <cp:lastPrinted>2012-12-06T03:13:00Z</cp:lastPrinted>
  <dcterms:created xsi:type="dcterms:W3CDTF">2025-06-23T07:32:00Z</dcterms:created>
  <dcterms:modified xsi:type="dcterms:W3CDTF">2025-06-23T07:32:00Z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7B1C4AD2043649D185BF4A2F74748C72</vt:lpwstr>
  </property>
</Properties>
</file>