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942BB" w:rsidRDefault="00195786">
      <w:pPr>
        <w:wordWrap w:val="0"/>
        <w:adjustRightInd w:val="0"/>
        <w:snapToGrid w:val="0"/>
        <w:spacing w:line="560" w:lineRule="exact"/>
        <w:ind w:firstLineChars="200" w:firstLine="420"/>
        <w:rPr>
          <w:rFonts w:ascii="仿宋_GB2312"/>
          <w:color w:val="000000" w:themeColor="text1"/>
        </w:rPr>
      </w:pPr>
      <w:bookmarkStart w:id="0" w:name="_GoBack"/>
      <w:bookmarkEnd w:id="0"/>
      <w:r>
        <w:rPr>
          <w:rFonts w:ascii="仿宋_GB2312" w:hint="eastAsia"/>
        </w:rPr>
        <w:t xml:space="preserve">                                     </w:t>
      </w:r>
      <w:r>
        <w:rPr>
          <w:rFonts w:ascii="仿宋_GB2312" w:hint="eastAsia"/>
        </w:rPr>
        <w:t xml:space="preserve"> </w:t>
      </w:r>
      <w:r>
        <w:rPr>
          <w:rFonts w:ascii="仿宋_GB2312" w:eastAsia="仿宋_GB2312" w:hint="eastAsia"/>
          <w:color w:val="000000" w:themeColor="text1"/>
          <w:sz w:val="32"/>
          <w:szCs w:val="32"/>
        </w:rPr>
        <w:t>穗环管影（番）〔</w:t>
      </w:r>
      <w:r>
        <w:rPr>
          <w:rFonts w:ascii="仿宋_GB2312" w:eastAsia="仿宋_GB2312" w:hint="eastAsia"/>
          <w:color w:val="000000" w:themeColor="text1"/>
          <w:sz w:val="32"/>
          <w:szCs w:val="32"/>
        </w:rPr>
        <w:t>202</w:t>
      </w:r>
      <w:r>
        <w:rPr>
          <w:rFonts w:ascii="仿宋_GB2312" w:eastAsia="仿宋_GB2312" w:hint="eastAsia"/>
          <w:color w:val="000000" w:themeColor="text1"/>
          <w:sz w:val="32"/>
          <w:szCs w:val="32"/>
        </w:rPr>
        <w:t>5</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77</w:t>
      </w:r>
      <w:r>
        <w:rPr>
          <w:rFonts w:ascii="仿宋_GB2312" w:eastAsia="仿宋_GB2312" w:hint="eastAsia"/>
          <w:color w:val="000000" w:themeColor="text1"/>
          <w:sz w:val="32"/>
          <w:szCs w:val="32"/>
        </w:rPr>
        <w:t>号</w:t>
      </w:r>
    </w:p>
    <w:p w:rsidR="000942BB" w:rsidRDefault="000942BB">
      <w:pPr>
        <w:spacing w:line="560" w:lineRule="exact"/>
        <w:rPr>
          <w:rFonts w:ascii="黑体" w:eastAsia="黑体"/>
          <w:color w:val="000000" w:themeColor="text1"/>
        </w:rPr>
      </w:pPr>
    </w:p>
    <w:p w:rsidR="000942BB" w:rsidRDefault="000942BB">
      <w:pPr>
        <w:adjustRightInd w:val="0"/>
        <w:snapToGrid w:val="0"/>
        <w:spacing w:line="560" w:lineRule="exact"/>
        <w:rPr>
          <w:rFonts w:ascii="仿宋_GB2312"/>
          <w:color w:val="000000" w:themeColor="text1"/>
        </w:rPr>
      </w:pPr>
    </w:p>
    <w:p w:rsidR="000942BB" w:rsidRDefault="00195786">
      <w:pPr>
        <w:spacing w:line="560" w:lineRule="exact"/>
        <w:jc w:val="center"/>
        <w:rPr>
          <w:rFonts w:ascii="方正小标宋简体" w:eastAsia="方正小标宋简体"/>
          <w:color w:val="000000" w:themeColor="text1"/>
          <w:sz w:val="44"/>
          <w:szCs w:val="44"/>
        </w:rPr>
      </w:pPr>
      <w:r>
        <w:rPr>
          <w:rFonts w:ascii="方正小标宋简体" w:eastAsia="方正小标宋简体" w:hint="eastAsia"/>
          <w:color w:val="000000" w:themeColor="text1"/>
          <w:sz w:val="44"/>
          <w:szCs w:val="44"/>
        </w:rPr>
        <w:t>广州市生态环境局关于广州市芳利兵模具有限公司</w:t>
      </w:r>
      <w:r>
        <w:rPr>
          <w:rFonts w:ascii="方正小标宋简体" w:eastAsia="方正小标宋简体" w:hint="eastAsia"/>
          <w:color w:val="000000" w:themeColor="text1"/>
          <w:sz w:val="44"/>
          <w:szCs w:val="44"/>
        </w:rPr>
        <w:t>120</w:t>
      </w:r>
      <w:r>
        <w:rPr>
          <w:rFonts w:ascii="方正小标宋简体" w:eastAsia="方正小标宋简体" w:hint="eastAsia"/>
          <w:color w:val="000000" w:themeColor="text1"/>
          <w:sz w:val="44"/>
          <w:szCs w:val="44"/>
        </w:rPr>
        <w:t>吨</w:t>
      </w:r>
      <w:r>
        <w:rPr>
          <w:rFonts w:ascii="方正小标宋简体" w:eastAsia="方正小标宋简体" w:hint="eastAsia"/>
          <w:color w:val="000000" w:themeColor="text1"/>
          <w:sz w:val="44"/>
          <w:szCs w:val="44"/>
        </w:rPr>
        <w:t>/</w:t>
      </w:r>
      <w:r>
        <w:rPr>
          <w:rFonts w:ascii="方正小标宋简体" w:eastAsia="方正小标宋简体" w:hint="eastAsia"/>
          <w:color w:val="000000" w:themeColor="text1"/>
          <w:sz w:val="44"/>
          <w:szCs w:val="44"/>
        </w:rPr>
        <w:t>年塑料制品注塑生产线建设项目</w:t>
      </w:r>
    </w:p>
    <w:p w:rsidR="000942BB" w:rsidRDefault="00195786">
      <w:pPr>
        <w:spacing w:line="560" w:lineRule="exact"/>
        <w:jc w:val="center"/>
        <w:rPr>
          <w:rFonts w:ascii="方正小标宋简体" w:eastAsia="方正小标宋简体"/>
          <w:color w:val="000000" w:themeColor="text1"/>
          <w:sz w:val="44"/>
          <w:szCs w:val="44"/>
        </w:rPr>
      </w:pPr>
      <w:r>
        <w:rPr>
          <w:rFonts w:ascii="方正小标宋简体" w:eastAsia="方正小标宋简体" w:hint="eastAsia"/>
          <w:color w:val="000000" w:themeColor="text1"/>
          <w:sz w:val="44"/>
          <w:szCs w:val="44"/>
        </w:rPr>
        <w:t>环境影响报告表的批复</w:t>
      </w:r>
    </w:p>
    <w:p w:rsidR="000942BB" w:rsidRDefault="000942BB">
      <w:pPr>
        <w:spacing w:line="560" w:lineRule="exact"/>
        <w:rPr>
          <w:rFonts w:ascii="仿宋_GB2312" w:eastAsia="仿宋_GB2312"/>
          <w:color w:val="000000" w:themeColor="text1"/>
          <w:sz w:val="32"/>
          <w:szCs w:val="32"/>
        </w:rPr>
      </w:pPr>
    </w:p>
    <w:p w:rsidR="000942BB" w:rsidRDefault="00195786">
      <w:pPr>
        <w:spacing w:line="560" w:lineRule="exact"/>
        <w:rPr>
          <w:rFonts w:ascii="仿宋_GB2312" w:eastAsia="仿宋_GB2312"/>
          <w:color w:val="000000" w:themeColor="text1"/>
          <w:sz w:val="32"/>
          <w:szCs w:val="32"/>
        </w:rPr>
      </w:pPr>
      <w:r>
        <w:rPr>
          <w:rFonts w:ascii="仿宋_GB2312" w:eastAsia="仿宋_GB2312" w:hint="eastAsia"/>
          <w:color w:val="000000" w:themeColor="text1"/>
          <w:sz w:val="32"/>
          <w:szCs w:val="32"/>
        </w:rPr>
        <w:t>广州市芳利兵模具有限公司（</w:t>
      </w:r>
      <w:r>
        <w:rPr>
          <w:rFonts w:ascii="仿宋_GB2312" w:eastAsia="仿宋_GB2312" w:hint="eastAsia"/>
          <w:color w:val="000000" w:themeColor="text1"/>
          <w:sz w:val="32"/>
          <w:szCs w:val="32"/>
        </w:rPr>
        <w:t>91440101331517119T</w:t>
      </w:r>
      <w:r>
        <w:rPr>
          <w:rFonts w:ascii="仿宋_GB2312" w:eastAsia="仿宋_GB2312" w:hint="eastAsia"/>
          <w:color w:val="000000" w:themeColor="text1"/>
          <w:sz w:val="32"/>
          <w:szCs w:val="32"/>
        </w:rPr>
        <w:t>）：</w:t>
      </w:r>
    </w:p>
    <w:p w:rsidR="000942BB" w:rsidRDefault="00195786">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你单位报送的《广州市芳利兵模具有限公司</w:t>
      </w:r>
      <w:r>
        <w:rPr>
          <w:rFonts w:ascii="仿宋_GB2312" w:eastAsia="仿宋_GB2312" w:hint="eastAsia"/>
          <w:color w:val="000000" w:themeColor="text1"/>
          <w:sz w:val="32"/>
          <w:szCs w:val="32"/>
        </w:rPr>
        <w:t>120</w:t>
      </w:r>
      <w:r>
        <w:rPr>
          <w:rFonts w:ascii="仿宋_GB2312" w:eastAsia="仿宋_GB2312" w:hint="eastAsia"/>
          <w:color w:val="000000" w:themeColor="text1"/>
          <w:sz w:val="32"/>
          <w:szCs w:val="32"/>
        </w:rPr>
        <w:t>吨</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年塑料制品注塑生产线建设项目环境影响报告表》（以下简称《报告表》）及附送资料收悉。经研究，现批复如下：</w:t>
      </w:r>
    </w:p>
    <w:p w:rsidR="000942BB" w:rsidRDefault="00195786">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一、广州市芳利兵模具有限公司</w:t>
      </w:r>
      <w:r>
        <w:rPr>
          <w:rFonts w:ascii="仿宋_GB2312" w:eastAsia="仿宋_GB2312" w:hint="eastAsia"/>
          <w:color w:val="000000" w:themeColor="text1"/>
          <w:sz w:val="32"/>
          <w:szCs w:val="32"/>
        </w:rPr>
        <w:t>120</w:t>
      </w:r>
      <w:r>
        <w:rPr>
          <w:rFonts w:ascii="仿宋_GB2312" w:eastAsia="仿宋_GB2312" w:hint="eastAsia"/>
          <w:color w:val="000000" w:themeColor="text1"/>
          <w:sz w:val="32"/>
          <w:szCs w:val="32"/>
        </w:rPr>
        <w:t>吨</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年塑料制品注塑生产线建设项目（以下简称“该项目”）位于广州市番禺区沙湾街东村东福一街</w:t>
      </w:r>
      <w:r>
        <w:rPr>
          <w:rFonts w:ascii="仿宋_GB2312" w:eastAsia="仿宋_GB2312" w:hint="eastAsia"/>
          <w:color w:val="000000" w:themeColor="text1"/>
          <w:sz w:val="32"/>
          <w:szCs w:val="32"/>
        </w:rPr>
        <w:t>5</w:t>
      </w:r>
      <w:r>
        <w:rPr>
          <w:rFonts w:ascii="仿宋_GB2312" w:eastAsia="仿宋_GB2312" w:hint="eastAsia"/>
          <w:color w:val="000000" w:themeColor="text1"/>
          <w:sz w:val="32"/>
          <w:szCs w:val="32"/>
        </w:rPr>
        <w:t>号</w:t>
      </w:r>
      <w:r>
        <w:rPr>
          <w:rFonts w:ascii="仿宋_GB2312" w:eastAsia="仿宋_GB2312" w:hint="eastAsia"/>
          <w:color w:val="000000" w:themeColor="text1"/>
          <w:sz w:val="32"/>
          <w:szCs w:val="32"/>
        </w:rPr>
        <w:t>101</w:t>
      </w:r>
      <w:r>
        <w:rPr>
          <w:rFonts w:ascii="仿宋_GB2312" w:eastAsia="仿宋_GB2312" w:hint="eastAsia"/>
          <w:color w:val="000000" w:themeColor="text1"/>
          <w:sz w:val="32"/>
          <w:szCs w:val="32"/>
        </w:rPr>
        <w:t>，申报内容为</w:t>
      </w:r>
      <w:r>
        <w:rPr>
          <w:rFonts w:ascii="仿宋_GB2312" w:eastAsia="仿宋_GB2312" w:hint="eastAsia"/>
          <w:color w:val="000000" w:themeColor="text1"/>
          <w:sz w:val="32"/>
          <w:szCs w:val="32"/>
        </w:rPr>
        <w:t>从事塑料制品生产，年产水管接头</w:t>
      </w:r>
      <w:r>
        <w:rPr>
          <w:rFonts w:ascii="仿宋_GB2312" w:eastAsia="仿宋_GB2312" w:hint="eastAsia"/>
          <w:color w:val="000000" w:themeColor="text1"/>
          <w:sz w:val="32"/>
          <w:szCs w:val="32"/>
        </w:rPr>
        <w:t>40</w:t>
      </w:r>
      <w:r>
        <w:rPr>
          <w:rFonts w:ascii="仿宋_GB2312" w:eastAsia="仿宋_GB2312" w:hint="eastAsia"/>
          <w:color w:val="000000" w:themeColor="text1"/>
          <w:sz w:val="32"/>
          <w:szCs w:val="32"/>
        </w:rPr>
        <w:t>吨、外壳配件</w:t>
      </w:r>
      <w:r>
        <w:rPr>
          <w:rFonts w:ascii="仿宋_GB2312" w:eastAsia="仿宋_GB2312" w:hint="eastAsia"/>
          <w:color w:val="000000" w:themeColor="text1"/>
          <w:sz w:val="32"/>
          <w:szCs w:val="32"/>
        </w:rPr>
        <w:t>50</w:t>
      </w:r>
      <w:r>
        <w:rPr>
          <w:rFonts w:ascii="仿宋_GB2312" w:eastAsia="仿宋_GB2312" w:hint="eastAsia"/>
          <w:color w:val="000000" w:themeColor="text1"/>
          <w:sz w:val="32"/>
          <w:szCs w:val="32"/>
        </w:rPr>
        <w:t>吨、包装盒</w:t>
      </w:r>
      <w:r>
        <w:rPr>
          <w:rFonts w:ascii="仿宋_GB2312" w:eastAsia="仿宋_GB2312" w:hint="eastAsia"/>
          <w:color w:val="000000" w:themeColor="text1"/>
          <w:sz w:val="32"/>
          <w:szCs w:val="32"/>
        </w:rPr>
        <w:t>30</w:t>
      </w:r>
      <w:r>
        <w:rPr>
          <w:rFonts w:ascii="仿宋_GB2312" w:eastAsia="仿宋_GB2312" w:hint="eastAsia"/>
          <w:color w:val="000000" w:themeColor="text1"/>
          <w:sz w:val="32"/>
          <w:szCs w:val="32"/>
        </w:rPr>
        <w:t>吨</w:t>
      </w:r>
      <w:r>
        <w:rPr>
          <w:rFonts w:ascii="仿宋_GB2312" w:eastAsia="仿宋_GB2312" w:hint="eastAsia"/>
          <w:color w:val="000000" w:themeColor="text1"/>
          <w:sz w:val="32"/>
          <w:szCs w:val="32"/>
        </w:rPr>
        <w:t>。该项目总建筑面积</w:t>
      </w:r>
      <w:r>
        <w:rPr>
          <w:rFonts w:ascii="仿宋_GB2312" w:eastAsia="仿宋_GB2312" w:hint="eastAsia"/>
          <w:color w:val="000000" w:themeColor="text1"/>
          <w:sz w:val="32"/>
          <w:szCs w:val="32"/>
        </w:rPr>
        <w:t>1200</w:t>
      </w:r>
      <w:r>
        <w:rPr>
          <w:rFonts w:ascii="仿宋_GB2312" w:eastAsia="仿宋_GB2312" w:hint="eastAsia"/>
          <w:color w:val="000000" w:themeColor="text1"/>
          <w:sz w:val="32"/>
          <w:szCs w:val="32"/>
        </w:rPr>
        <w:t>平方米，</w:t>
      </w:r>
      <w:r>
        <w:rPr>
          <w:rFonts w:ascii="仿宋_GB2312" w:eastAsia="仿宋_GB2312" w:hint="eastAsia"/>
          <w:color w:val="000000" w:themeColor="text1"/>
          <w:sz w:val="32"/>
          <w:szCs w:val="32"/>
        </w:rPr>
        <w:t>租用</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栋单层厂房（部分设有钢结构平台）</w:t>
      </w:r>
      <w:r>
        <w:rPr>
          <w:rFonts w:ascii="仿宋_GB2312" w:eastAsia="仿宋_GB2312" w:hint="eastAsia"/>
          <w:color w:val="000000" w:themeColor="text1"/>
          <w:sz w:val="32"/>
          <w:szCs w:val="32"/>
        </w:rPr>
        <w:t>；主要设备有混料机</w:t>
      </w:r>
      <w:r>
        <w:rPr>
          <w:rFonts w:ascii="仿宋_GB2312" w:eastAsia="仿宋_GB2312" w:hint="eastAsia"/>
          <w:color w:val="000000" w:themeColor="text1"/>
          <w:sz w:val="32"/>
          <w:szCs w:val="32"/>
        </w:rPr>
        <w:t>3</w:t>
      </w:r>
      <w:r>
        <w:rPr>
          <w:rFonts w:ascii="仿宋_GB2312" w:eastAsia="仿宋_GB2312" w:hint="eastAsia"/>
          <w:color w:val="000000" w:themeColor="text1"/>
          <w:sz w:val="32"/>
          <w:szCs w:val="32"/>
        </w:rPr>
        <w:t>台、注塑机</w:t>
      </w:r>
      <w:r>
        <w:rPr>
          <w:rFonts w:ascii="仿宋_GB2312" w:eastAsia="仿宋_GB2312" w:hint="eastAsia"/>
          <w:color w:val="000000" w:themeColor="text1"/>
          <w:sz w:val="32"/>
          <w:szCs w:val="32"/>
        </w:rPr>
        <w:t>12</w:t>
      </w:r>
      <w:r>
        <w:rPr>
          <w:rFonts w:ascii="仿宋_GB2312" w:eastAsia="仿宋_GB2312" w:hint="eastAsia"/>
          <w:color w:val="000000" w:themeColor="text1"/>
          <w:sz w:val="32"/>
          <w:szCs w:val="32"/>
        </w:rPr>
        <w:t>台、破碎机</w:t>
      </w:r>
      <w:r>
        <w:rPr>
          <w:rFonts w:ascii="仿宋_GB2312" w:eastAsia="仿宋_GB2312" w:hint="eastAsia"/>
          <w:color w:val="000000" w:themeColor="text1"/>
          <w:sz w:val="32"/>
          <w:szCs w:val="32"/>
        </w:rPr>
        <w:t>3</w:t>
      </w:r>
      <w:r>
        <w:rPr>
          <w:rFonts w:ascii="仿宋_GB2312" w:eastAsia="仿宋_GB2312" w:hint="eastAsia"/>
          <w:color w:val="000000" w:themeColor="text1"/>
          <w:sz w:val="32"/>
          <w:szCs w:val="32"/>
        </w:rPr>
        <w:t>台、电火花机</w:t>
      </w:r>
      <w:r>
        <w:rPr>
          <w:rFonts w:ascii="仿宋_GB2312" w:eastAsia="仿宋_GB2312" w:hint="eastAsia"/>
          <w:color w:val="000000" w:themeColor="text1"/>
          <w:sz w:val="32"/>
          <w:szCs w:val="32"/>
        </w:rPr>
        <w:t>2</w:t>
      </w:r>
      <w:r>
        <w:rPr>
          <w:rFonts w:ascii="仿宋_GB2312" w:eastAsia="仿宋_GB2312" w:hint="eastAsia"/>
          <w:color w:val="000000" w:themeColor="text1"/>
          <w:sz w:val="32"/>
          <w:szCs w:val="32"/>
        </w:rPr>
        <w:t>台、磨床</w:t>
      </w:r>
      <w:r>
        <w:rPr>
          <w:rFonts w:ascii="仿宋_GB2312" w:eastAsia="仿宋_GB2312" w:hint="eastAsia"/>
          <w:color w:val="000000" w:themeColor="text1"/>
          <w:sz w:val="32"/>
          <w:szCs w:val="32"/>
        </w:rPr>
        <w:t>2</w:t>
      </w:r>
      <w:r>
        <w:rPr>
          <w:rFonts w:ascii="仿宋_GB2312" w:eastAsia="仿宋_GB2312" w:hint="eastAsia"/>
          <w:color w:val="000000" w:themeColor="text1"/>
          <w:sz w:val="32"/>
          <w:szCs w:val="32"/>
        </w:rPr>
        <w:t>台、铣床</w:t>
      </w:r>
      <w:r>
        <w:rPr>
          <w:rFonts w:ascii="仿宋_GB2312" w:eastAsia="仿宋_GB2312" w:hint="eastAsia"/>
          <w:color w:val="000000" w:themeColor="text1"/>
          <w:sz w:val="32"/>
          <w:szCs w:val="32"/>
        </w:rPr>
        <w:t>2</w:t>
      </w:r>
      <w:r>
        <w:rPr>
          <w:rFonts w:ascii="仿宋_GB2312" w:eastAsia="仿宋_GB2312" w:hint="eastAsia"/>
          <w:color w:val="000000" w:themeColor="text1"/>
          <w:sz w:val="32"/>
          <w:szCs w:val="32"/>
        </w:rPr>
        <w:t>台、钻床</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台、空压机组</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套、冷却塔</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台等</w:t>
      </w:r>
      <w:r>
        <w:rPr>
          <w:rFonts w:ascii="仿宋_GB2312" w:eastAsia="仿宋_GB2312" w:hint="eastAsia"/>
          <w:color w:val="000000" w:themeColor="text1"/>
          <w:sz w:val="32"/>
          <w:szCs w:val="32"/>
        </w:rPr>
        <w:t>；员工</w:t>
      </w:r>
      <w:r>
        <w:rPr>
          <w:rFonts w:ascii="仿宋_GB2312" w:eastAsia="仿宋_GB2312" w:hint="eastAsia"/>
          <w:color w:val="000000" w:themeColor="text1"/>
          <w:sz w:val="32"/>
          <w:szCs w:val="32"/>
        </w:rPr>
        <w:t>20</w:t>
      </w:r>
      <w:r>
        <w:rPr>
          <w:rFonts w:ascii="仿宋_GB2312" w:eastAsia="仿宋_GB2312" w:hint="eastAsia"/>
          <w:color w:val="000000" w:themeColor="text1"/>
          <w:sz w:val="32"/>
          <w:szCs w:val="32"/>
        </w:rPr>
        <w:t>名，内部不安排食宿。</w:t>
      </w:r>
      <w:r>
        <w:rPr>
          <w:rFonts w:ascii="仿宋_GB2312" w:eastAsia="仿宋_GB2312" w:hint="eastAsia"/>
          <w:color w:val="000000" w:themeColor="text1"/>
          <w:sz w:val="32"/>
          <w:szCs w:val="32"/>
        </w:rPr>
        <w:t>该项目注塑</w:t>
      </w:r>
      <w:r>
        <w:rPr>
          <w:rFonts w:ascii="仿宋_GB2312" w:eastAsia="仿宋_GB2312" w:hint="eastAsia"/>
          <w:color w:val="000000" w:themeColor="text1"/>
          <w:sz w:val="32"/>
          <w:szCs w:val="32"/>
        </w:rPr>
        <w:t>仅</w:t>
      </w:r>
      <w:r>
        <w:rPr>
          <w:rFonts w:ascii="仿宋_GB2312" w:eastAsia="仿宋_GB2312" w:hint="eastAsia"/>
          <w:color w:val="000000" w:themeColor="text1"/>
          <w:sz w:val="32"/>
          <w:szCs w:val="32"/>
        </w:rPr>
        <w:t>使用</w:t>
      </w:r>
      <w:r>
        <w:rPr>
          <w:rFonts w:ascii="仿宋_GB2312" w:eastAsia="仿宋_GB2312" w:hint="eastAsia"/>
          <w:color w:val="000000" w:themeColor="text1"/>
          <w:sz w:val="32"/>
          <w:szCs w:val="32"/>
        </w:rPr>
        <w:t>PP</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PE</w:t>
      </w:r>
      <w:r>
        <w:rPr>
          <w:rFonts w:ascii="仿宋_GB2312" w:eastAsia="仿宋_GB2312" w:hint="eastAsia"/>
          <w:color w:val="000000" w:themeColor="text1"/>
          <w:sz w:val="32"/>
          <w:szCs w:val="32"/>
        </w:rPr>
        <w:t>塑料粒</w:t>
      </w:r>
      <w:r>
        <w:rPr>
          <w:rFonts w:ascii="仿宋_GB2312" w:eastAsia="仿宋_GB2312" w:hint="eastAsia"/>
          <w:color w:val="000000" w:themeColor="text1"/>
          <w:sz w:val="32"/>
          <w:szCs w:val="32"/>
        </w:rPr>
        <w:t>，不使用再生塑料。</w:t>
      </w:r>
    </w:p>
    <w:p w:rsidR="000942BB" w:rsidRDefault="00195786">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按照《报告表》的评价结论，在落实各项环境保护措施后，该项目产生的污染物及不良环境影响能够得到有效控制，从环境保护角度，在现选址处建设可行。经审查，我局原则同意《报告表》评价结论。该项目应当按照《报告表》所述性质、规模、地点、生产工艺和环境保护措施进行建设。</w:t>
      </w:r>
    </w:p>
    <w:p w:rsidR="000942BB" w:rsidRDefault="00195786">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lastRenderedPageBreak/>
        <w:t>二、该项目各类污染物排放控制要求如下：</w:t>
      </w:r>
    </w:p>
    <w:p w:rsidR="000942BB" w:rsidRDefault="00195786">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（一）</w:t>
      </w:r>
      <w:r>
        <w:rPr>
          <w:rFonts w:ascii="仿宋_GB2312" w:eastAsia="仿宋_GB2312" w:hint="eastAsia"/>
          <w:color w:val="000000" w:themeColor="text1"/>
          <w:sz w:val="32"/>
          <w:szCs w:val="32"/>
        </w:rPr>
        <w:t>水污染物</w:t>
      </w:r>
      <w:r>
        <w:rPr>
          <w:rFonts w:ascii="仿宋_GB2312" w:eastAsia="仿宋_GB2312" w:hint="eastAsia"/>
          <w:color w:val="000000" w:themeColor="text1"/>
          <w:sz w:val="32"/>
          <w:szCs w:val="32"/>
        </w:rPr>
        <w:t>排放执行广东省《水污染物排放限值》（</w:t>
      </w:r>
      <w:r>
        <w:rPr>
          <w:rFonts w:ascii="仿宋_GB2312" w:eastAsia="仿宋_GB2312" w:hint="eastAsia"/>
          <w:color w:val="000000" w:themeColor="text1"/>
          <w:sz w:val="32"/>
          <w:szCs w:val="32"/>
        </w:rPr>
        <w:t>DB44/26-2001</w:t>
      </w:r>
      <w:r>
        <w:rPr>
          <w:rFonts w:ascii="仿宋_GB2312" w:eastAsia="仿宋_GB2312" w:hint="eastAsia"/>
          <w:color w:val="000000" w:themeColor="text1"/>
          <w:sz w:val="32"/>
          <w:szCs w:val="32"/>
        </w:rPr>
        <w:t>）第二时段三级标准。生活污水排放量不超过</w:t>
      </w:r>
      <w:r>
        <w:rPr>
          <w:rFonts w:ascii="仿宋_GB2312" w:eastAsia="仿宋_GB2312" w:hint="eastAsia"/>
          <w:color w:val="000000" w:themeColor="text1"/>
          <w:sz w:val="32"/>
          <w:szCs w:val="32"/>
        </w:rPr>
        <w:t>180</w:t>
      </w:r>
      <w:r>
        <w:rPr>
          <w:rFonts w:ascii="仿宋_GB2312" w:eastAsia="仿宋_GB2312" w:hint="eastAsia"/>
          <w:color w:val="000000" w:themeColor="text1"/>
          <w:sz w:val="32"/>
          <w:szCs w:val="32"/>
        </w:rPr>
        <w:t>吨</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年；</w:t>
      </w:r>
      <w:r>
        <w:rPr>
          <w:rFonts w:ascii="仿宋_GB2312" w:eastAsia="仿宋_GB2312" w:hint="eastAsia"/>
          <w:color w:val="000000" w:themeColor="text1"/>
          <w:sz w:val="32"/>
          <w:szCs w:val="32"/>
        </w:rPr>
        <w:t>冷却废水</w:t>
      </w:r>
      <w:r>
        <w:rPr>
          <w:rFonts w:ascii="仿宋_GB2312" w:eastAsia="仿宋_GB2312" w:hint="eastAsia"/>
          <w:color w:val="000000" w:themeColor="text1"/>
          <w:sz w:val="32"/>
          <w:szCs w:val="32"/>
        </w:rPr>
        <w:t>排放量不超过</w:t>
      </w:r>
      <w:r>
        <w:rPr>
          <w:rFonts w:ascii="仿宋_GB2312" w:eastAsia="仿宋_GB2312" w:hint="eastAsia"/>
          <w:color w:val="000000" w:themeColor="text1"/>
          <w:sz w:val="32"/>
          <w:szCs w:val="32"/>
        </w:rPr>
        <w:t>2</w:t>
      </w:r>
      <w:r>
        <w:rPr>
          <w:rFonts w:ascii="仿宋_GB2312" w:eastAsia="仿宋_GB2312" w:hint="eastAsia"/>
          <w:color w:val="000000" w:themeColor="text1"/>
          <w:sz w:val="32"/>
          <w:szCs w:val="32"/>
        </w:rPr>
        <w:t>吨</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年。</w:t>
      </w:r>
    </w:p>
    <w:p w:rsidR="000942BB" w:rsidRDefault="00195786">
      <w:pPr>
        <w:wordWrap w:val="0"/>
        <w:spacing w:line="560" w:lineRule="exact"/>
        <w:ind w:firstLineChars="200" w:firstLine="640"/>
        <w:jc w:val="left"/>
        <w:rPr>
          <w:rFonts w:ascii="仿宋_GB2312" w:eastAsia="仿宋_GB2312"/>
          <w:color w:val="000000" w:themeColor="text1"/>
          <w:sz w:val="32"/>
          <w:szCs w:val="32"/>
        </w:rPr>
      </w:pPr>
      <w:r>
        <w:rPr>
          <w:rFonts w:ascii="仿宋_GB2312" w:eastAsia="仿宋_GB2312" w:hint="eastAsia"/>
          <w:color w:val="000000" w:themeColor="text1"/>
          <w:sz w:val="32"/>
          <w:szCs w:val="32"/>
        </w:rPr>
        <w:t>（二）</w:t>
      </w:r>
      <w:r>
        <w:rPr>
          <w:rFonts w:ascii="仿宋_GB2312" w:eastAsia="仿宋_GB2312" w:hint="eastAsia"/>
          <w:color w:val="000000" w:themeColor="text1"/>
          <w:sz w:val="32"/>
          <w:szCs w:val="32"/>
        </w:rPr>
        <w:t>臭气浓度排放执行《恶臭污染物排放标准》（</w:t>
      </w:r>
      <w:r>
        <w:rPr>
          <w:rFonts w:ascii="仿宋_GB2312" w:eastAsia="仿宋_GB2312" w:hint="eastAsia"/>
          <w:color w:val="000000" w:themeColor="text1"/>
          <w:sz w:val="32"/>
          <w:szCs w:val="32"/>
        </w:rPr>
        <w:t>GB14554-93</w:t>
      </w:r>
      <w:r>
        <w:rPr>
          <w:rFonts w:ascii="仿宋_GB2312" w:eastAsia="仿宋_GB2312" w:hint="eastAsia"/>
          <w:color w:val="000000" w:themeColor="text1"/>
          <w:sz w:val="32"/>
          <w:szCs w:val="32"/>
        </w:rPr>
        <w:t>）表</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厂</w:t>
      </w:r>
      <w:r>
        <w:rPr>
          <w:rFonts w:ascii="仿宋_GB2312" w:eastAsia="仿宋_GB2312" w:hint="eastAsia"/>
          <w:color w:val="000000" w:themeColor="text1"/>
          <w:sz w:val="32"/>
          <w:szCs w:val="32"/>
        </w:rPr>
        <w:t>界新扩改建二级标准限值和表</w:t>
      </w:r>
      <w:r>
        <w:rPr>
          <w:rFonts w:ascii="仿宋_GB2312" w:eastAsia="仿宋_GB2312" w:hint="eastAsia"/>
          <w:color w:val="000000" w:themeColor="text1"/>
          <w:sz w:val="32"/>
          <w:szCs w:val="32"/>
        </w:rPr>
        <w:t>2</w:t>
      </w:r>
      <w:r>
        <w:rPr>
          <w:rFonts w:ascii="仿宋_GB2312" w:eastAsia="仿宋_GB2312" w:hint="eastAsia"/>
          <w:color w:val="000000" w:themeColor="text1"/>
          <w:sz w:val="32"/>
          <w:szCs w:val="32"/>
        </w:rPr>
        <w:t>排放标准值；</w:t>
      </w:r>
      <w:r>
        <w:rPr>
          <w:rFonts w:ascii="仿宋_GB2312" w:eastAsia="仿宋_GB2312" w:hint="eastAsia"/>
          <w:color w:val="000000" w:themeColor="text1"/>
          <w:sz w:val="32"/>
          <w:szCs w:val="32"/>
        </w:rPr>
        <w:t xml:space="preserve"> </w:t>
      </w:r>
      <w:r>
        <w:rPr>
          <w:rFonts w:ascii="仿宋_GB2312" w:eastAsia="仿宋_GB2312" w:hint="eastAsia"/>
          <w:color w:val="000000" w:themeColor="text1"/>
          <w:sz w:val="32"/>
          <w:szCs w:val="32"/>
        </w:rPr>
        <w:t>非甲烷总烃有组织</w:t>
      </w:r>
      <w:r>
        <w:rPr>
          <w:rFonts w:ascii="仿宋_GB2312" w:eastAsia="仿宋_GB2312" w:hint="eastAsia"/>
          <w:color w:val="000000" w:themeColor="text1"/>
          <w:sz w:val="32"/>
          <w:szCs w:val="32"/>
        </w:rPr>
        <w:t>排放执行《合成树脂工业污染物排放标准》</w:t>
      </w:r>
      <w:r>
        <w:rPr>
          <w:rFonts w:ascii="仿宋_GB2312" w:eastAsia="仿宋_GB2312" w:hint="eastAsia"/>
          <w:color w:val="000000" w:themeColor="text1"/>
          <w:sz w:val="32"/>
          <w:szCs w:val="32"/>
        </w:rPr>
        <w:t xml:space="preserve"> </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GB31572-2015</w:t>
      </w:r>
      <w:r>
        <w:rPr>
          <w:rFonts w:ascii="仿宋_GB2312" w:eastAsia="仿宋_GB2312" w:hint="eastAsia"/>
          <w:color w:val="000000" w:themeColor="text1"/>
          <w:sz w:val="32"/>
          <w:szCs w:val="32"/>
        </w:rPr>
        <w:t>）及</w:t>
      </w:r>
      <w:r>
        <w:rPr>
          <w:rFonts w:ascii="仿宋_GB2312" w:eastAsia="仿宋_GB2312" w:hint="eastAsia"/>
          <w:color w:val="000000" w:themeColor="text1"/>
          <w:sz w:val="32"/>
          <w:szCs w:val="32"/>
        </w:rPr>
        <w:t>2024</w:t>
      </w:r>
      <w:r>
        <w:rPr>
          <w:rFonts w:ascii="仿宋_GB2312" w:eastAsia="仿宋_GB2312" w:hint="eastAsia"/>
          <w:color w:val="000000" w:themeColor="text1"/>
          <w:sz w:val="32"/>
          <w:szCs w:val="32"/>
        </w:rPr>
        <w:t>年修改</w:t>
      </w:r>
      <w:r>
        <w:rPr>
          <w:rFonts w:ascii="仿宋_GB2312" w:eastAsia="仿宋_GB2312" w:hint="eastAsia"/>
          <w:color w:val="000000" w:themeColor="text1"/>
          <w:sz w:val="32"/>
          <w:szCs w:val="32"/>
        </w:rPr>
        <w:t>单表</w:t>
      </w:r>
      <w:r>
        <w:rPr>
          <w:rFonts w:ascii="仿宋_GB2312" w:eastAsia="仿宋_GB2312" w:hint="eastAsia"/>
          <w:color w:val="000000" w:themeColor="text1"/>
          <w:sz w:val="32"/>
          <w:szCs w:val="32"/>
        </w:rPr>
        <w:t>5</w:t>
      </w:r>
      <w:r>
        <w:rPr>
          <w:rFonts w:ascii="仿宋_GB2312" w:eastAsia="仿宋_GB2312" w:hint="eastAsia"/>
          <w:color w:val="000000" w:themeColor="text1"/>
          <w:sz w:val="32"/>
          <w:szCs w:val="32"/>
        </w:rPr>
        <w:t>大气污染物特别排放限值；</w:t>
      </w:r>
      <w:r>
        <w:rPr>
          <w:rFonts w:ascii="仿宋_GB2312" w:eastAsia="仿宋_GB2312" w:hint="eastAsia"/>
          <w:sz w:val="32"/>
          <w:szCs w:val="32"/>
        </w:rPr>
        <w:t>颗粒物</w:t>
      </w:r>
      <w:r>
        <w:rPr>
          <w:rFonts w:ascii="仿宋_GB2312" w:eastAsia="仿宋_GB2312" w:hint="eastAsia"/>
          <w:sz w:val="32"/>
          <w:szCs w:val="32"/>
        </w:rPr>
        <w:t>排放执行广东省《大气污染物排放限值》（</w:t>
      </w:r>
      <w:r>
        <w:rPr>
          <w:rFonts w:ascii="仿宋_GB2312" w:eastAsia="仿宋_GB2312" w:hint="eastAsia"/>
          <w:sz w:val="32"/>
          <w:szCs w:val="32"/>
        </w:rPr>
        <w:t>DB44/27-2001</w:t>
      </w:r>
      <w:r>
        <w:rPr>
          <w:rFonts w:ascii="仿宋_GB2312" w:eastAsia="仿宋_GB2312" w:hint="eastAsia"/>
          <w:sz w:val="32"/>
          <w:szCs w:val="32"/>
        </w:rPr>
        <w:t>）第二时段无组织排放监控浓度限值</w:t>
      </w:r>
      <w:r>
        <w:rPr>
          <w:rFonts w:ascii="仿宋_GB2312" w:eastAsia="仿宋_GB2312" w:hint="eastAsia"/>
          <w:sz w:val="32"/>
          <w:szCs w:val="32"/>
        </w:rPr>
        <w:t>；</w:t>
      </w:r>
      <w:r>
        <w:rPr>
          <w:rFonts w:ascii="仿宋_GB2312" w:eastAsia="仿宋_GB2312" w:hint="eastAsia"/>
          <w:color w:val="000000" w:themeColor="text1"/>
          <w:sz w:val="32"/>
          <w:szCs w:val="32"/>
        </w:rPr>
        <w:t>厂区内非甲烷总烃排放执行广东省《固定污染</w:t>
      </w:r>
      <w:r>
        <w:rPr>
          <w:rFonts w:ascii="仿宋_GB2312" w:eastAsia="仿宋_GB2312" w:hint="eastAsia"/>
          <w:color w:val="000000" w:themeColor="text1"/>
          <w:sz w:val="32"/>
          <w:szCs w:val="32"/>
        </w:rPr>
        <w:t>源挥发性有机物</w:t>
      </w:r>
      <w:r>
        <w:rPr>
          <w:rFonts w:ascii="仿宋_GB2312" w:eastAsia="仿宋_GB2312" w:hint="eastAsia"/>
          <w:color w:val="000000" w:themeColor="text1"/>
          <w:sz w:val="32"/>
          <w:szCs w:val="32"/>
        </w:rPr>
        <w:t>综合排放标准》（</w:t>
      </w:r>
      <w:r>
        <w:rPr>
          <w:rFonts w:ascii="仿宋_GB2312" w:eastAsia="仿宋_GB2312" w:hint="eastAsia"/>
          <w:color w:val="000000" w:themeColor="text1"/>
          <w:sz w:val="32"/>
          <w:szCs w:val="32"/>
        </w:rPr>
        <w:t>DB44/2367-2022</w:t>
      </w:r>
      <w:r>
        <w:rPr>
          <w:rFonts w:ascii="仿宋_GB2312" w:eastAsia="仿宋_GB2312" w:hint="eastAsia"/>
          <w:color w:val="000000" w:themeColor="text1"/>
          <w:sz w:val="32"/>
          <w:szCs w:val="32"/>
        </w:rPr>
        <w:t>）表</w:t>
      </w:r>
      <w:r>
        <w:rPr>
          <w:rFonts w:ascii="仿宋_GB2312" w:eastAsia="仿宋_GB2312" w:hint="eastAsia"/>
          <w:color w:val="000000" w:themeColor="text1"/>
          <w:sz w:val="32"/>
          <w:szCs w:val="32"/>
        </w:rPr>
        <w:t>3</w:t>
      </w:r>
      <w:r>
        <w:rPr>
          <w:rFonts w:ascii="仿宋_GB2312" w:eastAsia="仿宋_GB2312" w:hint="eastAsia"/>
          <w:color w:val="000000" w:themeColor="text1"/>
          <w:sz w:val="32"/>
          <w:szCs w:val="32"/>
        </w:rPr>
        <w:t>厂区内</w:t>
      </w:r>
      <w:r>
        <w:rPr>
          <w:rFonts w:ascii="仿宋_GB2312" w:eastAsia="仿宋_GB2312" w:hint="eastAsia"/>
          <w:color w:val="000000" w:themeColor="text1"/>
          <w:sz w:val="32"/>
          <w:szCs w:val="32"/>
        </w:rPr>
        <w:t>VOCs</w:t>
      </w:r>
      <w:r>
        <w:rPr>
          <w:rFonts w:ascii="仿宋_GB2312" w:eastAsia="仿宋_GB2312" w:hint="eastAsia"/>
          <w:color w:val="000000" w:themeColor="text1"/>
          <w:sz w:val="32"/>
          <w:szCs w:val="32"/>
        </w:rPr>
        <w:t>无组织排放限值</w:t>
      </w:r>
      <w:r>
        <w:rPr>
          <w:rFonts w:ascii="仿宋_GB2312" w:eastAsia="仿宋_GB2312" w:hint="eastAsia"/>
          <w:color w:val="000000" w:themeColor="text1"/>
          <w:sz w:val="32"/>
          <w:szCs w:val="32"/>
        </w:rPr>
        <w:t>。</w:t>
      </w:r>
    </w:p>
    <w:p w:rsidR="000942BB" w:rsidRDefault="00195786">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（三）边界噪声排放执行《工业企业厂界环境噪声排放标准》（</w:t>
      </w:r>
      <w:r>
        <w:rPr>
          <w:rFonts w:ascii="仿宋_GB2312" w:eastAsia="仿宋_GB2312" w:hint="eastAsia"/>
          <w:color w:val="000000" w:themeColor="text1"/>
          <w:sz w:val="32"/>
          <w:szCs w:val="32"/>
        </w:rPr>
        <w:t>GB12348-2008</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3</w:t>
      </w:r>
      <w:r>
        <w:rPr>
          <w:rFonts w:ascii="仿宋_GB2312" w:eastAsia="仿宋_GB2312" w:hint="eastAsia"/>
          <w:color w:val="000000" w:themeColor="text1"/>
          <w:sz w:val="32"/>
          <w:szCs w:val="32"/>
        </w:rPr>
        <w:t>类区限值，即：昼间≤</w:t>
      </w:r>
      <w:r>
        <w:rPr>
          <w:rFonts w:ascii="仿宋_GB2312" w:eastAsia="仿宋_GB2312" w:hint="eastAsia"/>
          <w:color w:val="000000" w:themeColor="text1"/>
          <w:sz w:val="32"/>
          <w:szCs w:val="32"/>
        </w:rPr>
        <w:t>65</w:t>
      </w:r>
      <w:r>
        <w:rPr>
          <w:rFonts w:ascii="仿宋_GB2312" w:eastAsia="仿宋_GB2312" w:hint="eastAsia"/>
          <w:color w:val="000000" w:themeColor="text1"/>
          <w:sz w:val="32"/>
          <w:szCs w:val="32"/>
        </w:rPr>
        <w:t>dB</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A</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，夜间≤</w:t>
      </w:r>
      <w:r>
        <w:rPr>
          <w:rFonts w:ascii="仿宋_GB2312" w:eastAsia="仿宋_GB2312" w:hint="eastAsia"/>
          <w:color w:val="000000" w:themeColor="text1"/>
          <w:sz w:val="32"/>
          <w:szCs w:val="32"/>
        </w:rPr>
        <w:t>55</w:t>
      </w:r>
      <w:r>
        <w:rPr>
          <w:rFonts w:ascii="仿宋_GB2312" w:eastAsia="仿宋_GB2312" w:hint="eastAsia"/>
          <w:color w:val="000000" w:themeColor="text1"/>
          <w:sz w:val="32"/>
          <w:szCs w:val="32"/>
        </w:rPr>
        <w:t>dB</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A</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w:t>
      </w:r>
    </w:p>
    <w:p w:rsidR="000942BB" w:rsidRDefault="00195786">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三、该项目应当认真落实《报告表》提出的各项环境保护措施，重点做好以下工作：</w:t>
      </w:r>
    </w:p>
    <w:p w:rsidR="000942BB" w:rsidRDefault="00195786">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（一）排水系统采用雨污分流。生活污水</w:t>
      </w:r>
      <w:r>
        <w:rPr>
          <w:rFonts w:ascii="仿宋_GB2312" w:eastAsia="仿宋_GB2312" w:hint="eastAsia"/>
          <w:color w:val="000000" w:themeColor="text1"/>
          <w:sz w:val="32"/>
          <w:szCs w:val="32"/>
        </w:rPr>
        <w:t>经三级化粪池预处理后</w:t>
      </w:r>
      <w:r>
        <w:rPr>
          <w:rFonts w:ascii="仿宋_GB2312" w:eastAsia="仿宋_GB2312" w:hint="eastAsia"/>
          <w:color w:val="000000" w:themeColor="text1"/>
          <w:sz w:val="32"/>
          <w:szCs w:val="32"/>
        </w:rPr>
        <w:t>同冷却废水分别</w:t>
      </w:r>
      <w:r>
        <w:rPr>
          <w:rFonts w:ascii="仿宋_GB2312" w:eastAsia="仿宋_GB2312" w:hint="eastAsia"/>
          <w:color w:val="000000" w:themeColor="text1"/>
          <w:sz w:val="32"/>
          <w:szCs w:val="32"/>
        </w:rPr>
        <w:t>排入市政集污管网，送</w:t>
      </w:r>
      <w:r>
        <w:rPr>
          <w:rFonts w:ascii="仿宋_GB2312" w:eastAsia="仿宋_GB2312" w:hint="eastAsia"/>
          <w:color w:val="000000" w:themeColor="text1"/>
          <w:sz w:val="32"/>
          <w:szCs w:val="32"/>
        </w:rPr>
        <w:t>前锋</w:t>
      </w:r>
      <w:r>
        <w:rPr>
          <w:rFonts w:ascii="仿宋_GB2312" w:eastAsia="仿宋_GB2312" w:hint="eastAsia"/>
          <w:color w:val="000000" w:themeColor="text1"/>
          <w:sz w:val="32"/>
          <w:szCs w:val="32"/>
        </w:rPr>
        <w:t>净水厂处理。项目设置</w:t>
      </w:r>
      <w:r>
        <w:rPr>
          <w:rFonts w:ascii="仿宋_GB2312" w:eastAsia="仿宋_GB2312" w:hint="eastAsia"/>
          <w:color w:val="000000" w:themeColor="text1"/>
          <w:sz w:val="32"/>
          <w:szCs w:val="32"/>
        </w:rPr>
        <w:t>生活污水</w:t>
      </w:r>
      <w:r>
        <w:rPr>
          <w:rFonts w:ascii="仿宋_GB2312" w:eastAsia="仿宋_GB2312" w:hint="eastAsia"/>
          <w:color w:val="000000" w:themeColor="text1"/>
          <w:sz w:val="32"/>
          <w:szCs w:val="32"/>
        </w:rPr>
        <w:t>排放口</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个</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冷却废水排放口</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个</w:t>
      </w:r>
      <w:r>
        <w:rPr>
          <w:rFonts w:ascii="仿宋_GB2312" w:eastAsia="仿宋_GB2312" w:hint="eastAsia"/>
          <w:color w:val="000000" w:themeColor="text1"/>
          <w:sz w:val="32"/>
          <w:szCs w:val="32"/>
        </w:rPr>
        <w:t>。</w:t>
      </w:r>
    </w:p>
    <w:p w:rsidR="000942BB" w:rsidRDefault="00195786">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（二）按照《固定污染源挥发性有机物综合排放标准》（</w:t>
      </w:r>
      <w:r>
        <w:rPr>
          <w:rFonts w:ascii="仿宋_GB2312" w:eastAsia="仿宋_GB2312" w:hint="eastAsia"/>
          <w:color w:val="000000" w:themeColor="text1"/>
          <w:sz w:val="32"/>
          <w:szCs w:val="32"/>
        </w:rPr>
        <w:t>DB44/2367-2022</w:t>
      </w:r>
      <w:r>
        <w:rPr>
          <w:rFonts w:ascii="仿宋_GB2312" w:eastAsia="仿宋_GB2312" w:hint="eastAsia"/>
          <w:color w:val="000000" w:themeColor="text1"/>
          <w:sz w:val="32"/>
          <w:szCs w:val="32"/>
        </w:rPr>
        <w:t>）的无组织排放控制要求落实相关措施</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注塑工序产生的废气收集至二级活性炭吸附装置处理，通过专用管道引至所在建筑物楼顶高空排放</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排放口高度不低于</w:t>
      </w:r>
      <w:r>
        <w:rPr>
          <w:rFonts w:ascii="仿宋_GB2312" w:eastAsia="仿宋_GB2312" w:hint="eastAsia"/>
          <w:color w:val="000000" w:themeColor="text1"/>
          <w:sz w:val="32"/>
          <w:szCs w:val="32"/>
        </w:rPr>
        <w:t>15</w:t>
      </w:r>
      <w:r>
        <w:rPr>
          <w:rFonts w:ascii="仿宋_GB2312" w:eastAsia="仿宋_GB2312" w:hint="eastAsia"/>
          <w:color w:val="000000" w:themeColor="text1"/>
          <w:sz w:val="32"/>
          <w:szCs w:val="32"/>
        </w:rPr>
        <w:t>米</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项目设置废气排放口</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个</w:t>
      </w:r>
      <w:r>
        <w:rPr>
          <w:rFonts w:ascii="仿宋_GB2312" w:eastAsia="仿宋_GB2312" w:hint="eastAsia"/>
          <w:color w:val="000000" w:themeColor="text1"/>
          <w:sz w:val="32"/>
          <w:szCs w:val="32"/>
        </w:rPr>
        <w:t>。</w:t>
      </w:r>
    </w:p>
    <w:p w:rsidR="000942BB" w:rsidRDefault="00195786">
      <w:pPr>
        <w:spacing w:line="560" w:lineRule="exact"/>
        <w:ind w:firstLineChars="200" w:firstLine="640"/>
        <w:rPr>
          <w:rFonts w:ascii="仿宋_GB2312" w:eastAsia="仿宋_GB2312"/>
          <w:color w:val="000000" w:themeColor="text1"/>
          <w:sz w:val="32"/>
          <w:szCs w:val="32"/>
        </w:rPr>
      </w:pPr>
      <w:r>
        <w:rPr>
          <w:rFonts w:ascii="仿宋_GB2312" w:eastAsia="仿宋_GB2312" w:hAnsi="仿宋_GB2312" w:cs="仿宋_GB2312" w:hint="eastAsia"/>
          <w:color w:val="000000" w:themeColor="text1"/>
          <w:sz w:val="32"/>
          <w:szCs w:val="32"/>
        </w:rPr>
        <w:lastRenderedPageBreak/>
        <w:t>加强</w:t>
      </w:r>
      <w:r>
        <w:rPr>
          <w:rFonts w:ascii="仿宋_GB2312" w:eastAsia="仿宋_GB2312" w:hint="eastAsia"/>
          <w:color w:val="000000" w:themeColor="text1"/>
          <w:sz w:val="32"/>
          <w:szCs w:val="32"/>
        </w:rPr>
        <w:t>车间边界</w:t>
      </w:r>
      <w:r>
        <w:rPr>
          <w:rFonts w:ascii="仿宋_GB2312" w:eastAsia="仿宋_GB2312" w:hAnsi="仿宋_GB2312" w:cs="仿宋_GB2312" w:hint="eastAsia"/>
          <w:color w:val="000000" w:themeColor="text1"/>
          <w:sz w:val="32"/>
          <w:szCs w:val="32"/>
        </w:rPr>
        <w:t>无组织</w:t>
      </w:r>
      <w:r>
        <w:rPr>
          <w:rFonts w:ascii="仿宋_GB2312" w:eastAsia="仿宋_GB2312" w:hAnsi="仿宋_GB2312" w:cs="仿宋_GB2312" w:hint="eastAsia"/>
          <w:color w:val="000000" w:themeColor="text1"/>
          <w:sz w:val="32"/>
          <w:szCs w:val="32"/>
        </w:rPr>
        <w:t>排放</w:t>
      </w:r>
      <w:r>
        <w:rPr>
          <w:rFonts w:ascii="仿宋_GB2312" w:eastAsia="仿宋_GB2312" w:hAnsi="仿宋_GB2312" w:cs="仿宋_GB2312" w:hint="eastAsia"/>
          <w:color w:val="000000" w:themeColor="text1"/>
          <w:sz w:val="32"/>
          <w:szCs w:val="32"/>
        </w:rPr>
        <w:t>废气的监控，确保</w:t>
      </w:r>
      <w:r>
        <w:rPr>
          <w:rFonts w:ascii="仿宋_GB2312" w:eastAsia="仿宋_GB2312" w:hint="eastAsia"/>
          <w:color w:val="000000" w:themeColor="text1"/>
          <w:sz w:val="32"/>
          <w:szCs w:val="32"/>
        </w:rPr>
        <w:t>车间边界</w:t>
      </w:r>
      <w:r>
        <w:rPr>
          <w:rFonts w:ascii="仿宋_GB2312" w:eastAsia="仿宋_GB2312" w:hAnsi="仿宋_GB2312" w:cs="仿宋_GB2312" w:hint="eastAsia"/>
          <w:color w:val="000000" w:themeColor="text1"/>
          <w:sz w:val="32"/>
          <w:szCs w:val="32"/>
        </w:rPr>
        <w:t>无组织</w:t>
      </w:r>
      <w:r>
        <w:rPr>
          <w:rFonts w:ascii="仿宋_GB2312" w:eastAsia="仿宋_GB2312" w:hAnsi="仿宋_GB2312" w:cs="仿宋_GB2312" w:hint="eastAsia"/>
          <w:color w:val="000000" w:themeColor="text1"/>
          <w:sz w:val="32"/>
          <w:szCs w:val="32"/>
        </w:rPr>
        <w:t>排放</w:t>
      </w:r>
      <w:r>
        <w:rPr>
          <w:rFonts w:ascii="仿宋_GB2312" w:eastAsia="仿宋_GB2312" w:hAnsi="仿宋_GB2312" w:cs="仿宋_GB2312" w:hint="eastAsia"/>
          <w:color w:val="000000" w:themeColor="text1"/>
          <w:sz w:val="32"/>
          <w:szCs w:val="32"/>
        </w:rPr>
        <w:t>监控点的废气达到相应标准限值的要求，监测超标时应</w:t>
      </w:r>
      <w:r>
        <w:rPr>
          <w:rFonts w:ascii="仿宋_GB2312" w:eastAsia="仿宋_GB2312" w:hAnsi="仿宋_GB2312" w:cs="仿宋_GB2312" w:hint="eastAsia"/>
          <w:color w:val="000000" w:themeColor="text1"/>
          <w:sz w:val="32"/>
          <w:szCs w:val="32"/>
        </w:rPr>
        <w:t>加强</w:t>
      </w:r>
      <w:r>
        <w:rPr>
          <w:rFonts w:ascii="仿宋_GB2312" w:eastAsia="仿宋_GB2312" w:hAnsi="仿宋_GB2312" w:cs="仿宋_GB2312" w:hint="eastAsia"/>
          <w:color w:val="000000" w:themeColor="text1"/>
          <w:sz w:val="32"/>
          <w:szCs w:val="32"/>
        </w:rPr>
        <w:t>对无组织排放废气进行收集、净化处理。</w:t>
      </w:r>
    </w:p>
    <w:p w:rsidR="000942BB" w:rsidRDefault="00195786">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（三）选用低噪声设备，合理布设生产车间，对噪声源采取隔声、减振等措施，定期检修设备。</w:t>
      </w:r>
    </w:p>
    <w:p w:rsidR="000942BB" w:rsidRDefault="00195786">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（四）废电火花油、废切削液</w:t>
      </w:r>
      <w:r>
        <w:rPr>
          <w:rFonts w:ascii="仿宋_GB2312" w:eastAsia="仿宋_GB2312" w:hint="eastAsia"/>
          <w:color w:val="000000" w:themeColor="text1"/>
          <w:sz w:val="32"/>
          <w:szCs w:val="32"/>
        </w:rPr>
        <w:t>、含油金属碎屑、废活性炭、废弃化学品容器、废液压油、废润滑油、含油抹布和手套</w:t>
      </w:r>
      <w:r>
        <w:rPr>
          <w:rFonts w:ascii="仿宋_GB2312" w:eastAsia="仿宋_GB2312" w:hint="eastAsia"/>
          <w:color w:val="000000" w:themeColor="text1"/>
          <w:sz w:val="32"/>
          <w:szCs w:val="32"/>
        </w:rPr>
        <w:t>等</w:t>
      </w:r>
      <w:r>
        <w:rPr>
          <w:rFonts w:ascii="仿宋_GB2312" w:eastAsia="仿宋_GB2312" w:hint="eastAsia"/>
          <w:color w:val="000000" w:themeColor="text1"/>
          <w:sz w:val="32"/>
          <w:szCs w:val="32"/>
        </w:rPr>
        <w:t>属于</w:t>
      </w:r>
      <w:r>
        <w:rPr>
          <w:rFonts w:ascii="仿宋_GB2312" w:eastAsia="仿宋_GB2312" w:hint="eastAsia"/>
          <w:color w:val="000000" w:themeColor="text1"/>
          <w:sz w:val="32"/>
          <w:szCs w:val="32"/>
        </w:rPr>
        <w:t>危险废物</w:t>
      </w:r>
      <w:r>
        <w:rPr>
          <w:rFonts w:ascii="仿宋_GB2312" w:eastAsia="仿宋_GB2312" w:hint="eastAsia"/>
          <w:color w:val="000000" w:themeColor="text1"/>
          <w:sz w:val="32"/>
          <w:szCs w:val="32"/>
        </w:rPr>
        <w:t>的</w:t>
      </w:r>
      <w:r>
        <w:rPr>
          <w:rFonts w:ascii="仿宋_GB2312" w:eastAsia="仿宋_GB2312" w:hint="eastAsia"/>
          <w:color w:val="000000" w:themeColor="text1"/>
          <w:sz w:val="32"/>
          <w:szCs w:val="32"/>
        </w:rPr>
        <w:t>须设置符合《危险废物贮存污染控制标准》（</w:t>
      </w:r>
      <w:r>
        <w:rPr>
          <w:rFonts w:ascii="仿宋_GB2312" w:eastAsia="仿宋_GB2312" w:hint="eastAsia"/>
          <w:color w:val="000000" w:themeColor="text1"/>
          <w:sz w:val="32"/>
          <w:szCs w:val="32"/>
        </w:rPr>
        <w:t>GB18597-20</w:t>
      </w:r>
      <w:r>
        <w:rPr>
          <w:rFonts w:ascii="仿宋_GB2312" w:eastAsia="仿宋_GB2312" w:hint="eastAsia"/>
          <w:color w:val="000000" w:themeColor="text1"/>
          <w:sz w:val="32"/>
          <w:szCs w:val="32"/>
        </w:rPr>
        <w:t>23</w:t>
      </w:r>
      <w:r>
        <w:rPr>
          <w:rFonts w:ascii="仿宋_GB2312" w:eastAsia="仿宋_GB2312" w:hint="eastAsia"/>
          <w:color w:val="000000" w:themeColor="text1"/>
          <w:sz w:val="32"/>
          <w:szCs w:val="32"/>
        </w:rPr>
        <w:t>）要求的专用贮存场所存放并委托具备危险废物处理资质的机构处理。</w:t>
      </w:r>
    </w:p>
    <w:p w:rsidR="000942BB" w:rsidRDefault="00195786">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四、该项目的性质、规模、地点、采用的生产工艺或者防治污染、防止生态破坏的措施发生重大变动的，你单位应当重新报批环境影响评价文件。</w:t>
      </w:r>
    </w:p>
    <w:p w:rsidR="000942BB" w:rsidRDefault="00195786">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五</w:t>
      </w:r>
      <w:r>
        <w:rPr>
          <w:rFonts w:ascii="仿宋_GB2312" w:eastAsia="仿宋_GB2312" w:hint="eastAsia"/>
          <w:color w:val="000000" w:themeColor="text1"/>
          <w:sz w:val="32"/>
          <w:szCs w:val="32"/>
        </w:rPr>
        <w:t>、该项目建设应严格执行配套建设的环境保护设施与主体工程同时设计、同时施工、同时投产使用的环境保护“三同时”制度，具体要求如下：</w:t>
      </w:r>
    </w:p>
    <w:p w:rsidR="000942BB" w:rsidRDefault="00195786">
      <w:pPr>
        <w:widowControl/>
        <w:tabs>
          <w:tab w:val="left" w:pos="1418"/>
        </w:tabs>
        <w:spacing w:line="560" w:lineRule="exact"/>
        <w:ind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（一）项目竣工后，你单位应按规定申请取得排污许可证或填报排污登记表，并按照规定的标准、程序和时限，对配套建设的环境保护设施进行验收，编制验收报告，依法向社会公开。</w:t>
      </w:r>
    </w:p>
    <w:p w:rsidR="000942BB" w:rsidRDefault="00195786">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（二）项目配套建设的环境保护设施经验收合格后，方可投入生产或者使用。</w:t>
      </w:r>
    </w:p>
    <w:p w:rsidR="000942BB" w:rsidRDefault="00195786">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六</w:t>
      </w:r>
      <w:r>
        <w:rPr>
          <w:rFonts w:ascii="仿宋_GB2312" w:eastAsia="仿宋_GB2312" w:hint="eastAsia"/>
          <w:color w:val="000000" w:themeColor="text1"/>
          <w:sz w:val="32"/>
          <w:szCs w:val="32"/>
        </w:rPr>
        <w:t>、该项目建设和运行过程中如涉及规划、土地利用、建设、水务、消防、安全等问题，应遵照相关法律法规要求到相应的行政主管部门办理有关手续。</w:t>
      </w:r>
    </w:p>
    <w:p w:rsidR="000942BB" w:rsidRDefault="00195786">
      <w:pPr>
        <w:pStyle w:val="New"/>
        <w:ind w:firstLine="636"/>
        <w:rPr>
          <w:rFonts w:eastAsia="仿宋_GB2312"/>
          <w:color w:val="000000" w:themeColor="text1"/>
          <w:sz w:val="32"/>
          <w:szCs w:val="32"/>
        </w:rPr>
      </w:pPr>
      <w:r>
        <w:rPr>
          <w:rFonts w:ascii="仿宋_GB2312" w:eastAsia="仿宋_GB2312" w:hint="eastAsia"/>
          <w:color w:val="000000" w:themeColor="text1"/>
          <w:sz w:val="32"/>
          <w:szCs w:val="32"/>
        </w:rPr>
        <w:t>七</w:t>
      </w:r>
      <w:r>
        <w:rPr>
          <w:rFonts w:ascii="仿宋_GB2312" w:eastAsia="仿宋_GB2312" w:hint="eastAsia"/>
          <w:color w:val="000000" w:themeColor="text1"/>
          <w:sz w:val="32"/>
          <w:szCs w:val="32"/>
        </w:rPr>
        <w:t>、</w:t>
      </w:r>
      <w:r>
        <w:rPr>
          <w:rFonts w:ascii="仿宋_GB2312" w:eastAsia="仿宋_GB2312" w:hAnsi="仿宋" w:hint="eastAsia"/>
          <w:color w:val="000000" w:themeColor="text1"/>
          <w:sz w:val="32"/>
        </w:rPr>
        <w:t>当事人如不服本决定，可在收到文书之日起</w:t>
      </w:r>
      <w:r>
        <w:rPr>
          <w:rFonts w:ascii="仿宋_GB2312" w:eastAsia="仿宋_GB2312" w:hAnsi="仿宋" w:hint="eastAsia"/>
          <w:color w:val="000000" w:themeColor="text1"/>
          <w:sz w:val="32"/>
        </w:rPr>
        <w:t>60</w:t>
      </w:r>
      <w:r>
        <w:rPr>
          <w:rFonts w:ascii="仿宋_GB2312" w:eastAsia="仿宋_GB2312" w:hAnsi="仿宋" w:hint="eastAsia"/>
          <w:color w:val="000000" w:themeColor="text1"/>
          <w:sz w:val="32"/>
        </w:rPr>
        <w:t>日内向</w:t>
      </w:r>
      <w:r>
        <w:rPr>
          <w:rFonts w:ascii="仿宋_GB2312" w:eastAsia="仿宋_GB2312" w:hAnsi="仿宋" w:hint="eastAsia"/>
          <w:color w:val="000000" w:themeColor="text1"/>
          <w:sz w:val="32"/>
        </w:rPr>
        <w:lastRenderedPageBreak/>
        <w:t>广州市人民政府行政复议机构广州市政府行政复议办公室窗口（地址：广州市越秀区小北路</w:t>
      </w:r>
      <w:r>
        <w:rPr>
          <w:rFonts w:ascii="仿宋_GB2312" w:eastAsia="仿宋_GB2312" w:hAnsi="仿宋" w:hint="eastAsia"/>
          <w:color w:val="000000" w:themeColor="text1"/>
          <w:sz w:val="32"/>
        </w:rPr>
        <w:t>183</w:t>
      </w:r>
      <w:r>
        <w:rPr>
          <w:rFonts w:ascii="仿宋_GB2312" w:eastAsia="仿宋_GB2312" w:hAnsi="仿宋" w:hint="eastAsia"/>
          <w:color w:val="000000" w:themeColor="text1"/>
          <w:sz w:val="32"/>
        </w:rPr>
        <w:t>号金</w:t>
      </w:r>
      <w:r>
        <w:rPr>
          <w:rFonts w:ascii="仿宋_GB2312" w:eastAsia="仿宋_GB2312" w:hAnsi="仿宋" w:hint="eastAsia"/>
          <w:color w:val="000000" w:themeColor="text1"/>
          <w:sz w:val="32"/>
        </w:rPr>
        <w:t>和大厦</w:t>
      </w:r>
      <w:r>
        <w:rPr>
          <w:rFonts w:ascii="仿宋_GB2312" w:eastAsia="仿宋_GB2312" w:hAnsi="仿宋" w:hint="eastAsia"/>
          <w:color w:val="000000" w:themeColor="text1"/>
          <w:sz w:val="32"/>
        </w:rPr>
        <w:t>2</w:t>
      </w:r>
      <w:r>
        <w:rPr>
          <w:rFonts w:ascii="仿宋_GB2312" w:eastAsia="仿宋_GB2312" w:hAnsi="仿宋" w:hint="eastAsia"/>
          <w:color w:val="000000" w:themeColor="text1"/>
          <w:sz w:val="32"/>
        </w:rPr>
        <w:t>楼，电话：</w:t>
      </w:r>
      <w:r>
        <w:rPr>
          <w:rFonts w:ascii="仿宋_GB2312" w:eastAsia="仿宋_GB2312" w:hAnsi="仿宋" w:hint="eastAsia"/>
          <w:color w:val="000000" w:themeColor="text1"/>
          <w:sz w:val="32"/>
        </w:rPr>
        <w:t>020-83555988</w:t>
      </w:r>
      <w:r>
        <w:rPr>
          <w:rFonts w:ascii="仿宋_GB2312" w:eastAsia="仿宋_GB2312" w:hAnsi="仿宋" w:hint="eastAsia"/>
          <w:color w:val="000000" w:themeColor="text1"/>
          <w:sz w:val="32"/>
        </w:rPr>
        <w:t>）提出行政复议申请；或者在收到文书之日起</w:t>
      </w:r>
      <w:r>
        <w:rPr>
          <w:rFonts w:ascii="仿宋_GB2312" w:eastAsia="仿宋_GB2312" w:hAnsi="仿宋" w:hint="eastAsia"/>
          <w:color w:val="000000" w:themeColor="text1"/>
          <w:sz w:val="32"/>
        </w:rPr>
        <w:t>6</w:t>
      </w:r>
      <w:r>
        <w:rPr>
          <w:rFonts w:ascii="仿宋_GB2312" w:eastAsia="仿宋_GB2312" w:hAnsi="仿宋" w:hint="eastAsia"/>
          <w:color w:val="000000" w:themeColor="text1"/>
          <w:sz w:val="32"/>
        </w:rPr>
        <w:t>个月内直接向广州铁路运输法院提起行政诉讼。申请行政复议或提起行政诉讼的，不停止本决定的执行。</w:t>
      </w:r>
    </w:p>
    <w:p w:rsidR="000942BB" w:rsidRDefault="000942BB">
      <w:pPr>
        <w:spacing w:line="560" w:lineRule="exact"/>
        <w:rPr>
          <w:rFonts w:ascii="仿宋_GB2312" w:eastAsia="仿宋_GB2312"/>
          <w:color w:val="000000" w:themeColor="text1"/>
          <w:sz w:val="32"/>
          <w:szCs w:val="32"/>
        </w:rPr>
      </w:pPr>
    </w:p>
    <w:p w:rsidR="000942BB" w:rsidRDefault="000942BB">
      <w:pPr>
        <w:spacing w:line="560" w:lineRule="exact"/>
        <w:rPr>
          <w:rFonts w:ascii="仿宋_GB2312" w:eastAsia="仿宋_GB2312"/>
          <w:color w:val="000000" w:themeColor="text1"/>
          <w:sz w:val="32"/>
          <w:szCs w:val="32"/>
        </w:rPr>
      </w:pPr>
    </w:p>
    <w:p w:rsidR="000942BB" w:rsidRDefault="00195786">
      <w:pPr>
        <w:spacing w:line="560" w:lineRule="exact"/>
        <w:jc w:val="center"/>
        <w:rPr>
          <w:rFonts w:ascii="仿宋_GB2312" w:eastAsia="仿宋_GB2312"/>
          <w:color w:val="000000" w:themeColor="text1"/>
          <w:sz w:val="32"/>
          <w:szCs w:val="32"/>
        </w:rPr>
      </w:pPr>
      <w:r>
        <w:rPr>
          <w:rFonts w:ascii="仿宋_GB2312" w:eastAsia="仿宋_GB2312" w:hint="eastAsia"/>
          <w:color w:val="000000" w:themeColor="text1"/>
          <w:sz w:val="32"/>
          <w:szCs w:val="32"/>
        </w:rPr>
        <w:t xml:space="preserve">                        </w:t>
      </w:r>
      <w:r>
        <w:rPr>
          <w:rFonts w:ascii="仿宋_GB2312" w:eastAsia="仿宋_GB2312" w:hint="eastAsia"/>
          <w:color w:val="000000" w:themeColor="text1"/>
          <w:sz w:val="32"/>
          <w:szCs w:val="32"/>
        </w:rPr>
        <w:t>广州市生态环境局</w:t>
      </w:r>
    </w:p>
    <w:p w:rsidR="000942BB" w:rsidRDefault="00195786">
      <w:pPr>
        <w:spacing w:line="560" w:lineRule="exact"/>
        <w:ind w:right="4" w:firstLineChars="1600" w:firstLine="5120"/>
        <w:rPr>
          <w:rFonts w:ascii="仿宋_GB2312" w:eastAsia="仿宋_GB2312"/>
          <w:color w:val="000000" w:themeColor="text1"/>
          <w:sz w:val="32"/>
          <w:szCs w:val="32"/>
        </w:rPr>
      </w:pPr>
      <w:r>
        <w:rPr>
          <w:rFonts w:ascii="仿宋_GB2312" w:eastAsia="仿宋_GB2312" w:hint="eastAsia"/>
          <w:color w:val="000000" w:themeColor="text1"/>
          <w:sz w:val="32"/>
          <w:szCs w:val="32"/>
        </w:rPr>
        <w:t>20</w:t>
      </w:r>
      <w:r>
        <w:rPr>
          <w:rFonts w:ascii="仿宋_GB2312" w:eastAsia="仿宋_GB2312" w:hint="eastAsia"/>
          <w:color w:val="000000" w:themeColor="text1"/>
          <w:sz w:val="32"/>
          <w:szCs w:val="32"/>
        </w:rPr>
        <w:t>25</w:t>
      </w:r>
      <w:r>
        <w:rPr>
          <w:rFonts w:ascii="仿宋_GB2312" w:eastAsia="仿宋_GB2312" w:hint="eastAsia"/>
          <w:color w:val="000000" w:themeColor="text1"/>
          <w:sz w:val="32"/>
          <w:szCs w:val="32"/>
        </w:rPr>
        <w:t>年</w:t>
      </w:r>
      <w:r>
        <w:rPr>
          <w:rFonts w:ascii="仿宋_GB2312" w:eastAsia="仿宋_GB2312" w:hint="eastAsia"/>
          <w:color w:val="000000" w:themeColor="text1"/>
          <w:sz w:val="32"/>
          <w:szCs w:val="32"/>
        </w:rPr>
        <w:t>6</w:t>
      </w:r>
      <w:r>
        <w:rPr>
          <w:rFonts w:ascii="仿宋_GB2312" w:eastAsia="仿宋_GB2312" w:hint="eastAsia"/>
          <w:color w:val="000000" w:themeColor="text1"/>
          <w:sz w:val="32"/>
          <w:szCs w:val="32"/>
        </w:rPr>
        <w:t>月</w:t>
      </w:r>
      <w:r>
        <w:rPr>
          <w:rFonts w:ascii="仿宋_GB2312" w:eastAsia="仿宋_GB2312" w:hint="eastAsia"/>
          <w:color w:val="000000" w:themeColor="text1"/>
          <w:sz w:val="32"/>
          <w:szCs w:val="32"/>
        </w:rPr>
        <w:t>13</w:t>
      </w:r>
      <w:r>
        <w:rPr>
          <w:rFonts w:ascii="仿宋_GB2312" w:eastAsia="仿宋_GB2312" w:hint="eastAsia"/>
          <w:color w:val="000000" w:themeColor="text1"/>
          <w:sz w:val="32"/>
          <w:szCs w:val="32"/>
        </w:rPr>
        <w:t>日</w:t>
      </w:r>
    </w:p>
    <w:p w:rsidR="000942BB" w:rsidRDefault="000942BB">
      <w:pPr>
        <w:spacing w:line="560" w:lineRule="exact"/>
        <w:rPr>
          <w:rFonts w:ascii="仿宋_GB2312" w:eastAsia="仿宋_GB2312"/>
          <w:color w:val="000000" w:themeColor="text1"/>
          <w:sz w:val="32"/>
          <w:szCs w:val="32"/>
        </w:rPr>
      </w:pPr>
    </w:p>
    <w:p w:rsidR="000942BB" w:rsidRDefault="000942BB">
      <w:pPr>
        <w:spacing w:line="560" w:lineRule="exact"/>
        <w:rPr>
          <w:rFonts w:ascii="仿宋_GB2312" w:eastAsia="仿宋_GB2312"/>
          <w:color w:val="000000" w:themeColor="text1"/>
          <w:sz w:val="32"/>
          <w:szCs w:val="32"/>
        </w:rPr>
      </w:pPr>
    </w:p>
    <w:p w:rsidR="000942BB" w:rsidRDefault="000942BB">
      <w:pPr>
        <w:spacing w:line="560" w:lineRule="exact"/>
        <w:rPr>
          <w:rFonts w:ascii="仿宋_GB2312" w:eastAsia="仿宋_GB2312"/>
          <w:color w:val="000000" w:themeColor="text1"/>
          <w:sz w:val="32"/>
          <w:szCs w:val="32"/>
        </w:rPr>
      </w:pPr>
    </w:p>
    <w:p w:rsidR="000942BB" w:rsidRDefault="000942BB">
      <w:pPr>
        <w:spacing w:line="560" w:lineRule="exact"/>
        <w:rPr>
          <w:rFonts w:ascii="仿宋_GB2312" w:eastAsia="仿宋_GB2312"/>
          <w:color w:val="000000" w:themeColor="text1"/>
          <w:sz w:val="32"/>
          <w:szCs w:val="32"/>
        </w:rPr>
      </w:pPr>
    </w:p>
    <w:p w:rsidR="000942BB" w:rsidRDefault="000942BB">
      <w:pPr>
        <w:spacing w:line="560" w:lineRule="exact"/>
        <w:rPr>
          <w:rFonts w:ascii="仿宋_GB2312" w:eastAsia="仿宋_GB2312"/>
          <w:color w:val="000000" w:themeColor="text1"/>
          <w:sz w:val="32"/>
          <w:szCs w:val="32"/>
        </w:rPr>
      </w:pPr>
    </w:p>
    <w:p w:rsidR="000942BB" w:rsidRDefault="000942BB">
      <w:pPr>
        <w:spacing w:line="560" w:lineRule="exact"/>
        <w:rPr>
          <w:rFonts w:ascii="仿宋_GB2312" w:eastAsia="仿宋_GB2312"/>
          <w:color w:val="000000" w:themeColor="text1"/>
          <w:sz w:val="32"/>
          <w:szCs w:val="32"/>
        </w:rPr>
      </w:pPr>
    </w:p>
    <w:p w:rsidR="000942BB" w:rsidRDefault="000942BB">
      <w:pPr>
        <w:spacing w:line="560" w:lineRule="exact"/>
        <w:rPr>
          <w:rFonts w:ascii="仿宋_GB2312" w:eastAsia="仿宋_GB2312"/>
          <w:color w:val="000000" w:themeColor="text1"/>
          <w:sz w:val="32"/>
          <w:szCs w:val="32"/>
        </w:rPr>
      </w:pPr>
    </w:p>
    <w:p w:rsidR="000942BB" w:rsidRDefault="000942BB">
      <w:pPr>
        <w:spacing w:line="560" w:lineRule="exact"/>
        <w:rPr>
          <w:rFonts w:ascii="仿宋_GB2312" w:eastAsia="仿宋_GB2312"/>
          <w:color w:val="000000" w:themeColor="text1"/>
          <w:sz w:val="32"/>
          <w:szCs w:val="32"/>
        </w:rPr>
      </w:pPr>
    </w:p>
    <w:p w:rsidR="000942BB" w:rsidRDefault="00195786">
      <w:pPr>
        <w:spacing w:line="560" w:lineRule="exact"/>
        <w:rPr>
          <w:rFonts w:ascii="仿宋_GB2312" w:eastAsia="仿宋_GB2312"/>
          <w:color w:val="000000" w:themeColor="text1"/>
          <w:sz w:val="32"/>
          <w:szCs w:val="32"/>
        </w:rPr>
      </w:pPr>
      <w:r>
        <w:rPr>
          <w:rFonts w:ascii="黑体" w:eastAsia="黑体" w:hint="eastAsia"/>
          <w:color w:val="000000" w:themeColor="text1"/>
          <w:sz w:val="32"/>
          <w:szCs w:val="32"/>
        </w:rPr>
        <w:t>公开方式：</w:t>
      </w:r>
      <w:r>
        <w:rPr>
          <w:rFonts w:ascii="仿宋_GB2312" w:eastAsia="仿宋_GB2312" w:hint="eastAsia"/>
          <w:color w:val="000000" w:themeColor="text1"/>
          <w:sz w:val="32"/>
          <w:szCs w:val="32"/>
        </w:rPr>
        <w:t>主动公开</w:t>
      </w:r>
    </w:p>
    <w:p w:rsidR="000942BB" w:rsidRDefault="000942BB">
      <w:pPr>
        <w:spacing w:line="560" w:lineRule="exact"/>
        <w:rPr>
          <w:rFonts w:ascii="仿宋_GB2312" w:eastAsia="仿宋_GB2312"/>
          <w:color w:val="000000" w:themeColor="text1"/>
          <w:sz w:val="32"/>
          <w:szCs w:val="32"/>
        </w:rPr>
      </w:pPr>
    </w:p>
    <w:p w:rsidR="000942BB" w:rsidRDefault="00195786">
      <w:pPr>
        <w:spacing w:line="560" w:lineRule="exact"/>
        <w:ind w:leftChars="201" w:left="1133" w:hangingChars="254" w:hanging="711"/>
        <w:rPr>
          <w:rFonts w:ascii="仿宋_GB2312" w:eastAsia="仿宋_GB2312"/>
          <w:color w:val="000000" w:themeColor="text1"/>
          <w:sz w:val="28"/>
          <w:szCs w:val="28"/>
        </w:rPr>
      </w:pPr>
      <w:r>
        <w:rPr>
          <w:rFonts w:ascii="仿宋_GB2312" w:eastAsia="仿宋_GB2312" w:hint="eastAsia"/>
          <w:color w:val="000000" w:themeColor="text1"/>
          <w:sz w:val="28"/>
          <w:szCs w:val="28"/>
        </w:rPr>
        <w:t>抄送：广州市生态环境局番禺分局执法</w:t>
      </w:r>
      <w:r>
        <w:rPr>
          <w:rFonts w:ascii="仿宋_GB2312" w:eastAsia="仿宋_GB2312" w:hint="eastAsia"/>
          <w:color w:val="000000" w:themeColor="text1"/>
          <w:sz w:val="28"/>
          <w:szCs w:val="28"/>
        </w:rPr>
        <w:t>二</w:t>
      </w:r>
      <w:r>
        <w:rPr>
          <w:rFonts w:ascii="仿宋_GB2312" w:eastAsia="仿宋_GB2312" w:hint="eastAsia"/>
          <w:color w:val="000000" w:themeColor="text1"/>
          <w:sz w:val="28"/>
          <w:szCs w:val="28"/>
        </w:rPr>
        <w:t>科、</w:t>
      </w:r>
      <w:r>
        <w:rPr>
          <w:rFonts w:ascii="仿宋_GB2312" w:eastAsia="仿宋_GB2312" w:hint="eastAsia"/>
          <w:color w:val="000000" w:themeColor="text1"/>
          <w:sz w:val="28"/>
          <w:szCs w:val="28"/>
        </w:rPr>
        <w:t>番禺</w:t>
      </w:r>
      <w:r>
        <w:rPr>
          <w:rFonts w:ascii="仿宋_GB2312" w:eastAsia="仿宋_GB2312" w:hint="eastAsia"/>
          <w:color w:val="000000" w:themeColor="text1"/>
          <w:sz w:val="28"/>
          <w:szCs w:val="28"/>
        </w:rPr>
        <w:t>第</w:t>
      </w:r>
      <w:r>
        <w:rPr>
          <w:rFonts w:ascii="仿宋_GB2312" w:eastAsia="仿宋_GB2312" w:hint="eastAsia"/>
          <w:color w:val="000000" w:themeColor="text1"/>
          <w:sz w:val="28"/>
          <w:szCs w:val="28"/>
        </w:rPr>
        <w:t>五</w:t>
      </w:r>
      <w:r>
        <w:rPr>
          <w:rFonts w:ascii="仿宋_GB2312" w:eastAsia="仿宋_GB2312" w:hint="eastAsia"/>
          <w:color w:val="000000" w:themeColor="text1"/>
          <w:sz w:val="28"/>
          <w:szCs w:val="28"/>
        </w:rPr>
        <w:t>环保所，</w:t>
      </w:r>
      <w:r>
        <w:rPr>
          <w:rFonts w:ascii="仿宋_GB2312" w:eastAsia="仿宋_GB2312" w:hint="eastAsia"/>
          <w:color w:val="000000" w:themeColor="text1"/>
          <w:sz w:val="28"/>
          <w:szCs w:val="28"/>
        </w:rPr>
        <w:t>广州自然环保科技发展有限公司</w:t>
      </w:r>
      <w:r>
        <w:rPr>
          <w:rFonts w:ascii="仿宋_GB2312" w:eastAsia="仿宋_GB2312" w:hint="eastAsia"/>
          <w:color w:val="000000" w:themeColor="text1"/>
          <w:sz w:val="28"/>
          <w:szCs w:val="28"/>
        </w:rPr>
        <w:t>。</w:t>
      </w:r>
    </w:p>
    <w:p w:rsidR="000942BB" w:rsidRDefault="000942BB">
      <w:pPr>
        <w:spacing w:line="560" w:lineRule="exact"/>
        <w:ind w:leftChars="201" w:left="1133" w:hangingChars="254" w:hanging="711"/>
        <w:rPr>
          <w:rFonts w:ascii="仿宋_GB2312" w:eastAsia="仿宋_GB2312"/>
          <w:sz w:val="28"/>
          <w:szCs w:val="28"/>
        </w:rPr>
      </w:pPr>
    </w:p>
    <w:sectPr w:rsidR="000942BB">
      <w:footerReference w:type="even" r:id="rId7"/>
      <w:footerReference w:type="default" r:id="rId8"/>
      <w:footerReference w:type="first" r:id="rId9"/>
      <w:pgSz w:w="11906" w:h="16838"/>
      <w:pgMar w:top="1588" w:right="1474" w:bottom="1134" w:left="1588" w:header="851" w:footer="624" w:gutter="0"/>
      <w:cols w:space="425"/>
      <w:titlePg/>
      <w:docGrid w:type="lines" w:linePitch="613" w:charSpace="2167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95786" w:rsidRDefault="00195786">
      <w:r>
        <w:separator/>
      </w:r>
    </w:p>
  </w:endnote>
  <w:endnote w:type="continuationSeparator" w:id="0">
    <w:p w:rsidR="00195786" w:rsidRDefault="001957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仿宋"/>
    <w:charset w:val="86"/>
    <w:family w:val="modern"/>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Microsoft YaHei UI"/>
    <w:charset w:val="86"/>
    <w:family w:val="script"/>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942BB" w:rsidRDefault="00195786">
    <w:pPr>
      <w:pStyle w:val="a7"/>
      <w:framePr w:wrap="around" w:vAnchor="text" w:hAnchor="margin" w:xAlign="outside" w:y="1"/>
      <w:rPr>
        <w:rStyle w:val="ad"/>
      </w:rPr>
    </w:pPr>
    <w:r>
      <w:rPr>
        <w:rStyle w:val="ad"/>
      </w:rPr>
      <w:fldChar w:fldCharType="begin"/>
    </w:r>
    <w:r>
      <w:rPr>
        <w:rStyle w:val="ad"/>
      </w:rPr>
      <w:instrText xml:space="preserve">PAGE  </w:instrText>
    </w:r>
    <w:r>
      <w:rPr>
        <w:rStyle w:val="ad"/>
      </w:rPr>
      <w:fldChar w:fldCharType="end"/>
    </w:r>
  </w:p>
  <w:p w:rsidR="000942BB" w:rsidRDefault="000942BB">
    <w:pPr>
      <w:pStyle w:val="a7"/>
      <w:ind w:right="360" w:firstLine="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942BB" w:rsidRDefault="00195786">
    <w:pPr>
      <w:pStyle w:val="a7"/>
      <w:framePr w:wrap="around" w:vAnchor="text" w:hAnchor="margin" w:xAlign="outside" w:y="1"/>
      <w:rPr>
        <w:rStyle w:val="ad"/>
        <w:rFonts w:ascii="宋体" w:hAnsi="宋体"/>
        <w:sz w:val="28"/>
        <w:szCs w:val="28"/>
      </w:rPr>
    </w:pPr>
    <w:r>
      <w:rPr>
        <w:rStyle w:val="ad"/>
        <w:rFonts w:ascii="宋体" w:hAnsi="宋体" w:hint="eastAsia"/>
        <w:sz w:val="28"/>
        <w:szCs w:val="28"/>
      </w:rPr>
      <w:t>—</w:t>
    </w:r>
    <w:r>
      <w:rPr>
        <w:rStyle w:val="ad"/>
        <w:rFonts w:ascii="宋体" w:hAnsi="宋体" w:hint="eastAsia"/>
        <w:sz w:val="28"/>
        <w:szCs w:val="28"/>
      </w:rPr>
      <w:t xml:space="preserve"> </w:t>
    </w:r>
    <w:r>
      <w:rPr>
        <w:rStyle w:val="ad"/>
        <w:rFonts w:ascii="宋体" w:hAnsi="宋体"/>
        <w:sz w:val="28"/>
        <w:szCs w:val="28"/>
      </w:rPr>
      <w:fldChar w:fldCharType="begin"/>
    </w:r>
    <w:r>
      <w:rPr>
        <w:rStyle w:val="ad"/>
        <w:rFonts w:ascii="宋体" w:hAnsi="宋体"/>
        <w:sz w:val="28"/>
        <w:szCs w:val="28"/>
      </w:rPr>
      <w:instrText xml:space="preserve">PAGE  </w:instrText>
    </w:r>
    <w:r>
      <w:rPr>
        <w:rStyle w:val="ad"/>
        <w:rFonts w:ascii="宋体" w:hAnsi="宋体"/>
        <w:sz w:val="28"/>
        <w:szCs w:val="28"/>
      </w:rPr>
      <w:fldChar w:fldCharType="separate"/>
    </w:r>
    <w:r w:rsidR="00426E05">
      <w:rPr>
        <w:rStyle w:val="ad"/>
        <w:rFonts w:ascii="宋体" w:hAnsi="宋体"/>
        <w:noProof/>
        <w:sz w:val="28"/>
        <w:szCs w:val="28"/>
      </w:rPr>
      <w:t>2</w:t>
    </w:r>
    <w:r>
      <w:rPr>
        <w:rStyle w:val="ad"/>
        <w:rFonts w:ascii="宋体" w:hAnsi="宋体"/>
        <w:sz w:val="28"/>
        <w:szCs w:val="28"/>
      </w:rPr>
      <w:fldChar w:fldCharType="end"/>
    </w:r>
    <w:r>
      <w:rPr>
        <w:rStyle w:val="ad"/>
        <w:rFonts w:ascii="宋体" w:hAnsi="宋体" w:hint="eastAsia"/>
        <w:sz w:val="28"/>
        <w:szCs w:val="28"/>
      </w:rPr>
      <w:t xml:space="preserve"> </w:t>
    </w:r>
    <w:r>
      <w:rPr>
        <w:rStyle w:val="ad"/>
        <w:rFonts w:ascii="宋体" w:hAnsi="宋体" w:hint="eastAsia"/>
        <w:sz w:val="28"/>
        <w:szCs w:val="28"/>
      </w:rPr>
      <w:t>—</w:t>
    </w:r>
  </w:p>
  <w:p w:rsidR="000942BB" w:rsidRDefault="000942BB">
    <w:pPr>
      <w:pStyle w:val="a7"/>
      <w:ind w:right="360" w:firstLine="360"/>
      <w:jc w:val="center"/>
      <w:rPr>
        <w:rFonts w:ascii="Times New Roman" w:hAnsi="Times New Roman"/>
        <w:sz w:val="28"/>
        <w:szCs w:val="28"/>
      </w:rPr>
    </w:pPr>
  </w:p>
  <w:p w:rsidR="000942BB" w:rsidRDefault="000942BB">
    <w:pPr>
      <w:pStyle w:val="a7"/>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942BB" w:rsidRDefault="00195786">
    <w:pPr>
      <w:pStyle w:val="a7"/>
    </w:pPr>
    <w:r>
      <w:rPr>
        <w:rFonts w:ascii="方正小标宋简体" w:eastAsia="方正小标宋简体" w:hAnsi="方正小标宋简体" w:cs="方正小标宋简体" w:hint="eastAsia"/>
        <w:noProof/>
        <w:color w:val="000000" w:themeColor="text1"/>
        <w:sz w:val="44"/>
        <w:szCs w:val="44"/>
      </w:rPr>
      <mc:AlternateContent>
        <mc:Choice Requires="wps">
          <w:drawing>
            <wp:anchor distT="0" distB="0" distL="114300" distR="114300" simplePos="0" relativeHeight="251659264" behindDoc="0" locked="1" layoutInCell="1" allowOverlap="1">
              <wp:simplePos x="0" y="0"/>
              <wp:positionH relativeFrom="page">
                <wp:align>center</wp:align>
              </wp:positionH>
              <wp:positionV relativeFrom="page">
                <wp:posOffset>9893935</wp:posOffset>
              </wp:positionV>
              <wp:extent cx="6120130" cy="6350"/>
              <wp:effectExtent l="0" t="28575" r="13970" b="41275"/>
              <wp:wrapNone/>
              <wp:docPr id="2" name="直接连接符 2"/>
              <wp:cNvGraphicFramePr>
                <a:graphicFrameLocks xmlns:a="http://schemas.openxmlformats.org/drawingml/2006/main" noChangeAspect="1"/>
              </wp:cNvGraphicFramePr>
              <a:graphic xmlns:a="http://schemas.openxmlformats.org/drawingml/2006/main">
                <a:graphicData uri="http://schemas.microsoft.com/office/word/2010/wordprocessingShape">
                  <wps:wsp>
                    <wps:cNvCnPr>
                      <a:cxnSpLocks noChangeAspect="1"/>
                    </wps:cNvCnPr>
                    <wps:spPr>
                      <a:xfrm>
                        <a:off x="0" y="0"/>
                        <a:ext cx="6120130" cy="6350"/>
                      </a:xfrm>
                      <a:prstGeom prst="line">
                        <a:avLst/>
                      </a:prstGeom>
                      <a:ln w="57150" cap="flat" cmpd="thinThick">
                        <a:solidFill>
                          <a:srgbClr val="FF0000"/>
                        </a:solidFill>
                        <a:prstDash val="solid"/>
                        <a:headEnd type="none" w="med" len="med"/>
                        <a:tailEnd type="none" w="med" len="med"/>
                      </a:ln>
                    </wps:spPr>
                    <wps:bodyPr/>
                  </wps:wsp>
                </a:graphicData>
              </a:graphic>
            </wp:anchor>
          </w:drawing>
        </mc:Choice>
        <mc:Fallback>
          <w:pict>
            <v:line w14:anchorId="74EBDA9C" id="直接连接符 2" o:spid="_x0000_s1026" style="position:absolute;left:0;text-align:left;z-index:251659264;visibility:visible;mso-wrap-style:square;mso-wrap-distance-left:9pt;mso-wrap-distance-top:0;mso-wrap-distance-right:9pt;mso-wrap-distance-bottom:0;mso-position-horizontal:center;mso-position-horizontal-relative:page;mso-position-vertical:absolute;mso-position-vertical-relative:page" from="0,779.05pt" to="481.9pt,77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" strokecolor="red" strokeweight="4.5pt">
              <v:stroke linestyle="thinThick"/>
              <o:lock v:ext="edit" aspectratio="t" shapetype="f"/>
              <w10:wrap anchorx="page" anchory="page"/>
              <w10:anchorlock/>
            </v:lin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95786" w:rsidRDefault="00195786">
      <w:r>
        <w:separator/>
      </w:r>
    </w:p>
  </w:footnote>
  <w:footnote w:type="continuationSeparator" w:id="0">
    <w:p w:rsidR="00195786" w:rsidRDefault="0019578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attachedTemplate r:id="rId1"/>
  <w:defaultTabStop w:val="420"/>
  <w:drawingGridHorizontalSpacing w:val="158"/>
  <w:drawingGridVerticalSpacing w:val="613"/>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k3OTI2Y2Y4NTVhMDE4ZDI0NmQ3YmQxYzcwODhjOTYifQ=="/>
  </w:docVars>
  <w:rsids>
    <w:rsidRoot w:val="000F2DCB"/>
    <w:rsid w:val="00001C85"/>
    <w:rsid w:val="00003EFB"/>
    <w:rsid w:val="00047670"/>
    <w:rsid w:val="00067C13"/>
    <w:rsid w:val="00082A5C"/>
    <w:rsid w:val="000832FD"/>
    <w:rsid w:val="000852F9"/>
    <w:rsid w:val="00090CE7"/>
    <w:rsid w:val="000942BB"/>
    <w:rsid w:val="00097289"/>
    <w:rsid w:val="000A03AB"/>
    <w:rsid w:val="000B070F"/>
    <w:rsid w:val="000C18A8"/>
    <w:rsid w:val="000C301C"/>
    <w:rsid w:val="000C3889"/>
    <w:rsid w:val="000C3ADC"/>
    <w:rsid w:val="000C3CB8"/>
    <w:rsid w:val="000D6A43"/>
    <w:rsid w:val="000F2DCB"/>
    <w:rsid w:val="00104C9C"/>
    <w:rsid w:val="0012593F"/>
    <w:rsid w:val="00145974"/>
    <w:rsid w:val="00163612"/>
    <w:rsid w:val="00173803"/>
    <w:rsid w:val="00185235"/>
    <w:rsid w:val="00195786"/>
    <w:rsid w:val="001C347F"/>
    <w:rsid w:val="001E17DB"/>
    <w:rsid w:val="001F12B9"/>
    <w:rsid w:val="001F60AA"/>
    <w:rsid w:val="001F7ECF"/>
    <w:rsid w:val="00207F01"/>
    <w:rsid w:val="00212861"/>
    <w:rsid w:val="00212DD9"/>
    <w:rsid w:val="00214473"/>
    <w:rsid w:val="00225893"/>
    <w:rsid w:val="002513F3"/>
    <w:rsid w:val="0027017E"/>
    <w:rsid w:val="0027079B"/>
    <w:rsid w:val="00283EC7"/>
    <w:rsid w:val="002840F5"/>
    <w:rsid w:val="00290A95"/>
    <w:rsid w:val="002915FD"/>
    <w:rsid w:val="002A78A2"/>
    <w:rsid w:val="002B3756"/>
    <w:rsid w:val="002C0C0E"/>
    <w:rsid w:val="002C13BB"/>
    <w:rsid w:val="002D01F1"/>
    <w:rsid w:val="002D6E72"/>
    <w:rsid w:val="002D73CB"/>
    <w:rsid w:val="002F222A"/>
    <w:rsid w:val="003016C4"/>
    <w:rsid w:val="00310275"/>
    <w:rsid w:val="00323D70"/>
    <w:rsid w:val="003275AA"/>
    <w:rsid w:val="00334F3A"/>
    <w:rsid w:val="0035299E"/>
    <w:rsid w:val="003551D8"/>
    <w:rsid w:val="003804CF"/>
    <w:rsid w:val="00396136"/>
    <w:rsid w:val="003A396F"/>
    <w:rsid w:val="003D6927"/>
    <w:rsid w:val="003E6957"/>
    <w:rsid w:val="003F0936"/>
    <w:rsid w:val="003F0E80"/>
    <w:rsid w:val="003F1D2D"/>
    <w:rsid w:val="0042675C"/>
    <w:rsid w:val="00426E05"/>
    <w:rsid w:val="004366AD"/>
    <w:rsid w:val="00436E68"/>
    <w:rsid w:val="004422C8"/>
    <w:rsid w:val="00446DB5"/>
    <w:rsid w:val="00464587"/>
    <w:rsid w:val="00466E9D"/>
    <w:rsid w:val="0047490D"/>
    <w:rsid w:val="004A38CF"/>
    <w:rsid w:val="004A62BA"/>
    <w:rsid w:val="004B3994"/>
    <w:rsid w:val="004B3A73"/>
    <w:rsid w:val="004C5EFD"/>
    <w:rsid w:val="004C6230"/>
    <w:rsid w:val="004D0859"/>
    <w:rsid w:val="004D4458"/>
    <w:rsid w:val="004D586D"/>
    <w:rsid w:val="004E13C9"/>
    <w:rsid w:val="004E567A"/>
    <w:rsid w:val="00501F40"/>
    <w:rsid w:val="00511456"/>
    <w:rsid w:val="00521A96"/>
    <w:rsid w:val="00527C59"/>
    <w:rsid w:val="0053095F"/>
    <w:rsid w:val="0053590B"/>
    <w:rsid w:val="00562DAC"/>
    <w:rsid w:val="00564EB8"/>
    <w:rsid w:val="0059052A"/>
    <w:rsid w:val="005A149B"/>
    <w:rsid w:val="005B12AD"/>
    <w:rsid w:val="005B60C8"/>
    <w:rsid w:val="005B6D04"/>
    <w:rsid w:val="005C24D6"/>
    <w:rsid w:val="005C69AB"/>
    <w:rsid w:val="005D060E"/>
    <w:rsid w:val="005E3B4A"/>
    <w:rsid w:val="005E49C1"/>
    <w:rsid w:val="005F76D5"/>
    <w:rsid w:val="0062245C"/>
    <w:rsid w:val="00635EAB"/>
    <w:rsid w:val="00640DE7"/>
    <w:rsid w:val="00641192"/>
    <w:rsid w:val="006576FA"/>
    <w:rsid w:val="00677228"/>
    <w:rsid w:val="00693BD5"/>
    <w:rsid w:val="006A28F5"/>
    <w:rsid w:val="006A6965"/>
    <w:rsid w:val="006B2BAD"/>
    <w:rsid w:val="006D0170"/>
    <w:rsid w:val="006D7C57"/>
    <w:rsid w:val="006E5889"/>
    <w:rsid w:val="006F049D"/>
    <w:rsid w:val="006F15BA"/>
    <w:rsid w:val="006F18AD"/>
    <w:rsid w:val="006F29B5"/>
    <w:rsid w:val="00707832"/>
    <w:rsid w:val="007158E4"/>
    <w:rsid w:val="00716C4E"/>
    <w:rsid w:val="00730C65"/>
    <w:rsid w:val="00740ADC"/>
    <w:rsid w:val="007443DC"/>
    <w:rsid w:val="00750DBF"/>
    <w:rsid w:val="00753DD4"/>
    <w:rsid w:val="00753DDF"/>
    <w:rsid w:val="0077498B"/>
    <w:rsid w:val="007847A3"/>
    <w:rsid w:val="00786866"/>
    <w:rsid w:val="007B29D0"/>
    <w:rsid w:val="007B438D"/>
    <w:rsid w:val="007B5088"/>
    <w:rsid w:val="007C55F7"/>
    <w:rsid w:val="007C5CB3"/>
    <w:rsid w:val="00802F15"/>
    <w:rsid w:val="008170AC"/>
    <w:rsid w:val="008372CA"/>
    <w:rsid w:val="00860EEE"/>
    <w:rsid w:val="00884916"/>
    <w:rsid w:val="008865F4"/>
    <w:rsid w:val="0089220A"/>
    <w:rsid w:val="0089687C"/>
    <w:rsid w:val="008B3E8D"/>
    <w:rsid w:val="008C31B7"/>
    <w:rsid w:val="008D16D3"/>
    <w:rsid w:val="008D701C"/>
    <w:rsid w:val="008E07FB"/>
    <w:rsid w:val="008F580D"/>
    <w:rsid w:val="00902C55"/>
    <w:rsid w:val="00932FC7"/>
    <w:rsid w:val="0093611D"/>
    <w:rsid w:val="009473C5"/>
    <w:rsid w:val="009544A8"/>
    <w:rsid w:val="0096566C"/>
    <w:rsid w:val="00970837"/>
    <w:rsid w:val="00972A29"/>
    <w:rsid w:val="00974E8C"/>
    <w:rsid w:val="009A3DB2"/>
    <w:rsid w:val="009B21A4"/>
    <w:rsid w:val="009C5976"/>
    <w:rsid w:val="009C5EB5"/>
    <w:rsid w:val="009C790D"/>
    <w:rsid w:val="009D272F"/>
    <w:rsid w:val="009D34AC"/>
    <w:rsid w:val="009E0D72"/>
    <w:rsid w:val="009E1AD4"/>
    <w:rsid w:val="00A262B0"/>
    <w:rsid w:val="00A36142"/>
    <w:rsid w:val="00A40AFA"/>
    <w:rsid w:val="00A56A9B"/>
    <w:rsid w:val="00AC34E1"/>
    <w:rsid w:val="00AC648A"/>
    <w:rsid w:val="00AC7BAA"/>
    <w:rsid w:val="00AD33EF"/>
    <w:rsid w:val="00AE0762"/>
    <w:rsid w:val="00AE5E03"/>
    <w:rsid w:val="00AF7F2C"/>
    <w:rsid w:val="00AF7F99"/>
    <w:rsid w:val="00B10676"/>
    <w:rsid w:val="00B15884"/>
    <w:rsid w:val="00B30042"/>
    <w:rsid w:val="00B31FB2"/>
    <w:rsid w:val="00B42B25"/>
    <w:rsid w:val="00B45736"/>
    <w:rsid w:val="00B5742B"/>
    <w:rsid w:val="00B71F4F"/>
    <w:rsid w:val="00B805AF"/>
    <w:rsid w:val="00B837BD"/>
    <w:rsid w:val="00B95160"/>
    <w:rsid w:val="00B95EC7"/>
    <w:rsid w:val="00BA78FA"/>
    <w:rsid w:val="00BB16F4"/>
    <w:rsid w:val="00BB1C8A"/>
    <w:rsid w:val="00BB73EF"/>
    <w:rsid w:val="00BD014D"/>
    <w:rsid w:val="00C013B9"/>
    <w:rsid w:val="00C046AB"/>
    <w:rsid w:val="00C12A22"/>
    <w:rsid w:val="00C1575A"/>
    <w:rsid w:val="00C2000C"/>
    <w:rsid w:val="00C25D4D"/>
    <w:rsid w:val="00C331EC"/>
    <w:rsid w:val="00C35028"/>
    <w:rsid w:val="00C41EC5"/>
    <w:rsid w:val="00C45C92"/>
    <w:rsid w:val="00C47559"/>
    <w:rsid w:val="00C50129"/>
    <w:rsid w:val="00C577CF"/>
    <w:rsid w:val="00C61143"/>
    <w:rsid w:val="00C61368"/>
    <w:rsid w:val="00C76BD4"/>
    <w:rsid w:val="00C850D2"/>
    <w:rsid w:val="00CC469B"/>
    <w:rsid w:val="00CC70BC"/>
    <w:rsid w:val="00CD225F"/>
    <w:rsid w:val="00CD3097"/>
    <w:rsid w:val="00CD5ECF"/>
    <w:rsid w:val="00CF1B16"/>
    <w:rsid w:val="00D01DA0"/>
    <w:rsid w:val="00D02618"/>
    <w:rsid w:val="00D0455B"/>
    <w:rsid w:val="00D205FC"/>
    <w:rsid w:val="00D37BB0"/>
    <w:rsid w:val="00D44326"/>
    <w:rsid w:val="00D55BFA"/>
    <w:rsid w:val="00D70C73"/>
    <w:rsid w:val="00D74A06"/>
    <w:rsid w:val="00D75AAE"/>
    <w:rsid w:val="00D76AC3"/>
    <w:rsid w:val="00D8050D"/>
    <w:rsid w:val="00D87223"/>
    <w:rsid w:val="00DA096B"/>
    <w:rsid w:val="00DB438D"/>
    <w:rsid w:val="00DD3F0C"/>
    <w:rsid w:val="00DD529A"/>
    <w:rsid w:val="00DF26FF"/>
    <w:rsid w:val="00DF7771"/>
    <w:rsid w:val="00E06F40"/>
    <w:rsid w:val="00E16205"/>
    <w:rsid w:val="00E23AD5"/>
    <w:rsid w:val="00E44B98"/>
    <w:rsid w:val="00E52C18"/>
    <w:rsid w:val="00E9508B"/>
    <w:rsid w:val="00E95F22"/>
    <w:rsid w:val="00EA1AB8"/>
    <w:rsid w:val="00EB0FC1"/>
    <w:rsid w:val="00EC4EBA"/>
    <w:rsid w:val="00ED3E23"/>
    <w:rsid w:val="00ED426B"/>
    <w:rsid w:val="00ED656B"/>
    <w:rsid w:val="00EE0C36"/>
    <w:rsid w:val="00EE5C65"/>
    <w:rsid w:val="00EE5F9D"/>
    <w:rsid w:val="00F02188"/>
    <w:rsid w:val="00F02F63"/>
    <w:rsid w:val="00F05A97"/>
    <w:rsid w:val="00F1261C"/>
    <w:rsid w:val="00F27B34"/>
    <w:rsid w:val="00F8191D"/>
    <w:rsid w:val="00FA4830"/>
    <w:rsid w:val="00FB1867"/>
    <w:rsid w:val="00FB5B94"/>
    <w:rsid w:val="00FC49F0"/>
    <w:rsid w:val="00FD7864"/>
    <w:rsid w:val="00FF05C9"/>
    <w:rsid w:val="00FF121F"/>
    <w:rsid w:val="01B86851"/>
    <w:rsid w:val="021460CD"/>
    <w:rsid w:val="0225684B"/>
    <w:rsid w:val="03363F3D"/>
    <w:rsid w:val="04817C37"/>
    <w:rsid w:val="053247A7"/>
    <w:rsid w:val="05414FD9"/>
    <w:rsid w:val="08BB0895"/>
    <w:rsid w:val="091574A4"/>
    <w:rsid w:val="09ED3BCE"/>
    <w:rsid w:val="0E955E3E"/>
    <w:rsid w:val="0E971B2A"/>
    <w:rsid w:val="0F833CC8"/>
    <w:rsid w:val="106A71D6"/>
    <w:rsid w:val="10BF38FB"/>
    <w:rsid w:val="10FE2EC4"/>
    <w:rsid w:val="11D03E55"/>
    <w:rsid w:val="12737E91"/>
    <w:rsid w:val="12AB1C3C"/>
    <w:rsid w:val="12CD72C1"/>
    <w:rsid w:val="12DA5DA1"/>
    <w:rsid w:val="13AB4C23"/>
    <w:rsid w:val="13BB17F2"/>
    <w:rsid w:val="157D650A"/>
    <w:rsid w:val="16FA246F"/>
    <w:rsid w:val="1BC528C4"/>
    <w:rsid w:val="1C1D0B2C"/>
    <w:rsid w:val="1C616E81"/>
    <w:rsid w:val="1D4266B3"/>
    <w:rsid w:val="1E757FC7"/>
    <w:rsid w:val="1F4D7EC7"/>
    <w:rsid w:val="1FAD0826"/>
    <w:rsid w:val="1FC82394"/>
    <w:rsid w:val="2012755B"/>
    <w:rsid w:val="204B755B"/>
    <w:rsid w:val="20CF4E76"/>
    <w:rsid w:val="22024847"/>
    <w:rsid w:val="221365B8"/>
    <w:rsid w:val="227D66DC"/>
    <w:rsid w:val="22D312BB"/>
    <w:rsid w:val="232448DF"/>
    <w:rsid w:val="246B5CE5"/>
    <w:rsid w:val="26A87BC4"/>
    <w:rsid w:val="276276B7"/>
    <w:rsid w:val="27BD6789"/>
    <w:rsid w:val="28AE5DA0"/>
    <w:rsid w:val="295248DB"/>
    <w:rsid w:val="29A43513"/>
    <w:rsid w:val="2B3726AD"/>
    <w:rsid w:val="2D004820"/>
    <w:rsid w:val="2F393C7B"/>
    <w:rsid w:val="2FAE193C"/>
    <w:rsid w:val="307C5365"/>
    <w:rsid w:val="30A22B85"/>
    <w:rsid w:val="325A6F1E"/>
    <w:rsid w:val="361C27B0"/>
    <w:rsid w:val="37000936"/>
    <w:rsid w:val="3705608F"/>
    <w:rsid w:val="37FC022F"/>
    <w:rsid w:val="38EB77CC"/>
    <w:rsid w:val="38F30E4E"/>
    <w:rsid w:val="395413A0"/>
    <w:rsid w:val="3A2A7A38"/>
    <w:rsid w:val="3AA44A54"/>
    <w:rsid w:val="3AE822E0"/>
    <w:rsid w:val="3BDC5B02"/>
    <w:rsid w:val="3CC7607D"/>
    <w:rsid w:val="3EC51AE0"/>
    <w:rsid w:val="3F49060B"/>
    <w:rsid w:val="3F5B35F1"/>
    <w:rsid w:val="3FB306B4"/>
    <w:rsid w:val="40140588"/>
    <w:rsid w:val="409B6129"/>
    <w:rsid w:val="41171C7F"/>
    <w:rsid w:val="421D23EE"/>
    <w:rsid w:val="423F023E"/>
    <w:rsid w:val="42817ECC"/>
    <w:rsid w:val="442524D2"/>
    <w:rsid w:val="44A51F36"/>
    <w:rsid w:val="450F1F75"/>
    <w:rsid w:val="453C3F01"/>
    <w:rsid w:val="460A0D61"/>
    <w:rsid w:val="483779D9"/>
    <w:rsid w:val="49B945DF"/>
    <w:rsid w:val="49DE5C93"/>
    <w:rsid w:val="4AA34302"/>
    <w:rsid w:val="4AE22D88"/>
    <w:rsid w:val="4B621286"/>
    <w:rsid w:val="4E2638D4"/>
    <w:rsid w:val="4E333214"/>
    <w:rsid w:val="4EB11A7C"/>
    <w:rsid w:val="4EE06776"/>
    <w:rsid w:val="4F586ABA"/>
    <w:rsid w:val="4F9C166D"/>
    <w:rsid w:val="51207E3F"/>
    <w:rsid w:val="51F97ABA"/>
    <w:rsid w:val="524D3164"/>
    <w:rsid w:val="526124D3"/>
    <w:rsid w:val="526D636A"/>
    <w:rsid w:val="528146B5"/>
    <w:rsid w:val="53B57B56"/>
    <w:rsid w:val="54592BC2"/>
    <w:rsid w:val="55F433AB"/>
    <w:rsid w:val="55FE082D"/>
    <w:rsid w:val="56562F7A"/>
    <w:rsid w:val="56EB0672"/>
    <w:rsid w:val="57262204"/>
    <w:rsid w:val="58272CFA"/>
    <w:rsid w:val="583D1DA6"/>
    <w:rsid w:val="596879A6"/>
    <w:rsid w:val="5997723D"/>
    <w:rsid w:val="59F57B8E"/>
    <w:rsid w:val="5A876B01"/>
    <w:rsid w:val="5B7E4A72"/>
    <w:rsid w:val="5CD10ED2"/>
    <w:rsid w:val="5D17002E"/>
    <w:rsid w:val="5D302779"/>
    <w:rsid w:val="5DC909B8"/>
    <w:rsid w:val="5E0D6250"/>
    <w:rsid w:val="5E87559F"/>
    <w:rsid w:val="5E91383E"/>
    <w:rsid w:val="5EEB20AD"/>
    <w:rsid w:val="5F986076"/>
    <w:rsid w:val="5FAC665B"/>
    <w:rsid w:val="5FEF186C"/>
    <w:rsid w:val="60AB5036"/>
    <w:rsid w:val="60C241A9"/>
    <w:rsid w:val="60F00D75"/>
    <w:rsid w:val="62973EAF"/>
    <w:rsid w:val="670A7A3E"/>
    <w:rsid w:val="6786138F"/>
    <w:rsid w:val="67CD1782"/>
    <w:rsid w:val="68A62F74"/>
    <w:rsid w:val="690349F5"/>
    <w:rsid w:val="69EF3DF1"/>
    <w:rsid w:val="6B2F71CC"/>
    <w:rsid w:val="6B435101"/>
    <w:rsid w:val="6B79486E"/>
    <w:rsid w:val="6C47151C"/>
    <w:rsid w:val="6D35765F"/>
    <w:rsid w:val="6D36654C"/>
    <w:rsid w:val="6D57543A"/>
    <w:rsid w:val="6D8B22BF"/>
    <w:rsid w:val="6DCC7A56"/>
    <w:rsid w:val="6E852BE1"/>
    <w:rsid w:val="6EF174EB"/>
    <w:rsid w:val="6FA2401A"/>
    <w:rsid w:val="70855E86"/>
    <w:rsid w:val="73006EB1"/>
    <w:rsid w:val="73417714"/>
    <w:rsid w:val="73923FC8"/>
    <w:rsid w:val="750021A3"/>
    <w:rsid w:val="7507411D"/>
    <w:rsid w:val="762C5749"/>
    <w:rsid w:val="765C5FCF"/>
    <w:rsid w:val="768415A7"/>
    <w:rsid w:val="774C7907"/>
    <w:rsid w:val="77A5337F"/>
    <w:rsid w:val="79894A9E"/>
    <w:rsid w:val="798C1BA4"/>
    <w:rsid w:val="7B331FDF"/>
    <w:rsid w:val="7BA515D0"/>
    <w:rsid w:val="7C332544"/>
    <w:rsid w:val="7C8E76E8"/>
    <w:rsid w:val="7CDF2A45"/>
    <w:rsid w:val="7DCC28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780EE953"/>
  <w15:docId w15:val="{6E0CAEED-02FD-42F3-8BF9-D166461717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semiHidden="1" w:uiPriority="5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pPr>
      <w:jc w:val="left"/>
    </w:pPr>
  </w:style>
  <w:style w:type="paragraph" w:styleId="a5">
    <w:name w:val="Balloon Text"/>
    <w:basedOn w:val="a"/>
    <w:link w:val="a6"/>
    <w:uiPriority w:val="99"/>
    <w:semiHidden/>
    <w:unhideWhenUsed/>
    <w:qFormat/>
    <w:rPr>
      <w:sz w:val="18"/>
      <w:szCs w:val="18"/>
    </w:r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sz w:val="18"/>
      <w:szCs w:val="18"/>
    </w:rPr>
  </w:style>
  <w:style w:type="paragraph" w:styleId="ab">
    <w:name w:val="annotation subject"/>
    <w:basedOn w:val="a3"/>
    <w:next w:val="a3"/>
    <w:link w:val="ac"/>
    <w:uiPriority w:val="99"/>
    <w:semiHidden/>
    <w:unhideWhenUsed/>
    <w:qFormat/>
    <w:rPr>
      <w:b/>
      <w:bCs/>
    </w:rPr>
  </w:style>
  <w:style w:type="character" w:styleId="ad">
    <w:name w:val="page number"/>
    <w:basedOn w:val="a0"/>
    <w:qFormat/>
  </w:style>
  <w:style w:type="character" w:styleId="ae">
    <w:name w:val="annotation reference"/>
    <w:basedOn w:val="a0"/>
    <w:uiPriority w:val="99"/>
    <w:semiHidden/>
    <w:unhideWhenUsed/>
    <w:qFormat/>
    <w:rPr>
      <w:sz w:val="21"/>
      <w:szCs w:val="21"/>
    </w:rPr>
  </w:style>
  <w:style w:type="character" w:customStyle="1" w:styleId="aa">
    <w:name w:val="页眉 字符"/>
    <w:basedOn w:val="a0"/>
    <w:link w:val="a9"/>
    <w:uiPriority w:val="99"/>
    <w:qFormat/>
    <w:rPr>
      <w:kern w:val="2"/>
      <w:sz w:val="18"/>
      <w:szCs w:val="18"/>
    </w:rPr>
  </w:style>
  <w:style w:type="character" w:customStyle="1" w:styleId="a8">
    <w:name w:val="页脚 字符"/>
    <w:basedOn w:val="a0"/>
    <w:link w:val="a7"/>
    <w:uiPriority w:val="99"/>
    <w:qFormat/>
    <w:rPr>
      <w:kern w:val="2"/>
      <w:sz w:val="18"/>
      <w:szCs w:val="18"/>
    </w:rPr>
  </w:style>
  <w:style w:type="paragraph" w:customStyle="1" w:styleId="Char1">
    <w:name w:val="Char1"/>
    <w:basedOn w:val="a"/>
    <w:qFormat/>
    <w:pPr>
      <w:tabs>
        <w:tab w:val="left" w:pos="840"/>
      </w:tabs>
      <w:ind w:left="840" w:hanging="420"/>
    </w:pPr>
    <w:rPr>
      <w:rFonts w:ascii="Times New Roman" w:hAnsi="Times New Roman"/>
      <w:sz w:val="24"/>
      <w:szCs w:val="24"/>
    </w:rPr>
  </w:style>
  <w:style w:type="character" w:customStyle="1" w:styleId="a4">
    <w:name w:val="批注文字 字符"/>
    <w:basedOn w:val="a0"/>
    <w:link w:val="a3"/>
    <w:uiPriority w:val="99"/>
    <w:semiHidden/>
    <w:qFormat/>
    <w:rPr>
      <w:kern w:val="2"/>
      <w:sz w:val="21"/>
      <w:szCs w:val="22"/>
    </w:rPr>
  </w:style>
  <w:style w:type="character" w:customStyle="1" w:styleId="ac">
    <w:name w:val="批注主题 字符"/>
    <w:basedOn w:val="a4"/>
    <w:link w:val="ab"/>
    <w:uiPriority w:val="99"/>
    <w:semiHidden/>
    <w:qFormat/>
    <w:rPr>
      <w:b/>
      <w:bCs/>
      <w:kern w:val="2"/>
      <w:sz w:val="21"/>
      <w:szCs w:val="22"/>
    </w:rPr>
  </w:style>
  <w:style w:type="character" w:customStyle="1" w:styleId="a6">
    <w:name w:val="批注框文本 字符"/>
    <w:basedOn w:val="a0"/>
    <w:link w:val="a5"/>
    <w:uiPriority w:val="99"/>
    <w:semiHidden/>
    <w:qFormat/>
    <w:rPr>
      <w:kern w:val="2"/>
      <w:sz w:val="18"/>
      <w:szCs w:val="18"/>
    </w:rPr>
  </w:style>
  <w:style w:type="paragraph" w:customStyle="1" w:styleId="1">
    <w:name w:val="修订1"/>
    <w:hidden/>
    <w:uiPriority w:val="99"/>
    <w:semiHidden/>
    <w:qFormat/>
    <w:rPr>
      <w:rFonts w:ascii="Calibri" w:hAnsi="Calibri"/>
      <w:kern w:val="2"/>
      <w:sz w:val="21"/>
      <w:szCs w:val="22"/>
    </w:rPr>
  </w:style>
  <w:style w:type="paragraph" w:customStyle="1" w:styleId="New">
    <w:name w:val="正文 New"/>
    <w:qFormat/>
    <w:pPr>
      <w:widowControl w:val="0"/>
      <w:jc w:val="both"/>
    </w:pPr>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T:\xxy\&#38634;&#33721;\0.&#29615;&#35780;&#30005;&#23376;&#23457;&#26597;\2.&#29615;&#35780;&#23457;&#25209;\00%20%20&#25209;&#22797;&#12289;&#21576;&#25209;&#34920;&#27169;&#26495;\&#12304;&#29615;&#35780;&#25209;&#22797;&#27169;&#26495;&#12305;&#29615;&#35780;&#25253;&#21578;&#34920;&#65288;2017&#24180;&#29256;&#65289;.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【环评批复模板】环评报告表（2017年版）.dot</Template>
  <TotalTime>2</TotalTime>
  <Pages>4</Pages>
  <Words>309</Words>
  <Characters>1763</Characters>
  <Application>Microsoft Office Word</Application>
  <DocSecurity>0</DocSecurity>
  <Lines>14</Lines>
  <Paragraphs>4</Paragraphs>
  <ScaleCrop>false</ScaleCrop>
  <Company>Bureau of Environment Protection</Company>
  <LinksUpToDate>false</LinksUpToDate>
  <CharactersWithSpaces>2068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Panyu EPB</dc:creator>
  <cp:lastModifiedBy>Administrator</cp:lastModifiedBy>
  <cp:revision>5</cp:revision>
  <cp:lastPrinted>2024-07-11T06:52:00Z</cp:lastPrinted>
  <dcterms:created xsi:type="dcterms:W3CDTF">2019-11-22T08:14:00Z</dcterms:created>
  <dcterms:modified xsi:type="dcterms:W3CDTF">2025-06-16T10:06:00Z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ogined">
    <vt:bool>true</vt:bool>
  </property>
  <property fmtid="{D5CDD505-2E9C-101B-9397-08002B2CF9AE}" pid="3" name="KSOProductBuildVer">
    <vt:lpwstr>2052-12.8.2.18606</vt:lpwstr>
  </property>
  <property fmtid="{D5CDD505-2E9C-101B-9397-08002B2CF9AE}" pid="4" name="ICV">
    <vt:lpwstr>58D09FE3B2E14EF9B4F43FF1556A90A2_13</vt:lpwstr>
  </property>
</Properties>
</file>