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AC" w:rsidRDefault="00F9251A">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71</w:t>
      </w:r>
      <w:r>
        <w:rPr>
          <w:rFonts w:ascii="仿宋_GB2312" w:eastAsia="仿宋_GB2312" w:hint="eastAsia"/>
          <w:color w:val="000000" w:themeColor="text1"/>
          <w:sz w:val="32"/>
          <w:szCs w:val="32"/>
        </w:rPr>
        <w:t>号</w:t>
      </w:r>
    </w:p>
    <w:p w:rsidR="00404FAC" w:rsidRDefault="00404FAC">
      <w:pPr>
        <w:spacing w:line="560" w:lineRule="exact"/>
        <w:rPr>
          <w:rFonts w:ascii="黑体" w:eastAsia="黑体"/>
          <w:color w:val="000000" w:themeColor="text1"/>
        </w:rPr>
      </w:pPr>
    </w:p>
    <w:p w:rsidR="00404FAC" w:rsidRDefault="00404FAC">
      <w:pPr>
        <w:adjustRightInd w:val="0"/>
        <w:snapToGrid w:val="0"/>
        <w:spacing w:line="560" w:lineRule="exact"/>
        <w:rPr>
          <w:rFonts w:ascii="仿宋_GB2312"/>
          <w:color w:val="000000" w:themeColor="text1"/>
        </w:rPr>
      </w:pPr>
    </w:p>
    <w:p w:rsidR="00404FAC" w:rsidRDefault="00F9251A">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广州市生态环境局关于广州东创纺织有限公司年产数码印花布匹</w:t>
      </w:r>
      <w:r>
        <w:rPr>
          <w:rFonts w:ascii="方正小标宋简体" w:eastAsia="方正小标宋简体" w:hint="eastAsia"/>
          <w:color w:val="000000" w:themeColor="text1"/>
          <w:sz w:val="44"/>
          <w:szCs w:val="44"/>
        </w:rPr>
        <w:t>120</w:t>
      </w:r>
      <w:r>
        <w:rPr>
          <w:rFonts w:ascii="方正小标宋简体" w:eastAsia="方正小标宋简体" w:hint="eastAsia"/>
          <w:color w:val="000000" w:themeColor="text1"/>
          <w:sz w:val="44"/>
          <w:szCs w:val="44"/>
        </w:rPr>
        <w:t>万米建设项目</w:t>
      </w:r>
    </w:p>
    <w:p w:rsidR="00404FAC" w:rsidRDefault="00F9251A">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404FAC" w:rsidRDefault="00404FAC">
      <w:pPr>
        <w:spacing w:line="560" w:lineRule="exact"/>
        <w:rPr>
          <w:rFonts w:ascii="仿宋_GB2312" w:eastAsia="仿宋_GB2312"/>
          <w:color w:val="000000" w:themeColor="text1"/>
          <w:sz w:val="32"/>
          <w:szCs w:val="32"/>
        </w:rPr>
      </w:pPr>
    </w:p>
    <w:p w:rsidR="00404FAC" w:rsidRDefault="00F9251A">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广州东创纺织有限公司（</w:t>
      </w:r>
      <w:r>
        <w:rPr>
          <w:rFonts w:ascii="仿宋_GB2312" w:eastAsia="仿宋_GB2312" w:hint="eastAsia"/>
          <w:color w:val="000000" w:themeColor="text1"/>
          <w:sz w:val="32"/>
          <w:szCs w:val="32"/>
        </w:rPr>
        <w:t>91440113MAEENK1874</w:t>
      </w:r>
      <w:r>
        <w:rPr>
          <w:rFonts w:ascii="仿宋_GB2312" w:eastAsia="仿宋_GB2312" w:hint="eastAsia"/>
          <w:color w:val="000000" w:themeColor="text1"/>
          <w:sz w:val="32"/>
          <w:szCs w:val="32"/>
        </w:rPr>
        <w:t>）：</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你单位报送的《广州东创纺织有限公司年产数码印花布匹</w:t>
      </w:r>
      <w:r>
        <w:rPr>
          <w:rFonts w:ascii="仿宋_GB2312" w:eastAsia="仿宋_GB2312" w:hint="eastAsia"/>
          <w:color w:val="000000" w:themeColor="text1"/>
          <w:sz w:val="32"/>
          <w:szCs w:val="32"/>
        </w:rPr>
        <w:t>120</w:t>
      </w:r>
      <w:r>
        <w:rPr>
          <w:rFonts w:ascii="仿宋_GB2312" w:eastAsia="仿宋_GB2312" w:hint="eastAsia"/>
          <w:color w:val="000000" w:themeColor="text1"/>
          <w:sz w:val="32"/>
          <w:szCs w:val="32"/>
        </w:rPr>
        <w:t>万米建设项目环境影响报告表》（以下简称《报告表》）及附送资料收悉。经研究，现批复如下：</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一、广州东创纺织有限公司年产数码印花布匹</w:t>
      </w:r>
      <w:r>
        <w:rPr>
          <w:rFonts w:ascii="仿宋_GB2312" w:eastAsia="仿宋_GB2312" w:hint="eastAsia"/>
          <w:color w:val="000000" w:themeColor="text1"/>
          <w:sz w:val="32"/>
          <w:szCs w:val="32"/>
        </w:rPr>
        <w:t>120</w:t>
      </w:r>
      <w:r>
        <w:rPr>
          <w:rFonts w:ascii="仿宋_GB2312" w:eastAsia="仿宋_GB2312" w:hint="eastAsia"/>
          <w:color w:val="000000" w:themeColor="text1"/>
          <w:sz w:val="32"/>
          <w:szCs w:val="32"/>
        </w:rPr>
        <w:t>万米建设项目（以下简称“该项目”）位于广州市番禺区沙头街禺山西路</w:t>
      </w:r>
      <w:r>
        <w:rPr>
          <w:rFonts w:ascii="仿宋_GB2312" w:eastAsia="仿宋_GB2312" w:hint="eastAsia"/>
          <w:color w:val="000000" w:themeColor="text1"/>
          <w:sz w:val="32"/>
          <w:szCs w:val="32"/>
        </w:rPr>
        <w:t>365</w:t>
      </w:r>
      <w:r>
        <w:rPr>
          <w:rFonts w:ascii="仿宋_GB2312" w:eastAsia="仿宋_GB2312" w:hint="eastAsia"/>
          <w:color w:val="000000" w:themeColor="text1"/>
          <w:sz w:val="32"/>
          <w:szCs w:val="32"/>
        </w:rPr>
        <w:t>号</w:t>
      </w:r>
      <w:r>
        <w:rPr>
          <w:rFonts w:ascii="仿宋_GB2312" w:eastAsia="仿宋_GB2312" w:hint="eastAsia"/>
          <w:color w:val="000000" w:themeColor="text1"/>
          <w:sz w:val="32"/>
          <w:szCs w:val="32"/>
        </w:rPr>
        <w:t>B</w:t>
      </w:r>
      <w:r>
        <w:rPr>
          <w:rFonts w:ascii="仿宋_GB2312" w:eastAsia="仿宋_GB2312" w:hint="eastAsia"/>
          <w:color w:val="000000" w:themeColor="text1"/>
          <w:sz w:val="32"/>
          <w:szCs w:val="32"/>
        </w:rPr>
        <w:t>栋二楼，申报内容为从事数码印花布匹的生产，年产数码印花布匹</w:t>
      </w:r>
      <w:r>
        <w:rPr>
          <w:rFonts w:ascii="仿宋_GB2312" w:eastAsia="仿宋_GB2312" w:hint="eastAsia"/>
          <w:color w:val="000000" w:themeColor="text1"/>
          <w:sz w:val="32"/>
          <w:szCs w:val="32"/>
        </w:rPr>
        <w:t>120</w:t>
      </w:r>
      <w:r>
        <w:rPr>
          <w:rFonts w:ascii="仿宋_GB2312" w:eastAsia="仿宋_GB2312" w:hint="eastAsia"/>
          <w:color w:val="000000" w:themeColor="text1"/>
          <w:sz w:val="32"/>
          <w:szCs w:val="32"/>
        </w:rPr>
        <w:t>万米。该项目总建筑面积</w:t>
      </w:r>
      <w:r>
        <w:rPr>
          <w:rFonts w:ascii="仿宋_GB2312" w:eastAsia="仿宋_GB2312" w:hint="eastAsia"/>
          <w:color w:val="000000" w:themeColor="text1"/>
          <w:sz w:val="32"/>
          <w:szCs w:val="32"/>
        </w:rPr>
        <w:t>1570.5</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栋四层建筑物第二层</w:t>
      </w:r>
      <w:r>
        <w:rPr>
          <w:rFonts w:ascii="仿宋_GB2312" w:eastAsia="仿宋_GB2312" w:hint="eastAsia"/>
          <w:color w:val="000000" w:themeColor="text1"/>
          <w:sz w:val="32"/>
          <w:szCs w:val="32"/>
        </w:rPr>
        <w:t>；主要设备有打印机</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台、转印机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台、打卷机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台、螺杆式空压机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16</w:t>
      </w:r>
      <w:r>
        <w:rPr>
          <w:rFonts w:ascii="仿宋_GB2312" w:eastAsia="仿宋_GB2312" w:hint="eastAsia"/>
          <w:color w:val="000000" w:themeColor="text1"/>
          <w:sz w:val="32"/>
          <w:szCs w:val="32"/>
        </w:rPr>
        <w:t>名，内部不安排食宿。</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w:t>
      </w:r>
      <w:r>
        <w:rPr>
          <w:rFonts w:ascii="仿宋_GB2312" w:eastAsia="仿宋_GB2312" w:hint="eastAsia"/>
          <w:color w:val="000000" w:themeColor="text1"/>
          <w:sz w:val="32"/>
          <w:szCs w:val="32"/>
        </w:rPr>
        <w:t>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lastRenderedPageBreak/>
        <w:t>（</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144</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有机废气排放</w:t>
      </w:r>
      <w:r>
        <w:rPr>
          <w:rFonts w:ascii="仿宋_GB2312" w:eastAsia="仿宋_GB2312" w:hint="eastAsia"/>
          <w:color w:val="000000" w:themeColor="text1"/>
          <w:sz w:val="32"/>
          <w:szCs w:val="32"/>
        </w:rPr>
        <w:t>执行广东省《印刷行业挥发性有机化合物排放标准》（</w:t>
      </w:r>
      <w:r>
        <w:rPr>
          <w:rFonts w:ascii="仿宋_GB2312" w:eastAsia="仿宋_GB2312" w:hint="eastAsia"/>
          <w:color w:val="000000" w:themeColor="text1"/>
          <w:sz w:val="32"/>
          <w:szCs w:val="32"/>
        </w:rPr>
        <w:t>DB44/815-2010</w:t>
      </w:r>
      <w:r>
        <w:rPr>
          <w:rFonts w:ascii="仿宋_GB2312" w:eastAsia="仿宋_GB2312" w:hint="eastAsia"/>
          <w:color w:val="000000" w:themeColor="text1"/>
          <w:sz w:val="32"/>
          <w:szCs w:val="32"/>
        </w:rPr>
        <w:t>）和《印刷工业大气污染物排放标准》（</w:t>
      </w:r>
      <w:r>
        <w:rPr>
          <w:rFonts w:ascii="仿宋_GB2312" w:eastAsia="仿宋_GB2312" w:hint="eastAsia"/>
          <w:color w:val="000000" w:themeColor="text1"/>
          <w:sz w:val="32"/>
          <w:szCs w:val="32"/>
        </w:rPr>
        <w:t>GB41616-2022</w:t>
      </w:r>
      <w:r>
        <w:rPr>
          <w:rFonts w:ascii="仿宋_GB2312" w:eastAsia="仿宋_GB2312" w:hint="eastAsia"/>
          <w:color w:val="000000" w:themeColor="text1"/>
          <w:sz w:val="32"/>
          <w:szCs w:val="32"/>
        </w:rPr>
        <w:t>）的较严值；臭气浓度</w:t>
      </w:r>
      <w:r>
        <w:rPr>
          <w:rFonts w:ascii="仿宋_GB2312" w:eastAsia="仿宋_GB2312" w:hint="eastAsia"/>
          <w:color w:val="000000" w:themeColor="text1"/>
          <w:sz w:val="32"/>
          <w:szCs w:val="32"/>
        </w:rPr>
        <w:t>排放</w:t>
      </w:r>
      <w:r>
        <w:rPr>
          <w:rFonts w:ascii="仿宋_GB2312" w:eastAsia="仿宋_GB2312" w:hint="eastAsia"/>
          <w:color w:val="000000" w:themeColor="text1"/>
          <w:sz w:val="32"/>
          <w:szCs w:val="32"/>
        </w:rPr>
        <w:t>执行《恶臭污染物排放标准》（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厂</w:t>
      </w:r>
      <w:r>
        <w:rPr>
          <w:rFonts w:ascii="仿宋_GB2312" w:eastAsia="仿宋_GB2312" w:hint="eastAsia"/>
          <w:color w:val="000000" w:themeColor="text1"/>
          <w:sz w:val="32"/>
          <w:szCs w:val="32"/>
        </w:rPr>
        <w:t>界新扩改建二级标准限值和表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排放标准值。</w:t>
      </w:r>
      <w:r>
        <w:rPr>
          <w:rFonts w:ascii="仿宋_GB2312" w:eastAsia="仿宋_GB2312" w:hint="eastAsia"/>
          <w:color w:val="000000" w:themeColor="text1"/>
          <w:sz w:val="32"/>
          <w:szCs w:val="32"/>
        </w:rPr>
        <w:t>厂区内非甲烷总烃排放执行广东省《固定污染</w:t>
      </w:r>
      <w:r>
        <w:rPr>
          <w:rFonts w:ascii="仿宋_GB2312" w:eastAsia="仿宋_GB2312" w:hint="eastAsia"/>
          <w:color w:val="000000" w:themeColor="text1"/>
          <w:sz w:val="32"/>
          <w:szCs w:val="32"/>
        </w:rPr>
        <w:t>源挥发性有机物</w:t>
      </w:r>
      <w:r>
        <w:rPr>
          <w:rFonts w:ascii="仿宋_GB2312" w:eastAsia="仿宋_GB2312" w:hint="eastAsia"/>
          <w:color w:val="000000" w:themeColor="text1"/>
          <w:sz w:val="32"/>
          <w:szCs w:val="32"/>
        </w:rPr>
        <w:t>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厂区内</w:t>
      </w:r>
      <w:r>
        <w:rPr>
          <w:rFonts w:ascii="仿宋_GB2312" w:eastAsia="仿宋_GB2312" w:hint="eastAsia"/>
          <w:color w:val="000000" w:themeColor="text1"/>
          <w:sz w:val="32"/>
          <w:szCs w:val="32"/>
        </w:rPr>
        <w:t>VOCs</w:t>
      </w:r>
      <w:r>
        <w:rPr>
          <w:rFonts w:ascii="仿宋_GB2312" w:eastAsia="仿宋_GB2312" w:hint="eastAsia"/>
          <w:color w:val="000000" w:themeColor="text1"/>
          <w:sz w:val="32"/>
          <w:szCs w:val="32"/>
        </w:rPr>
        <w:t>无组织排放限值</w:t>
      </w:r>
      <w:r>
        <w:rPr>
          <w:rFonts w:ascii="仿宋_GB2312" w:eastAsia="仿宋_GB2312" w:hint="eastAsia"/>
          <w:color w:val="000000" w:themeColor="text1"/>
          <w:sz w:val="32"/>
          <w:szCs w:val="32"/>
        </w:rPr>
        <w:t>。</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（一）排水系统采用雨污分流。生活污水</w:t>
      </w:r>
      <w:r>
        <w:rPr>
          <w:rFonts w:ascii="仿宋_GB2312" w:eastAsia="仿宋_GB2312" w:hint="eastAsia"/>
          <w:color w:val="000000" w:themeColor="text1"/>
          <w:sz w:val="32"/>
          <w:szCs w:val="32"/>
        </w:rPr>
        <w:t>经三级化粪池预处理后</w:t>
      </w:r>
      <w:r>
        <w:rPr>
          <w:rFonts w:ascii="仿宋_GB2312" w:eastAsia="仿宋_GB2312" w:hint="eastAsia"/>
          <w:color w:val="000000" w:themeColor="text1"/>
          <w:sz w:val="32"/>
          <w:szCs w:val="32"/>
        </w:rPr>
        <w:t>排入市政集污管网，送</w:t>
      </w:r>
      <w:r>
        <w:rPr>
          <w:rFonts w:ascii="仿宋_GB2312" w:eastAsia="仿宋_GB2312" w:hint="eastAsia"/>
          <w:color w:val="000000" w:themeColor="text1"/>
          <w:sz w:val="32"/>
          <w:szCs w:val="32"/>
        </w:rPr>
        <w:t>前锋</w:t>
      </w:r>
      <w:r>
        <w:rPr>
          <w:rFonts w:ascii="仿宋_GB2312" w:eastAsia="仿宋_GB2312" w:hint="eastAsia"/>
          <w:color w:val="000000" w:themeColor="text1"/>
          <w:sz w:val="32"/>
          <w:szCs w:val="32"/>
        </w:rPr>
        <w:t>净水厂处理。项目设置</w:t>
      </w:r>
      <w:r>
        <w:rPr>
          <w:rFonts w:ascii="仿宋_GB2312" w:eastAsia="仿宋_GB2312" w:hint="eastAsia"/>
          <w:color w:val="000000" w:themeColor="text1"/>
          <w:sz w:val="32"/>
          <w:szCs w:val="32"/>
        </w:rPr>
        <w:t>生活污水</w:t>
      </w:r>
      <w:r>
        <w:rPr>
          <w:rFonts w:ascii="仿宋_GB2312" w:eastAsia="仿宋_GB2312" w:hint="eastAsia"/>
          <w:color w:val="000000" w:themeColor="text1"/>
          <w:sz w:val="32"/>
          <w:szCs w:val="32"/>
        </w:rPr>
        <w:t>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转印工序产生的废气收集至二级活性炭吸附装置处理，通过专用管道引至所在建筑物楼顶高空排放</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t>对无组织排放废气进行收集、净化处理。</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（三）选用低噪声设备，合理布设生产车间，对噪声源采取隔声、减振等措施，定期检修设备。</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w:t>
      </w:r>
      <w:r>
        <w:rPr>
          <w:rFonts w:ascii="仿宋_GB2312" w:eastAsia="仿宋_GB2312" w:hint="eastAsia"/>
          <w:color w:val="000000" w:themeColor="text1"/>
          <w:sz w:val="32"/>
          <w:szCs w:val="32"/>
        </w:rPr>
        <w:t>废墨水、废活性炭、废抹布及手套</w:t>
      </w:r>
      <w:r>
        <w:rPr>
          <w:rFonts w:ascii="仿宋_GB2312" w:eastAsia="仿宋_GB2312" w:hint="eastAsia"/>
          <w:color w:val="000000" w:themeColor="text1"/>
          <w:sz w:val="32"/>
          <w:szCs w:val="32"/>
        </w:rPr>
        <w:t>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五、自《报告表》批准之日起超过五年，方决定该项目开工建设的，《报告表》应当在开工建设前报我局重新审核。未经我局重新审核同意的，不得擅自开工建设。</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六、该项目建设应严格执行配套建设的环境保护设施与主体工程同时设计、同时施工、同时投产使用的环境保护“三同时”制度，具体要求如下：</w:t>
      </w:r>
    </w:p>
    <w:p w:rsidR="00404FAC" w:rsidRDefault="00F9251A">
      <w:pPr>
        <w:widowControl/>
        <w:tabs>
          <w:tab w:val="left" w:pos="1418"/>
        </w:tabs>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w:t>
      </w:r>
      <w:r>
        <w:rPr>
          <w:rFonts w:ascii="仿宋_GB2312" w:eastAsia="仿宋_GB2312" w:hint="eastAsia"/>
          <w:color w:val="000000" w:themeColor="text1"/>
          <w:sz w:val="32"/>
          <w:szCs w:val="32"/>
        </w:rPr>
        <w:t>设的环境保护设施进行验收，编制验收报告，依法向社会公开。</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404FAC" w:rsidRDefault="00F9251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七、该项目建设和运行过程中如涉及规划、土地利用、建设、水务、消防、安全等问题，应遵照相关法律法规要求到相应的行政主管部门办理有关手续。</w:t>
      </w:r>
    </w:p>
    <w:p w:rsidR="00404FAC" w:rsidRDefault="00F9251A">
      <w:pPr>
        <w:pStyle w:val="New"/>
        <w:ind w:firstLine="636"/>
        <w:rPr>
          <w:rFonts w:ascii="仿宋_GB2312" w:eastAsia="仿宋_GB2312"/>
          <w:color w:val="000000" w:themeColor="text1"/>
          <w:sz w:val="32"/>
          <w:szCs w:val="32"/>
        </w:rPr>
      </w:pPr>
      <w:r>
        <w:rPr>
          <w:rFonts w:ascii="仿宋_GB2312" w:eastAsia="仿宋_GB2312" w:hint="eastAsia"/>
          <w:color w:val="000000" w:themeColor="text1"/>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w:t>
      </w:r>
      <w:r>
        <w:rPr>
          <w:rFonts w:ascii="仿宋_GB2312" w:eastAsia="仿宋_GB2312" w:hAnsi="仿宋" w:hint="eastAsia"/>
          <w:color w:val="000000" w:themeColor="text1"/>
          <w:sz w:val="32"/>
        </w:rPr>
        <w:lastRenderedPageBreak/>
        <w:t>（地址：广州市越秀区小北路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w:t>
      </w:r>
      <w:r>
        <w:rPr>
          <w:rFonts w:ascii="仿宋_GB2312" w:eastAsia="仿宋_GB2312" w:hAnsi="仿宋" w:hint="eastAsia"/>
          <w:color w:val="000000" w:themeColor="text1"/>
          <w:sz w:val="32"/>
        </w:rPr>
        <w:t>输法院提起行政诉讼。申请行政复议或提起行政诉讼的，不停止本决定的执行。</w:t>
      </w:r>
    </w:p>
    <w:p w:rsidR="00404FAC" w:rsidRDefault="00404FAC">
      <w:pPr>
        <w:spacing w:line="560" w:lineRule="exact"/>
        <w:ind w:firstLineChars="200" w:firstLine="640"/>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F9251A">
      <w:pPr>
        <w:spacing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404FAC" w:rsidRDefault="00F9251A">
      <w:pPr>
        <w:spacing w:line="56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10</w:t>
      </w:r>
      <w:r>
        <w:rPr>
          <w:rFonts w:ascii="仿宋_GB2312" w:eastAsia="仿宋_GB2312" w:hint="eastAsia"/>
          <w:color w:val="000000" w:themeColor="text1"/>
          <w:sz w:val="32"/>
          <w:szCs w:val="32"/>
        </w:rPr>
        <w:t>日</w:t>
      </w:r>
    </w:p>
    <w:p w:rsidR="00404FAC" w:rsidRDefault="00404FAC">
      <w:pPr>
        <w:spacing w:line="560" w:lineRule="exact"/>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404FAC">
      <w:pPr>
        <w:spacing w:line="560" w:lineRule="exact"/>
        <w:rPr>
          <w:rFonts w:ascii="仿宋_GB2312" w:eastAsia="仿宋_GB2312"/>
          <w:color w:val="000000" w:themeColor="text1"/>
          <w:sz w:val="32"/>
          <w:szCs w:val="32"/>
        </w:rPr>
      </w:pPr>
    </w:p>
    <w:p w:rsidR="00404FAC" w:rsidRDefault="00F9251A">
      <w:pPr>
        <w:spacing w:line="56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404FAC" w:rsidRDefault="00404FAC">
      <w:pPr>
        <w:spacing w:line="560" w:lineRule="exact"/>
        <w:rPr>
          <w:rFonts w:ascii="仿宋_GB2312" w:eastAsia="仿宋_GB2312"/>
          <w:color w:val="000000" w:themeColor="text1"/>
          <w:sz w:val="32"/>
          <w:szCs w:val="32"/>
        </w:rPr>
      </w:pPr>
    </w:p>
    <w:p w:rsidR="00404FAC" w:rsidRDefault="00F9251A">
      <w:pPr>
        <w:spacing w:line="56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32"/>
          <w:szCs w:val="32"/>
        </w:rPr>
        <w:t>一</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32"/>
          <w:szCs w:val="32"/>
        </w:rPr>
        <w:t>一</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广州市番禺环境工程有限公司</w:t>
      </w:r>
      <w:r>
        <w:rPr>
          <w:rFonts w:ascii="仿宋_GB2312" w:eastAsia="仿宋_GB2312" w:hint="eastAsia"/>
          <w:color w:val="000000" w:themeColor="text1"/>
          <w:sz w:val="28"/>
          <w:szCs w:val="28"/>
        </w:rPr>
        <w:t>。</w:t>
      </w:r>
    </w:p>
    <w:p w:rsidR="00404FAC" w:rsidRDefault="00404FAC">
      <w:pPr>
        <w:spacing w:line="560" w:lineRule="exact"/>
        <w:ind w:leftChars="201" w:left="1133" w:hangingChars="254" w:hanging="711"/>
        <w:rPr>
          <w:rFonts w:ascii="仿宋_GB2312" w:eastAsia="仿宋_GB2312"/>
          <w:sz w:val="28"/>
          <w:szCs w:val="28"/>
        </w:rPr>
      </w:pPr>
    </w:p>
    <w:sectPr w:rsidR="00404FAC">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251A" w:rsidRDefault="00F9251A">
      <w:r>
        <w:separator/>
      </w:r>
    </w:p>
  </w:endnote>
  <w:endnote w:type="continuationSeparator" w:id="0">
    <w:p w:rsidR="00F9251A" w:rsidRDefault="00F92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FAC" w:rsidRDefault="00F9251A">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404FAC" w:rsidRDefault="00404FAC">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FAC" w:rsidRDefault="00F9251A">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294C09">
      <w:rPr>
        <w:rStyle w:val="ad"/>
        <w:rFonts w:ascii="宋体" w:hAnsi="宋体"/>
        <w:noProof/>
        <w:sz w:val="28"/>
        <w:szCs w:val="28"/>
      </w:rPr>
      <w:t>2</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404FAC" w:rsidRDefault="00404FAC">
    <w:pPr>
      <w:pStyle w:val="a7"/>
      <w:ind w:right="360" w:firstLine="360"/>
      <w:jc w:val="center"/>
      <w:rPr>
        <w:rFonts w:ascii="Times New Roman" w:hAnsi="Times New Roman"/>
        <w:sz w:val="28"/>
        <w:szCs w:val="28"/>
      </w:rPr>
    </w:pPr>
  </w:p>
  <w:p w:rsidR="00404FAC" w:rsidRDefault="00404FAC">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FAC" w:rsidRDefault="00F9251A">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57AC9430"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251A" w:rsidRDefault="00F9251A">
      <w:r>
        <w:separator/>
      </w:r>
    </w:p>
  </w:footnote>
  <w:footnote w:type="continuationSeparator" w:id="0">
    <w:p w:rsidR="00F9251A" w:rsidRDefault="00F925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94C09"/>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04FAC"/>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9251A"/>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D8C52C0"/>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A853881"/>
    <w:rsid w:val="6B2F71CC"/>
    <w:rsid w:val="6B435101"/>
    <w:rsid w:val="6B79486E"/>
    <w:rsid w:val="6C47151C"/>
    <w:rsid w:val="6D35765F"/>
    <w:rsid w:val="6D36654C"/>
    <w:rsid w:val="6D57543A"/>
    <w:rsid w:val="6D8B22BF"/>
    <w:rsid w:val="6DCC7A56"/>
    <w:rsid w:val="6E852BE1"/>
    <w:rsid w:val="6EF174EB"/>
    <w:rsid w:val="6FA2401A"/>
    <w:rsid w:val="70855E86"/>
    <w:rsid w:val="72B96A8B"/>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61C47C7"/>
  <w15:docId w15:val="{0DC3102C-9E3B-4915-9923-D44E538DB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1</TotalTime>
  <Pages>4</Pages>
  <Words>292</Words>
  <Characters>1670</Characters>
  <Application>Microsoft Office Word</Application>
  <DocSecurity>0</DocSecurity>
  <Lines>13</Lines>
  <Paragraphs>3</Paragraphs>
  <ScaleCrop>false</ScaleCrop>
  <Company>Bureau of Environment Protection</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2025-06-16T10:05:00Z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