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373B5">
      <w:pPr>
        <w:adjustRightInd w:val="0"/>
        <w:snapToGrid w:val="0"/>
        <w:ind w:right="-156" w:hanging="180"/>
        <w:jc w:val="center"/>
        <w:rPr>
          <w:rFonts w:ascii="公文小标宋简" w:eastAsia="公文小标宋简"/>
          <w:b/>
          <w:bCs/>
          <w:smallCaps/>
          <w:snapToGrid w:val="0"/>
          <w:color w:val="auto"/>
          <w:spacing w:val="56"/>
          <w:kern w:val="0"/>
          <w:sz w:val="72"/>
          <w:szCs w:val="72"/>
        </w:rPr>
      </w:pPr>
    </w:p>
    <w:p w14:paraId="1AA5779C">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62</w:t>
      </w:r>
      <w:r>
        <w:rPr>
          <w:rFonts w:hint="eastAsia" w:ascii="仿宋_GB2312" w:eastAsia="仿宋_GB2312"/>
          <w:color w:val="auto"/>
          <w:sz w:val="32"/>
          <w:szCs w:val="32"/>
        </w:rPr>
        <w:t>号</w:t>
      </w:r>
    </w:p>
    <w:p w14:paraId="0D9D23AD">
      <w:pPr>
        <w:keepNext w:val="0"/>
        <w:keepLines w:val="0"/>
        <w:pageBreakBefore w:val="0"/>
        <w:kinsoku/>
        <w:overflowPunct/>
        <w:topLinePunct w:val="0"/>
        <w:autoSpaceDE/>
        <w:autoSpaceDN/>
        <w:bidi w:val="0"/>
        <w:spacing w:line="560" w:lineRule="exact"/>
        <w:textAlignment w:val="auto"/>
        <w:rPr>
          <w:rFonts w:ascii="黑体" w:eastAsia="黑体"/>
          <w:color w:val="auto"/>
        </w:rPr>
      </w:pPr>
    </w:p>
    <w:p w14:paraId="0AC8BEF1">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auto"/>
        </w:rPr>
      </w:pPr>
    </w:p>
    <w:p w14:paraId="03173BE7">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w w:val="95"/>
          <w:sz w:val="44"/>
          <w:szCs w:val="44"/>
        </w:rPr>
        <w:t>广州市生态环境局关于</w:t>
      </w:r>
      <w:r>
        <w:rPr>
          <w:rFonts w:hint="eastAsia" w:ascii="方正小标宋简体" w:eastAsia="方正小标宋简体"/>
          <w:color w:val="auto"/>
          <w:w w:val="95"/>
          <w:sz w:val="44"/>
          <w:szCs w:val="44"/>
          <w:lang w:eastAsia="zh-CN"/>
        </w:rPr>
        <w:t>广州集友新材料有限公</w:t>
      </w:r>
      <w:r>
        <w:rPr>
          <w:rFonts w:hint="eastAsia" w:ascii="方正小标宋简体" w:eastAsia="方正小标宋简体"/>
          <w:color w:val="auto"/>
          <w:sz w:val="44"/>
          <w:szCs w:val="44"/>
          <w:lang w:eastAsia="zh-CN"/>
        </w:rPr>
        <w:t>司建设项目</w:t>
      </w:r>
      <w:r>
        <w:rPr>
          <w:rFonts w:hint="eastAsia" w:ascii="方正小标宋简体" w:eastAsia="方正小标宋简体"/>
          <w:color w:val="auto"/>
          <w:sz w:val="44"/>
          <w:szCs w:val="44"/>
        </w:rPr>
        <w:t>环境影响报告表的批复</w:t>
      </w:r>
    </w:p>
    <w:p w14:paraId="00880D9C">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D947783">
      <w:pPr>
        <w:keepNext w:val="0"/>
        <w:keepLines w:val="0"/>
        <w:pageBreakBefore w:val="0"/>
        <w:kinsoku/>
        <w:wordWrap/>
        <w:overflowPunct/>
        <w:topLinePunct w:val="0"/>
        <w:autoSpaceDE/>
        <w:autoSpaceDN/>
        <w:bidi w:val="0"/>
        <w:adjustRightInd/>
        <w:snapToGrid/>
        <w:spacing w:line="500" w:lineRule="exact"/>
        <w:textAlignment w:val="auto"/>
        <w:rPr>
          <w:rFonts w:hint="eastAsia" w:ascii="仿宋_GB2312" w:eastAsia="仿宋_GB2312"/>
          <w:color w:val="auto"/>
          <w:sz w:val="32"/>
          <w:szCs w:val="32"/>
        </w:rPr>
      </w:pPr>
      <w:r>
        <w:rPr>
          <w:rFonts w:hint="eastAsia" w:ascii="仿宋_GB2312" w:eastAsia="仿宋_GB2312"/>
          <w:color w:val="auto"/>
          <w:sz w:val="32"/>
          <w:szCs w:val="32"/>
          <w:lang w:eastAsia="zh-CN"/>
        </w:rPr>
        <w:t>广州集友新材料有限公司</w:t>
      </w:r>
      <w:r>
        <w:rPr>
          <w:rFonts w:hint="eastAsia" w:ascii="仿宋_GB2312" w:eastAsia="仿宋_GB2312"/>
          <w:color w:val="auto"/>
          <w:sz w:val="32"/>
          <w:szCs w:val="32"/>
        </w:rPr>
        <w:t>（91440113MAE70WX30W）：</w:t>
      </w:r>
    </w:p>
    <w:p w14:paraId="06F98241">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广州集友新材料有限公司建设项目</w:t>
      </w:r>
      <w:r>
        <w:rPr>
          <w:rFonts w:hint="eastAsia" w:ascii="仿宋_GB2312" w:eastAsia="仿宋_GB2312"/>
          <w:color w:val="auto"/>
          <w:sz w:val="32"/>
          <w:szCs w:val="32"/>
        </w:rPr>
        <w:t>环境影响报告表》（以下简称《报告表》）及附送资料收悉。经研究，现批复如下：</w:t>
      </w:r>
    </w:p>
    <w:p w14:paraId="6234E811">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广州集</w:t>
      </w:r>
      <w:r>
        <w:rPr>
          <w:rFonts w:hint="eastAsia" w:ascii="仿宋_GB2312" w:eastAsia="仿宋_GB2312" w:cs="Times New Roman"/>
          <w:color w:val="auto"/>
          <w:sz w:val="32"/>
          <w:szCs w:val="32"/>
          <w:lang w:eastAsia="zh-CN"/>
        </w:rPr>
        <w:t>友新材料有限公司建设项目（以下简称“该项目”）位于广州市番禺区石碁镇汉基大道13号，申报内容为</w:t>
      </w:r>
      <w:r>
        <w:rPr>
          <w:rFonts w:hint="default" w:ascii="仿宋_GB2312" w:eastAsia="仿宋_GB2312" w:cs="Times New Roman"/>
          <w:color w:val="auto"/>
          <w:sz w:val="32"/>
          <w:szCs w:val="32"/>
          <w:lang w:eastAsia="zh-CN"/>
        </w:rPr>
        <w:t>玻璃管常温清洗，年清洗</w:t>
      </w:r>
      <w:r>
        <w:rPr>
          <w:rFonts w:hint="eastAsia" w:ascii="仿宋_GB2312" w:eastAsia="仿宋_GB2312" w:cs="Times New Roman"/>
          <w:color w:val="auto"/>
          <w:sz w:val="32"/>
          <w:szCs w:val="32"/>
          <w:lang w:val="en-US" w:eastAsia="zh-CN"/>
        </w:rPr>
        <w:t>玻璃管</w:t>
      </w:r>
      <w:r>
        <w:rPr>
          <w:rFonts w:hint="default" w:ascii="仿宋_GB2312" w:eastAsia="仿宋_GB2312" w:cs="Times New Roman"/>
          <w:color w:val="auto"/>
          <w:sz w:val="32"/>
          <w:szCs w:val="32"/>
          <w:lang w:eastAsia="zh-CN"/>
        </w:rPr>
        <w:t>3000吨</w:t>
      </w:r>
      <w:r>
        <w:rPr>
          <w:rFonts w:hint="eastAsia" w:ascii="仿宋_GB2312" w:eastAsia="仿宋_GB2312" w:cs="Times New Roman"/>
          <w:color w:val="auto"/>
          <w:sz w:val="32"/>
          <w:szCs w:val="32"/>
          <w:lang w:eastAsia="zh-CN"/>
        </w:rPr>
        <w:t>。该项目占地面积</w:t>
      </w:r>
      <w:r>
        <w:rPr>
          <w:rFonts w:hint="eastAsia" w:ascii="仿宋_GB2312" w:eastAsia="仿宋_GB2312" w:cs="Times New Roman"/>
          <w:color w:val="auto"/>
          <w:sz w:val="32"/>
          <w:szCs w:val="32"/>
          <w:lang w:val="en-US" w:eastAsia="zh-CN"/>
        </w:rPr>
        <w:t>175</w:t>
      </w:r>
      <w:r>
        <w:rPr>
          <w:rFonts w:hint="eastAsia" w:ascii="仿宋_GB2312" w:eastAsia="仿宋_GB2312" w:cs="Times New Roman"/>
          <w:color w:val="auto"/>
          <w:sz w:val="32"/>
          <w:szCs w:val="32"/>
          <w:lang w:eastAsia="zh-CN"/>
        </w:rPr>
        <w:t>平方米，总建筑面积</w:t>
      </w:r>
      <w:r>
        <w:rPr>
          <w:rFonts w:hint="eastAsia" w:ascii="仿宋_GB2312" w:eastAsia="仿宋_GB2312" w:cs="Times New Roman"/>
          <w:color w:val="auto"/>
          <w:sz w:val="32"/>
          <w:szCs w:val="32"/>
          <w:lang w:val="en-US" w:eastAsia="zh-CN"/>
        </w:rPr>
        <w:t>175</w:t>
      </w:r>
      <w:r>
        <w:rPr>
          <w:rFonts w:hint="eastAsia" w:ascii="仿宋_GB2312" w:eastAsia="仿宋_GB2312" w:cs="Times New Roman"/>
          <w:color w:val="auto"/>
          <w:sz w:val="32"/>
          <w:szCs w:val="32"/>
          <w:lang w:eastAsia="zh-CN"/>
        </w:rPr>
        <w:t>平方米，</w:t>
      </w:r>
      <w:r>
        <w:rPr>
          <w:rFonts w:hint="eastAsia" w:ascii="仿宋_GB2312" w:eastAsia="仿宋_GB2312" w:cs="Times New Roman"/>
          <w:color w:val="auto"/>
          <w:sz w:val="32"/>
          <w:szCs w:val="32"/>
          <w:lang w:val="en-US" w:eastAsia="zh-CN"/>
        </w:rPr>
        <w:t>租用1栋单层厂房</w:t>
      </w:r>
      <w:r>
        <w:rPr>
          <w:rFonts w:hint="eastAsia" w:ascii="仿宋_GB2312" w:eastAsia="仿宋_GB2312" w:cs="Times New Roman"/>
          <w:color w:val="auto"/>
          <w:sz w:val="32"/>
          <w:szCs w:val="32"/>
          <w:lang w:eastAsia="zh-CN"/>
        </w:rPr>
        <w:t>；主要设备有</w:t>
      </w:r>
      <w:r>
        <w:rPr>
          <w:rFonts w:hint="eastAsia" w:ascii="仿宋_GB2312" w:eastAsia="仿宋_GB2312" w:cs="Times New Roman"/>
          <w:color w:val="auto"/>
          <w:sz w:val="32"/>
          <w:szCs w:val="32"/>
          <w:lang w:val="en-US" w:eastAsia="zh-CN"/>
        </w:rPr>
        <w:t>酸洗水槽1个、水洗水槽1个、电烘干机1台、起吊设备1台等</w:t>
      </w:r>
      <w:r>
        <w:rPr>
          <w:rFonts w:hint="eastAsia" w:ascii="仿宋_GB2312" w:eastAsia="仿宋_GB2312" w:cs="Times New Roman"/>
          <w:color w:val="auto"/>
          <w:sz w:val="32"/>
          <w:szCs w:val="32"/>
          <w:lang w:eastAsia="zh-CN"/>
        </w:rPr>
        <w:t>；员工</w:t>
      </w:r>
      <w:r>
        <w:rPr>
          <w:rFonts w:hint="eastAsia" w:ascii="仿宋_GB2312" w:eastAsia="仿宋_GB2312" w:cs="Times New Roman"/>
          <w:color w:val="auto"/>
          <w:sz w:val="32"/>
          <w:szCs w:val="32"/>
          <w:lang w:val="en-US" w:eastAsia="zh-CN"/>
        </w:rPr>
        <w:t>2</w:t>
      </w:r>
      <w:r>
        <w:rPr>
          <w:rFonts w:hint="eastAsia" w:ascii="仿宋_GB2312" w:eastAsia="仿宋_GB2312" w:cs="Times New Roman"/>
          <w:color w:val="auto"/>
          <w:sz w:val="32"/>
          <w:szCs w:val="32"/>
          <w:lang w:eastAsia="zh-CN"/>
        </w:rPr>
        <w:t>名，内部不安排食宿</w:t>
      </w:r>
      <w:r>
        <w:rPr>
          <w:rFonts w:hint="eastAsia" w:ascii="仿宋_GB2312" w:eastAsia="仿宋_GB2312"/>
          <w:color w:val="auto"/>
          <w:sz w:val="32"/>
          <w:szCs w:val="32"/>
        </w:rPr>
        <w:t>。</w:t>
      </w:r>
    </w:p>
    <w:p w14:paraId="0B64A3CC">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14:paraId="655CFE16">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14:paraId="4A776410">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排放执行广东省《水污染物排放限值》（DB44/26-2001）第二时段三级标准。生活污水排放量不超过</w:t>
      </w:r>
      <w:r>
        <w:rPr>
          <w:rFonts w:hint="eastAsia" w:ascii="仿宋_GB2312" w:eastAsia="仿宋_GB2312"/>
          <w:color w:val="auto"/>
          <w:sz w:val="32"/>
          <w:szCs w:val="32"/>
          <w:lang w:val="en-US" w:eastAsia="zh-CN"/>
        </w:rPr>
        <w:t>18</w:t>
      </w:r>
      <w:r>
        <w:rPr>
          <w:rFonts w:hint="eastAsia" w:ascii="仿宋_GB2312" w:eastAsia="仿宋_GB2312"/>
          <w:color w:val="auto"/>
          <w:sz w:val="32"/>
          <w:szCs w:val="32"/>
        </w:rPr>
        <w:t>吨/年；生产废水排放量不超过</w:t>
      </w:r>
      <w:r>
        <w:rPr>
          <w:rFonts w:hint="eastAsia" w:ascii="仿宋_GB2312" w:eastAsia="仿宋_GB2312"/>
          <w:color w:val="auto"/>
          <w:sz w:val="32"/>
          <w:szCs w:val="32"/>
          <w:lang w:val="en-US" w:eastAsia="zh-CN"/>
        </w:rPr>
        <w:t>297</w:t>
      </w:r>
      <w:r>
        <w:rPr>
          <w:rFonts w:hint="eastAsia" w:ascii="仿宋_GB2312" w:eastAsia="仿宋_GB2312"/>
          <w:color w:val="auto"/>
          <w:sz w:val="32"/>
          <w:szCs w:val="32"/>
        </w:rPr>
        <w:t>吨/年。</w:t>
      </w:r>
    </w:p>
    <w:p w14:paraId="5C2993F3">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颗粒物</w:t>
      </w:r>
      <w:r>
        <w:rPr>
          <w:rFonts w:hint="eastAsia" w:ascii="仿宋_GB2312" w:eastAsia="仿宋_GB2312"/>
          <w:color w:val="auto"/>
          <w:sz w:val="32"/>
          <w:szCs w:val="32"/>
        </w:rPr>
        <w:t>排放执行广东省《大气污染物排放限值》（DB44/27-2001）第二时段无组织排放监控浓度限值</w:t>
      </w:r>
      <w:r>
        <w:rPr>
          <w:rFonts w:ascii="仿宋_GB2312" w:eastAsia="仿宋_GB2312"/>
          <w:color w:val="auto"/>
          <w:sz w:val="32"/>
          <w:szCs w:val="32"/>
        </w:rPr>
        <w:t>。</w:t>
      </w:r>
    </w:p>
    <w:p w14:paraId="1C452005">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（三）边界噪声排放执行《工业企业厂界环境噪声排放标准》（GB12348-2008）3类区限值，即：昼间≤65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14:paraId="5D589B1F">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14:paraId="548C04D0">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cs="Times New Roman"/>
          <w:color w:val="auto"/>
          <w:sz w:val="32"/>
          <w:szCs w:val="32"/>
          <w:lang w:eastAsia="zh-CN"/>
        </w:rPr>
      </w:pPr>
      <w:r>
        <w:rPr>
          <w:rFonts w:hint="eastAsia" w:ascii="仿宋_GB2312" w:eastAsia="仿宋_GB2312"/>
          <w:color w:val="auto"/>
          <w:sz w:val="32"/>
          <w:szCs w:val="32"/>
        </w:rPr>
        <w:t>（一）</w:t>
      </w:r>
      <w:r>
        <w:rPr>
          <w:rFonts w:hint="eastAsia" w:ascii="仿宋_GB2312" w:eastAsia="仿宋_GB2312" w:cs="Times New Roman"/>
          <w:color w:val="auto"/>
          <w:sz w:val="32"/>
          <w:szCs w:val="32"/>
          <w:lang w:eastAsia="zh-CN"/>
        </w:rPr>
        <w:t>排水系统采用雨污分流。</w:t>
      </w:r>
      <w:r>
        <w:rPr>
          <w:rFonts w:hint="eastAsia" w:ascii="仿宋_GB2312" w:eastAsia="仿宋_GB2312" w:cs="Times New Roman"/>
          <w:color w:val="auto"/>
          <w:sz w:val="32"/>
          <w:szCs w:val="32"/>
          <w:lang w:val="en-US" w:eastAsia="zh-CN"/>
        </w:rPr>
        <w:t>清洗废水循环使用，每日更换外排</w:t>
      </w:r>
      <w:r>
        <w:rPr>
          <w:rFonts w:hint="eastAsia" w:ascii="仿宋_GB2312" w:eastAsia="仿宋_GB2312" w:cs="Times New Roman"/>
          <w:color w:val="auto"/>
          <w:sz w:val="32"/>
          <w:szCs w:val="32"/>
          <w:lang w:eastAsia="zh-CN"/>
        </w:rPr>
        <w:t>。生活污水经三级化粪池预处理后，</w:t>
      </w:r>
      <w:r>
        <w:rPr>
          <w:rFonts w:hint="eastAsia" w:ascii="仿宋_GB2312" w:eastAsia="仿宋_GB2312" w:cs="Times New Roman"/>
          <w:color w:val="auto"/>
          <w:sz w:val="32"/>
          <w:szCs w:val="32"/>
          <w:lang w:val="en-US" w:eastAsia="zh-CN"/>
        </w:rPr>
        <w:t>生产废水经自建废水处理设施处理后，</w:t>
      </w:r>
      <w:r>
        <w:rPr>
          <w:rFonts w:hint="eastAsia" w:ascii="仿宋_GB2312" w:eastAsia="仿宋_GB2312" w:cs="Times New Roman"/>
          <w:color w:val="auto"/>
          <w:sz w:val="32"/>
          <w:szCs w:val="32"/>
          <w:lang w:eastAsia="zh-CN"/>
        </w:rPr>
        <w:t>排入市政集污管网，送</w:t>
      </w:r>
      <w:r>
        <w:rPr>
          <w:rFonts w:hint="eastAsia" w:ascii="仿宋_GB2312" w:eastAsia="仿宋_GB2312" w:cs="Times New Roman"/>
          <w:color w:val="auto"/>
          <w:sz w:val="32"/>
          <w:szCs w:val="32"/>
          <w:lang w:val="en-US" w:eastAsia="zh-CN"/>
        </w:rPr>
        <w:t>前锋</w:t>
      </w:r>
      <w:r>
        <w:rPr>
          <w:rFonts w:hint="eastAsia" w:ascii="仿宋_GB2312" w:eastAsia="仿宋_GB2312" w:cs="Times New Roman"/>
          <w:color w:val="auto"/>
          <w:sz w:val="32"/>
          <w:szCs w:val="32"/>
          <w:lang w:eastAsia="zh-CN"/>
        </w:rPr>
        <w:t>净水厂</w:t>
      </w:r>
      <w:r>
        <w:rPr>
          <w:rFonts w:hint="eastAsia" w:ascii="仿宋_GB2312" w:eastAsia="仿宋_GB2312" w:cs="Times New Roman"/>
          <w:color w:val="auto"/>
          <w:sz w:val="32"/>
          <w:szCs w:val="32"/>
          <w:lang w:val="en-US" w:eastAsia="zh-CN"/>
        </w:rPr>
        <w:t>集中</w:t>
      </w:r>
      <w:r>
        <w:rPr>
          <w:rFonts w:hint="eastAsia" w:ascii="仿宋_GB2312" w:eastAsia="仿宋_GB2312" w:cs="Times New Roman"/>
          <w:color w:val="auto"/>
          <w:sz w:val="32"/>
          <w:szCs w:val="32"/>
          <w:lang w:eastAsia="zh-CN"/>
        </w:rPr>
        <w:t>处理。项目设置</w:t>
      </w:r>
      <w:r>
        <w:rPr>
          <w:rFonts w:hint="eastAsia" w:ascii="仿宋_GB2312" w:eastAsia="仿宋_GB2312" w:cs="Times New Roman"/>
          <w:color w:val="auto"/>
          <w:sz w:val="32"/>
          <w:szCs w:val="32"/>
          <w:lang w:val="en-US" w:eastAsia="zh-CN"/>
        </w:rPr>
        <w:t>生活污水、生产废水</w:t>
      </w:r>
      <w:r>
        <w:rPr>
          <w:rFonts w:hint="eastAsia" w:ascii="仿宋_GB2312" w:eastAsia="仿宋_GB2312" w:cs="Times New Roman"/>
          <w:color w:val="auto"/>
          <w:sz w:val="32"/>
          <w:szCs w:val="32"/>
          <w:lang w:eastAsia="zh-CN"/>
        </w:rPr>
        <w:t>排放口</w:t>
      </w:r>
      <w:r>
        <w:rPr>
          <w:rFonts w:hint="eastAsia" w:ascii="仿宋_GB2312" w:eastAsia="仿宋_GB2312" w:cs="Times New Roman"/>
          <w:color w:val="auto"/>
          <w:sz w:val="32"/>
          <w:szCs w:val="32"/>
          <w:lang w:val="en-US" w:eastAsia="zh-CN"/>
        </w:rPr>
        <w:t>各1</w:t>
      </w:r>
      <w:r>
        <w:rPr>
          <w:rFonts w:hint="eastAsia" w:ascii="仿宋_GB2312" w:eastAsia="仿宋_GB2312" w:cs="Times New Roman"/>
          <w:color w:val="auto"/>
          <w:sz w:val="32"/>
          <w:szCs w:val="32"/>
          <w:lang w:eastAsia="zh-CN"/>
        </w:rPr>
        <w:t>个。</w:t>
      </w:r>
    </w:p>
    <w:p w14:paraId="148AB73A">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14:paraId="089C39E3">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14:paraId="75D36414">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废草酸包装空桶、废碱包装袋、含草酸与废碱的</w:t>
      </w:r>
      <w:r>
        <w:rPr>
          <w:rFonts w:hint="default" w:ascii="仿宋_GB2312" w:hAnsi="仿宋_GB2312" w:eastAsia="仿宋_GB2312" w:cs="仿宋_GB2312"/>
          <w:color w:val="auto"/>
          <w:sz w:val="32"/>
          <w:szCs w:val="32"/>
          <w:lang w:val="en-US" w:eastAsia="zh-CN"/>
        </w:rPr>
        <w:t>废抹布</w:t>
      </w:r>
      <w:r>
        <w:rPr>
          <w:rFonts w:hint="eastAsia" w:ascii="仿宋_GB2312" w:hAnsi="仿宋_GB2312" w:eastAsia="仿宋_GB2312" w:cs="仿宋_GB2312"/>
          <w:color w:val="auto"/>
          <w:sz w:val="32"/>
          <w:szCs w:val="32"/>
          <w:lang w:val="en-US" w:eastAsia="zh-CN"/>
        </w:rPr>
        <w:t>及</w:t>
      </w:r>
      <w:r>
        <w:rPr>
          <w:rFonts w:hint="default" w:ascii="仿宋_GB2312" w:hAnsi="仿宋_GB2312" w:eastAsia="仿宋_GB2312" w:cs="仿宋_GB2312"/>
          <w:color w:val="auto"/>
          <w:sz w:val="32"/>
          <w:szCs w:val="32"/>
          <w:lang w:val="en-US" w:eastAsia="zh-CN"/>
        </w:rPr>
        <w:t>手套</w:t>
      </w:r>
      <w:r>
        <w:rPr>
          <w:rFonts w:hint="eastAsia" w:ascii="仿宋_GB2312" w:hAnsi="仿宋_GB2312" w:eastAsia="仿宋_GB2312" w:cs="仿宋_GB2312"/>
          <w:color w:val="auto"/>
          <w:sz w:val="32"/>
          <w:szCs w:val="32"/>
        </w:rPr>
        <w:t>等</w:t>
      </w:r>
      <w:r>
        <w:rPr>
          <w:rFonts w:hint="eastAsia" w:ascii="仿宋_GB2312" w:hAnsi="仿宋_GB2312" w:eastAsia="仿宋_GB2312" w:cs="仿宋_GB2312"/>
          <w:color w:val="auto"/>
          <w:sz w:val="32"/>
          <w:szCs w:val="32"/>
          <w:lang w:val="en-US" w:eastAsia="zh-CN"/>
        </w:rPr>
        <w:t>属于</w:t>
      </w:r>
      <w:r>
        <w:rPr>
          <w:rFonts w:hint="eastAsia" w:ascii="仿宋_GB2312" w:hAnsi="仿宋_GB2312" w:eastAsia="仿宋_GB2312" w:cs="仿宋_GB2312"/>
          <w:color w:val="auto"/>
          <w:sz w:val="32"/>
          <w:szCs w:val="32"/>
        </w:rPr>
        <w:t>危</w:t>
      </w:r>
      <w:r>
        <w:rPr>
          <w:rFonts w:hint="eastAsia" w:ascii="仿宋_GB2312" w:eastAsia="仿宋_GB2312"/>
          <w:color w:val="auto"/>
          <w:sz w:val="32"/>
          <w:szCs w:val="32"/>
        </w:rPr>
        <w:t>险废物</w:t>
      </w:r>
      <w:r>
        <w:rPr>
          <w:rFonts w:hint="eastAsia" w:ascii="仿宋_GB2312" w:eastAsia="仿宋_GB2312"/>
          <w:color w:val="auto"/>
          <w:sz w:val="32"/>
          <w:szCs w:val="32"/>
          <w:lang w:val="en-US" w:eastAsia="zh-CN"/>
        </w:rPr>
        <w:t>的</w:t>
      </w:r>
      <w:r>
        <w:rPr>
          <w:rFonts w:hint="eastAsia" w:ascii="仿宋_GB2312" w:eastAsia="仿宋_GB2312"/>
          <w:color w:val="auto"/>
          <w:sz w:val="32"/>
          <w:szCs w:val="32"/>
        </w:rPr>
        <w:t>须设置符合《危险废物贮存污染控制标准》（GB18597-20</w:t>
      </w:r>
      <w:r>
        <w:rPr>
          <w:rFonts w:hint="eastAsia" w:ascii="仿宋_GB2312" w:eastAsia="仿宋_GB2312"/>
          <w:color w:val="auto"/>
          <w:sz w:val="32"/>
          <w:szCs w:val="32"/>
          <w:lang w:val="en-US" w:eastAsia="zh-CN"/>
        </w:rPr>
        <w:t>23</w:t>
      </w:r>
      <w:r>
        <w:rPr>
          <w:rFonts w:hint="eastAsia" w:ascii="仿宋_GB2312" w:eastAsia="仿宋_GB2312"/>
          <w:color w:val="auto"/>
          <w:sz w:val="32"/>
          <w:szCs w:val="32"/>
        </w:rPr>
        <w:t>）要求的专用贮存场所存放并委托具备危险废物处理资质的机构处理。</w:t>
      </w:r>
    </w:p>
    <w:p w14:paraId="73B05BF2">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14:paraId="68954A25">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五、自《报告表》批准之日起超过五年，方决定该项目开工建设的，《报告表》应当在开工建设前报我局重新审核。未经我局重新审核同意的，不得擅自开工建设。</w:t>
      </w:r>
    </w:p>
    <w:p w14:paraId="6FF04D60">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六、该项目建设应严格执行配套建设的环境保护设施与主体工程同时设计、同时施工、同时投产使用的环境保护“三同时”制度，具体要求如下：</w:t>
      </w:r>
    </w:p>
    <w:p w14:paraId="085CFB9D">
      <w:pPr>
        <w:keepNext w:val="0"/>
        <w:keepLines w:val="0"/>
        <w:pageBreakBefore w:val="0"/>
        <w:widowControl/>
        <w:tabs>
          <w:tab w:val="left" w:pos="1418"/>
        </w:tabs>
        <w:kinsoku/>
        <w:wordWrap/>
        <w:overflowPunct/>
        <w:topLinePunct w:val="0"/>
        <w:autoSpaceDE/>
        <w:autoSpaceDN/>
        <w:bidi w:val="0"/>
        <w:adjustRightInd/>
        <w:snapToGrid/>
        <w:spacing w:line="50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（一）项目竣工后，你单位应按规定申请取得排污许可证或填报排污登记表，并按照规定的标准、程序和时限，对配套建设的环境保护设施进行验收，编制验收报告，依法向社会公开。</w:t>
      </w:r>
    </w:p>
    <w:p w14:paraId="49DAD142">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14:paraId="3564EFEA">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七、该项目建设和运行过程中如涉及规划、土地利用、建设、水务、消防、安全等问题，应遵照相关法律法规要求到相应的行政主管部门办理有关手续。</w:t>
      </w:r>
    </w:p>
    <w:p w14:paraId="59C5D8D3">
      <w:pPr>
        <w:pStyle w:val="18"/>
        <w:keepNext w:val="0"/>
        <w:keepLines w:val="0"/>
        <w:pageBreakBefore w:val="0"/>
        <w:kinsoku/>
        <w:wordWrap/>
        <w:overflowPunct/>
        <w:topLinePunct w:val="0"/>
        <w:autoSpaceDE/>
        <w:autoSpaceDN/>
        <w:bidi w:val="0"/>
        <w:adjustRightInd/>
        <w:snapToGrid/>
        <w:spacing w:line="500" w:lineRule="exact"/>
        <w:ind w:firstLine="636"/>
        <w:textAlignment w:val="auto"/>
        <w:rPr>
          <w:rFonts w:hint="eastAsia" w:eastAsia="仿宋_GB2312"/>
          <w:color w:val="auto"/>
          <w:sz w:val="32"/>
          <w:szCs w:val="32"/>
        </w:rPr>
      </w:pPr>
      <w:r>
        <w:rPr>
          <w:rFonts w:hint="eastAsia" w:ascii="仿宋_GB2312" w:eastAsia="仿宋_GB2312"/>
          <w:color w:val="auto"/>
          <w:sz w:val="32"/>
          <w:szCs w:val="32"/>
        </w:rPr>
        <w:t>八、</w:t>
      </w:r>
      <w:r>
        <w:rPr>
          <w:rFonts w:hint="eastAsia" w:ascii="仿宋_GB2312" w:hAnsi="仿宋" w:eastAsia="仿宋_GB2312"/>
          <w:color w:val="auto"/>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1DEC4323">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auto"/>
          <w:sz w:val="32"/>
        </w:rPr>
      </w:pPr>
    </w:p>
    <w:p w14:paraId="0A04E27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2799DFF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60D15471">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7E90A0C7">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14:paraId="7BC6E7C2">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28</w:t>
      </w:r>
      <w:r>
        <w:rPr>
          <w:rFonts w:hint="eastAsia" w:ascii="仿宋_GB2312" w:eastAsia="仿宋_GB2312"/>
          <w:color w:val="auto"/>
          <w:sz w:val="32"/>
          <w:szCs w:val="32"/>
        </w:rPr>
        <w:t>日</w:t>
      </w:r>
    </w:p>
    <w:p w14:paraId="3E2BDAAA">
      <w:pPr>
        <w:keepNext w:val="0"/>
        <w:keepLines w:val="0"/>
        <w:pageBreakBefore w:val="0"/>
        <w:kinsoku/>
        <w:overflowPunct/>
        <w:topLinePunct w:val="0"/>
        <w:autoSpaceDE/>
        <w:autoSpaceDN/>
        <w:bidi w:val="0"/>
        <w:spacing w:line="560" w:lineRule="exact"/>
        <w:textAlignment w:val="auto"/>
        <w:rPr>
          <w:rFonts w:hint="eastAsia" w:ascii="黑体" w:eastAsia="黑体"/>
          <w:color w:val="auto"/>
          <w:sz w:val="32"/>
          <w:szCs w:val="32"/>
        </w:rPr>
      </w:pPr>
    </w:p>
    <w:p w14:paraId="0CCA8466">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bookmarkStart w:id="0" w:name="_GoBack"/>
      <w:bookmarkEnd w:id="0"/>
    </w:p>
    <w:p w14:paraId="22184C5B">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452DAE3">
      <w:pPr>
        <w:keepNext w:val="0"/>
        <w:keepLines w:val="0"/>
        <w:pageBreakBefore w:val="0"/>
        <w:kinsoku/>
        <w:overflowPunct/>
        <w:topLinePunct w:val="0"/>
        <w:autoSpaceDE/>
        <w:autoSpaceDN/>
        <w:bidi w:val="0"/>
        <w:spacing w:line="560" w:lineRule="exact"/>
        <w:ind w:left="1133" w:leftChars="201" w:hanging="711" w:hangingChars="254"/>
        <w:textAlignment w:val="auto"/>
        <w:rPr>
          <w:rFonts w:hint="eastAsia" w:ascii="仿宋_GB2312" w:eastAsia="仿宋_GB2312" w:cs="Times New Roman"/>
          <w:color w:val="auto"/>
          <w:sz w:val="28"/>
          <w:szCs w:val="28"/>
        </w:rPr>
      </w:pPr>
      <w:r>
        <w:rPr>
          <w:rFonts w:hint="eastAsia" w:ascii="仿宋_GB2312" w:eastAsia="仿宋_GB2312"/>
          <w:color w:val="auto"/>
          <w:sz w:val="28"/>
          <w:szCs w:val="28"/>
        </w:rPr>
        <w:t>抄送：广州市生态环境局番禺分局执法</w:t>
      </w:r>
      <w:r>
        <w:rPr>
          <w:rFonts w:hint="eastAsia" w:ascii="仿宋_GB2312" w:eastAsia="仿宋_GB2312"/>
          <w:color w:val="auto"/>
          <w:sz w:val="28"/>
          <w:szCs w:val="28"/>
          <w:lang w:val="en-US" w:eastAsia="zh-CN"/>
        </w:rPr>
        <w:t>二</w:t>
      </w:r>
      <w:r>
        <w:rPr>
          <w:rFonts w:hint="eastAsia" w:ascii="仿宋_GB2312" w:eastAsia="仿宋_GB2312"/>
          <w:color w:val="auto"/>
          <w:sz w:val="28"/>
          <w:szCs w:val="28"/>
        </w:rPr>
        <w:t>科、</w:t>
      </w:r>
      <w:r>
        <w:rPr>
          <w:rFonts w:hint="eastAsia" w:ascii="仿宋_GB2312" w:eastAsia="仿宋_GB2312"/>
          <w:color w:val="auto"/>
          <w:sz w:val="28"/>
          <w:szCs w:val="28"/>
          <w:lang w:eastAsia="zh-CN"/>
        </w:rPr>
        <w:t>番禺</w:t>
      </w:r>
      <w:r>
        <w:rPr>
          <w:rFonts w:hint="eastAsia" w:ascii="仿宋_GB2312" w:eastAsia="仿宋_GB2312"/>
          <w:color w:val="auto"/>
          <w:sz w:val="28"/>
          <w:szCs w:val="28"/>
        </w:rPr>
        <w:t>第</w:t>
      </w:r>
      <w:r>
        <w:rPr>
          <w:rFonts w:hint="eastAsia" w:ascii="仿宋_GB2312" w:eastAsia="仿宋_GB2312"/>
          <w:color w:val="auto"/>
          <w:sz w:val="28"/>
          <w:szCs w:val="28"/>
          <w:lang w:val="en-US" w:eastAsia="zh-CN"/>
        </w:rPr>
        <w:t>四</w:t>
      </w:r>
      <w:r>
        <w:rPr>
          <w:rFonts w:hint="eastAsia" w:ascii="仿宋_GB2312" w:eastAsia="仿宋_GB2312"/>
          <w:color w:val="auto"/>
          <w:sz w:val="28"/>
          <w:szCs w:val="28"/>
        </w:rPr>
        <w:t>环保</w:t>
      </w:r>
      <w:r>
        <w:rPr>
          <w:rFonts w:hint="eastAsia" w:ascii="仿宋_GB2312" w:eastAsia="仿宋_GB2312" w:cs="Times New Roman"/>
          <w:color w:val="auto"/>
          <w:sz w:val="28"/>
          <w:szCs w:val="28"/>
        </w:rPr>
        <w:t>所，广州市基盛环保工程有限公司。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82500">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14:paraId="2C3B46C2">
    <w:pPr>
      <w:pStyle w:val="4"/>
      <w:ind w:right="360" w:firstLine="360"/>
      <w:jc w:val="center"/>
      <w:rPr>
        <w:rFonts w:ascii="Times New Roman" w:hAnsi="Times New Roman"/>
        <w:sz w:val="28"/>
        <w:szCs w:val="28"/>
      </w:rPr>
    </w:pPr>
  </w:p>
  <w:p w14:paraId="1F0202FA">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CDDBE">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75A86EC9">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attachedTemplate r:id="rId1"/>
  <w:documentProtection w:enforcement="0"/>
  <w:defaultTabStop w:val="420"/>
  <w:drawingGridHorizontalSpacing w:val="158"/>
  <w:drawingGridVerticalSpacing w:val="61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A3F"/>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20C3600"/>
    <w:rsid w:val="025D6BED"/>
    <w:rsid w:val="03194DA1"/>
    <w:rsid w:val="039E0DF7"/>
    <w:rsid w:val="045E1BB5"/>
    <w:rsid w:val="06780FAB"/>
    <w:rsid w:val="07087596"/>
    <w:rsid w:val="07871169"/>
    <w:rsid w:val="07E64C3E"/>
    <w:rsid w:val="083C20B8"/>
    <w:rsid w:val="08855808"/>
    <w:rsid w:val="08C971F6"/>
    <w:rsid w:val="091574A4"/>
    <w:rsid w:val="092F499C"/>
    <w:rsid w:val="09AB081C"/>
    <w:rsid w:val="0AB6351E"/>
    <w:rsid w:val="0ADF2A3B"/>
    <w:rsid w:val="0B1F3303"/>
    <w:rsid w:val="0C09094D"/>
    <w:rsid w:val="0C211877"/>
    <w:rsid w:val="0C7516B2"/>
    <w:rsid w:val="0C807692"/>
    <w:rsid w:val="0D7A4266"/>
    <w:rsid w:val="0DE36B99"/>
    <w:rsid w:val="0E3B3C64"/>
    <w:rsid w:val="0E5C7E9D"/>
    <w:rsid w:val="0E672794"/>
    <w:rsid w:val="0F0A6D3C"/>
    <w:rsid w:val="0FD72C0C"/>
    <w:rsid w:val="0FE80928"/>
    <w:rsid w:val="103E38B5"/>
    <w:rsid w:val="105769DE"/>
    <w:rsid w:val="10BF38FB"/>
    <w:rsid w:val="10DE59BD"/>
    <w:rsid w:val="10E93D4E"/>
    <w:rsid w:val="11B62D57"/>
    <w:rsid w:val="122370C7"/>
    <w:rsid w:val="12737E91"/>
    <w:rsid w:val="127E3DE4"/>
    <w:rsid w:val="12DA5DA1"/>
    <w:rsid w:val="131A3C63"/>
    <w:rsid w:val="139748B1"/>
    <w:rsid w:val="1549557C"/>
    <w:rsid w:val="15771544"/>
    <w:rsid w:val="157D650A"/>
    <w:rsid w:val="161A7E53"/>
    <w:rsid w:val="170B51DD"/>
    <w:rsid w:val="176E3BFD"/>
    <w:rsid w:val="17836007"/>
    <w:rsid w:val="181B2E1C"/>
    <w:rsid w:val="18451343"/>
    <w:rsid w:val="190E112B"/>
    <w:rsid w:val="1940517D"/>
    <w:rsid w:val="199260AA"/>
    <w:rsid w:val="19AF0CB4"/>
    <w:rsid w:val="19F023A6"/>
    <w:rsid w:val="1A9212A7"/>
    <w:rsid w:val="1B5E5687"/>
    <w:rsid w:val="1BC528C4"/>
    <w:rsid w:val="1C4A05F8"/>
    <w:rsid w:val="1CD4055C"/>
    <w:rsid w:val="1D4266B3"/>
    <w:rsid w:val="1D5B3CB8"/>
    <w:rsid w:val="1D893503"/>
    <w:rsid w:val="1D8B6A06"/>
    <w:rsid w:val="1DC345E1"/>
    <w:rsid w:val="1E4538B6"/>
    <w:rsid w:val="1E537B54"/>
    <w:rsid w:val="1F4D7EC7"/>
    <w:rsid w:val="1F520570"/>
    <w:rsid w:val="1FFF3F0C"/>
    <w:rsid w:val="20C47C02"/>
    <w:rsid w:val="20CF4E76"/>
    <w:rsid w:val="211E7E5C"/>
    <w:rsid w:val="221365B8"/>
    <w:rsid w:val="23241352"/>
    <w:rsid w:val="232F75C6"/>
    <w:rsid w:val="23A06601"/>
    <w:rsid w:val="246C2851"/>
    <w:rsid w:val="2537321F"/>
    <w:rsid w:val="26850942"/>
    <w:rsid w:val="26B164C1"/>
    <w:rsid w:val="271414AB"/>
    <w:rsid w:val="27156F2D"/>
    <w:rsid w:val="27987506"/>
    <w:rsid w:val="288E5F3F"/>
    <w:rsid w:val="28AE5DA0"/>
    <w:rsid w:val="28DE3F9A"/>
    <w:rsid w:val="2A8D3BBF"/>
    <w:rsid w:val="2B6910C5"/>
    <w:rsid w:val="2B7A135F"/>
    <w:rsid w:val="2BBB0436"/>
    <w:rsid w:val="2C0E7654"/>
    <w:rsid w:val="2C401128"/>
    <w:rsid w:val="2C8E4B62"/>
    <w:rsid w:val="2D634703"/>
    <w:rsid w:val="2DCC08AF"/>
    <w:rsid w:val="2DE02DD3"/>
    <w:rsid w:val="2E9B7C83"/>
    <w:rsid w:val="2ECA65D4"/>
    <w:rsid w:val="2EF53AD4"/>
    <w:rsid w:val="2FED7630"/>
    <w:rsid w:val="30357A24"/>
    <w:rsid w:val="303C73AF"/>
    <w:rsid w:val="307C5365"/>
    <w:rsid w:val="30A22B85"/>
    <w:rsid w:val="30FE2CF0"/>
    <w:rsid w:val="313F3759"/>
    <w:rsid w:val="32A26E1B"/>
    <w:rsid w:val="332A7E02"/>
    <w:rsid w:val="34137D7F"/>
    <w:rsid w:val="34A100EE"/>
    <w:rsid w:val="34A208E8"/>
    <w:rsid w:val="35D37D9D"/>
    <w:rsid w:val="36DC47B5"/>
    <w:rsid w:val="36F82FBB"/>
    <w:rsid w:val="37645B6D"/>
    <w:rsid w:val="37717401"/>
    <w:rsid w:val="37916FCC"/>
    <w:rsid w:val="386A541B"/>
    <w:rsid w:val="388B11D3"/>
    <w:rsid w:val="38945CC2"/>
    <w:rsid w:val="38E6283D"/>
    <w:rsid w:val="38EB77CC"/>
    <w:rsid w:val="392E59B4"/>
    <w:rsid w:val="39825EE7"/>
    <w:rsid w:val="39CE4CE2"/>
    <w:rsid w:val="3A1D0EF5"/>
    <w:rsid w:val="3A2E3E02"/>
    <w:rsid w:val="3AA44A54"/>
    <w:rsid w:val="3AE822E0"/>
    <w:rsid w:val="3AFB444F"/>
    <w:rsid w:val="3B617677"/>
    <w:rsid w:val="3BEA102D"/>
    <w:rsid w:val="3C8B0C00"/>
    <w:rsid w:val="3CC7607D"/>
    <w:rsid w:val="3CCA53AD"/>
    <w:rsid w:val="3CF81873"/>
    <w:rsid w:val="3CFE039D"/>
    <w:rsid w:val="3D6313C6"/>
    <w:rsid w:val="3D962E9A"/>
    <w:rsid w:val="3DAA3D38"/>
    <w:rsid w:val="3EEA5570"/>
    <w:rsid w:val="3FD1113F"/>
    <w:rsid w:val="40425F7B"/>
    <w:rsid w:val="4092377C"/>
    <w:rsid w:val="41171C7F"/>
    <w:rsid w:val="418E5F9D"/>
    <w:rsid w:val="41C37371"/>
    <w:rsid w:val="41D73E13"/>
    <w:rsid w:val="429C4E56"/>
    <w:rsid w:val="42BF1B92"/>
    <w:rsid w:val="43CE1E6E"/>
    <w:rsid w:val="43D36633"/>
    <w:rsid w:val="43D755DA"/>
    <w:rsid w:val="4401219E"/>
    <w:rsid w:val="450F1F75"/>
    <w:rsid w:val="453C3F01"/>
    <w:rsid w:val="45520847"/>
    <w:rsid w:val="45E73322"/>
    <w:rsid w:val="45FE41E2"/>
    <w:rsid w:val="462F27B3"/>
    <w:rsid w:val="467576A4"/>
    <w:rsid w:val="47513B8F"/>
    <w:rsid w:val="47B84838"/>
    <w:rsid w:val="47C84AD3"/>
    <w:rsid w:val="48B337D7"/>
    <w:rsid w:val="49383A30"/>
    <w:rsid w:val="494A394A"/>
    <w:rsid w:val="4AA25200"/>
    <w:rsid w:val="4AE22D88"/>
    <w:rsid w:val="4AF14F7F"/>
    <w:rsid w:val="4B621286"/>
    <w:rsid w:val="4CBE2078"/>
    <w:rsid w:val="4CDB6B18"/>
    <w:rsid w:val="4D1D2609"/>
    <w:rsid w:val="4D933355"/>
    <w:rsid w:val="4DB30006"/>
    <w:rsid w:val="4E257040"/>
    <w:rsid w:val="4E305A20"/>
    <w:rsid w:val="4EB11A7C"/>
    <w:rsid w:val="4ED571E4"/>
    <w:rsid w:val="4EE6167D"/>
    <w:rsid w:val="4F586ABA"/>
    <w:rsid w:val="4F9C166D"/>
    <w:rsid w:val="50055358"/>
    <w:rsid w:val="50286811"/>
    <w:rsid w:val="50A66CC2"/>
    <w:rsid w:val="51145515"/>
    <w:rsid w:val="52F932E4"/>
    <w:rsid w:val="53406164"/>
    <w:rsid w:val="53774CFF"/>
    <w:rsid w:val="53AA6453"/>
    <w:rsid w:val="53C16078"/>
    <w:rsid w:val="53DE59A8"/>
    <w:rsid w:val="541E510D"/>
    <w:rsid w:val="543D34D3"/>
    <w:rsid w:val="547956EF"/>
    <w:rsid w:val="553B58E4"/>
    <w:rsid w:val="55494BFA"/>
    <w:rsid w:val="55AA541C"/>
    <w:rsid w:val="564D334C"/>
    <w:rsid w:val="56685052"/>
    <w:rsid w:val="567E16A6"/>
    <w:rsid w:val="569E1CA8"/>
    <w:rsid w:val="5728768E"/>
    <w:rsid w:val="58272CFA"/>
    <w:rsid w:val="582D36B9"/>
    <w:rsid w:val="58D418C8"/>
    <w:rsid w:val="590E402B"/>
    <w:rsid w:val="596879A6"/>
    <w:rsid w:val="59BE2B4A"/>
    <w:rsid w:val="59F57B8E"/>
    <w:rsid w:val="5A0E034B"/>
    <w:rsid w:val="5AD36E0F"/>
    <w:rsid w:val="5AFF0F58"/>
    <w:rsid w:val="5B5773E8"/>
    <w:rsid w:val="5B7E4A72"/>
    <w:rsid w:val="5B856C33"/>
    <w:rsid w:val="5BBA168B"/>
    <w:rsid w:val="5D3B2A81"/>
    <w:rsid w:val="5D6F0BAF"/>
    <w:rsid w:val="5D812DA3"/>
    <w:rsid w:val="5DF809C2"/>
    <w:rsid w:val="5E811B87"/>
    <w:rsid w:val="5EA16ED0"/>
    <w:rsid w:val="5EC06100"/>
    <w:rsid w:val="5EE972C4"/>
    <w:rsid w:val="5F1F0A46"/>
    <w:rsid w:val="5FF25578"/>
    <w:rsid w:val="609E0F14"/>
    <w:rsid w:val="60F811C1"/>
    <w:rsid w:val="61402C9C"/>
    <w:rsid w:val="614E41B0"/>
    <w:rsid w:val="616D7BFC"/>
    <w:rsid w:val="625F30F4"/>
    <w:rsid w:val="62973EAF"/>
    <w:rsid w:val="62BE08BB"/>
    <w:rsid w:val="631E222D"/>
    <w:rsid w:val="634F7179"/>
    <w:rsid w:val="63CB2C95"/>
    <w:rsid w:val="6429050D"/>
    <w:rsid w:val="64592EAE"/>
    <w:rsid w:val="654F3592"/>
    <w:rsid w:val="661D1895"/>
    <w:rsid w:val="6696787D"/>
    <w:rsid w:val="66D37837"/>
    <w:rsid w:val="670A7A3E"/>
    <w:rsid w:val="674D7A09"/>
    <w:rsid w:val="679E2C8B"/>
    <w:rsid w:val="67E9310A"/>
    <w:rsid w:val="697670FA"/>
    <w:rsid w:val="69960847"/>
    <w:rsid w:val="69EF3DF1"/>
    <w:rsid w:val="6B246881"/>
    <w:rsid w:val="6B2F71CC"/>
    <w:rsid w:val="6CB53FE8"/>
    <w:rsid w:val="6D151A83"/>
    <w:rsid w:val="6D752DA1"/>
    <w:rsid w:val="6D8B22BF"/>
    <w:rsid w:val="6E06488E"/>
    <w:rsid w:val="6E711D3F"/>
    <w:rsid w:val="6E740745"/>
    <w:rsid w:val="6EB105AA"/>
    <w:rsid w:val="6FF675BD"/>
    <w:rsid w:val="71854AF8"/>
    <w:rsid w:val="720D4729"/>
    <w:rsid w:val="728E17FF"/>
    <w:rsid w:val="729E789B"/>
    <w:rsid w:val="72D850F7"/>
    <w:rsid w:val="72DE2883"/>
    <w:rsid w:val="72EA6696"/>
    <w:rsid w:val="73006EB1"/>
    <w:rsid w:val="73417714"/>
    <w:rsid w:val="73F67ACD"/>
    <w:rsid w:val="747D1147"/>
    <w:rsid w:val="762C5749"/>
    <w:rsid w:val="765C5FCF"/>
    <w:rsid w:val="76CF27C0"/>
    <w:rsid w:val="773659A0"/>
    <w:rsid w:val="77384726"/>
    <w:rsid w:val="77A5337F"/>
    <w:rsid w:val="780A11FC"/>
    <w:rsid w:val="780E3485"/>
    <w:rsid w:val="786B7F9B"/>
    <w:rsid w:val="78824C27"/>
    <w:rsid w:val="78C706B5"/>
    <w:rsid w:val="7936676B"/>
    <w:rsid w:val="79442D41"/>
    <w:rsid w:val="79982F8C"/>
    <w:rsid w:val="799C63D4"/>
    <w:rsid w:val="79F309DD"/>
    <w:rsid w:val="7A1328D6"/>
    <w:rsid w:val="7A614BD3"/>
    <w:rsid w:val="7B331FDF"/>
    <w:rsid w:val="7B5B3EF1"/>
    <w:rsid w:val="7BA515D0"/>
    <w:rsid w:val="7C2E2674"/>
    <w:rsid w:val="7CB26612"/>
    <w:rsid w:val="7CE50175"/>
    <w:rsid w:val="7E4F6A23"/>
    <w:rsid w:val="7EC00980"/>
    <w:rsid w:val="7F246769"/>
    <w:rsid w:val="7F342EBD"/>
    <w:rsid w:val="7F5524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3</Pages>
  <Words>2766</Words>
  <Characters>2996</Characters>
  <Lines>19</Lines>
  <Paragraphs>5</Paragraphs>
  <TotalTime>0</TotalTime>
  <ScaleCrop>false</ScaleCrop>
  <LinksUpToDate>false</LinksUpToDate>
  <CharactersWithSpaces>3060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1</cp:lastModifiedBy>
  <cp:lastPrinted>2012-12-06T03:13:00Z</cp:lastPrinted>
  <dcterms:modified xsi:type="dcterms:W3CDTF">2025-05-28T03:59:58Z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7B1C4AD2043649D185BF4A2F74748C72</vt:lpwstr>
  </property>
</Properties>
</file>