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373B5">
      <w:pPr>
        <w:adjustRightInd w:val="0"/>
        <w:snapToGrid w:val="0"/>
        <w:ind w:right="-156" w:hanging="180"/>
        <w:jc w:val="center"/>
        <w:rPr>
          <w:rFonts w:ascii="公文小标宋简" w:eastAsia="公文小标宋简"/>
          <w:b/>
          <w:bCs/>
          <w:smallCaps/>
          <w:snapToGrid w:val="0"/>
          <w:color w:val="auto"/>
          <w:spacing w:val="56"/>
          <w:kern w:val="0"/>
          <w:sz w:val="72"/>
          <w:szCs w:val="72"/>
        </w:rPr>
      </w:pPr>
    </w:p>
    <w:p w14:paraId="1AA5779C">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34</w:t>
      </w:r>
      <w:r>
        <w:rPr>
          <w:rFonts w:hint="eastAsia" w:ascii="仿宋_GB2312" w:eastAsia="仿宋_GB2312"/>
          <w:color w:val="auto"/>
          <w:sz w:val="32"/>
          <w:szCs w:val="32"/>
        </w:rPr>
        <w:t>号</w:t>
      </w:r>
    </w:p>
    <w:p w14:paraId="0D9D23AD">
      <w:pPr>
        <w:keepNext w:val="0"/>
        <w:keepLines w:val="0"/>
        <w:pageBreakBefore w:val="0"/>
        <w:kinsoku/>
        <w:overflowPunct/>
        <w:topLinePunct w:val="0"/>
        <w:autoSpaceDE/>
        <w:autoSpaceDN/>
        <w:bidi w:val="0"/>
        <w:spacing w:line="560" w:lineRule="exact"/>
        <w:textAlignment w:val="auto"/>
        <w:rPr>
          <w:rFonts w:ascii="黑体" w:eastAsia="黑体"/>
          <w:color w:val="auto"/>
        </w:rPr>
      </w:pPr>
    </w:p>
    <w:p w14:paraId="0AC8BEF1">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bookmarkStart w:id="0" w:name="_GoBack"/>
      <w:bookmarkEnd w:id="0"/>
    </w:p>
    <w:p w14:paraId="5DD851A9">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w w:val="90"/>
          <w:sz w:val="44"/>
          <w:szCs w:val="44"/>
        </w:rPr>
        <w:t>广州市生态环境局关于</w:t>
      </w:r>
      <w:r>
        <w:rPr>
          <w:rFonts w:hint="eastAsia" w:ascii="方正小标宋简体" w:eastAsia="方正小标宋简体"/>
          <w:color w:val="auto"/>
          <w:w w:val="90"/>
          <w:sz w:val="44"/>
          <w:szCs w:val="44"/>
          <w:lang w:eastAsia="zh-CN"/>
        </w:rPr>
        <w:t>广州嘉正印刷包装有限公</w:t>
      </w:r>
      <w:r>
        <w:rPr>
          <w:rFonts w:hint="eastAsia" w:ascii="方正小标宋简体" w:eastAsia="方正小标宋简体"/>
          <w:color w:val="auto"/>
          <w:sz w:val="44"/>
          <w:szCs w:val="44"/>
          <w:lang w:eastAsia="zh-CN"/>
        </w:rPr>
        <w:t>司年产纸箱45万个、纸支架20万个迁建项目</w:t>
      </w:r>
    </w:p>
    <w:p w14:paraId="03173BE7">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rPr>
        <w:t>环境影响报告表的批复</w:t>
      </w:r>
    </w:p>
    <w:p w14:paraId="00880D9C">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D947783">
      <w:pPr>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color w:val="auto"/>
          <w:sz w:val="32"/>
          <w:szCs w:val="32"/>
        </w:rPr>
      </w:pPr>
      <w:r>
        <w:rPr>
          <w:rFonts w:hint="eastAsia" w:ascii="仿宋_GB2312" w:eastAsia="仿宋_GB2312"/>
          <w:color w:val="auto"/>
          <w:sz w:val="32"/>
          <w:szCs w:val="32"/>
          <w:lang w:eastAsia="zh-CN"/>
        </w:rPr>
        <w:t>广州嘉正印刷包装有限公司（</w:t>
      </w:r>
      <w:r>
        <w:rPr>
          <w:rFonts w:hint="default" w:ascii="仿宋_GB2312" w:eastAsia="仿宋_GB2312"/>
          <w:color w:val="auto"/>
          <w:sz w:val="32"/>
          <w:szCs w:val="32"/>
          <w:lang w:eastAsia="zh-CN"/>
        </w:rPr>
        <w:t>91440113677796119J</w:t>
      </w:r>
      <w:r>
        <w:rPr>
          <w:rFonts w:hint="eastAsia" w:ascii="仿宋_GB2312" w:eastAsia="仿宋_GB2312"/>
          <w:color w:val="auto"/>
          <w:sz w:val="32"/>
          <w:szCs w:val="32"/>
          <w:lang w:eastAsia="zh-CN"/>
        </w:rPr>
        <w:t>）</w:t>
      </w:r>
      <w:r>
        <w:rPr>
          <w:rFonts w:hint="eastAsia" w:ascii="仿宋_GB2312" w:eastAsia="仿宋_GB2312"/>
          <w:color w:val="auto"/>
          <w:sz w:val="32"/>
          <w:szCs w:val="32"/>
        </w:rPr>
        <w:t>：</w:t>
      </w:r>
    </w:p>
    <w:p w14:paraId="06F9824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广州嘉正印刷包装有限公司年产纸箱45万个、纸支架20万个迁建项目</w:t>
      </w:r>
      <w:r>
        <w:rPr>
          <w:rFonts w:hint="eastAsia" w:ascii="仿宋_GB2312" w:eastAsia="仿宋_GB2312"/>
          <w:color w:val="auto"/>
          <w:sz w:val="32"/>
          <w:szCs w:val="32"/>
        </w:rPr>
        <w:t>环境影响报告表》（以下简称《报告表》）及附送资料收悉。经研究，现批复如下：</w:t>
      </w:r>
    </w:p>
    <w:p w14:paraId="6234E81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广州嘉正印刷包装有限公司年产纸箱45万个、纸支架20万个迁建项目（以下简称“该项目”）位于广州市番禺区石碁镇金龙路桥山村段23号11栋2楼，申报内</w:t>
      </w:r>
      <w:r>
        <w:rPr>
          <w:rFonts w:hint="eastAsia" w:ascii="仿宋_GB2312" w:eastAsia="仿宋_GB2312"/>
          <w:color w:val="auto"/>
          <w:sz w:val="32"/>
          <w:szCs w:val="32"/>
        </w:rPr>
        <w:t>容为</w:t>
      </w:r>
      <w:r>
        <w:rPr>
          <w:rFonts w:hint="eastAsia" w:ascii="仿宋_GB2312" w:eastAsia="仿宋_GB2312"/>
          <w:color w:val="auto"/>
          <w:sz w:val="32"/>
          <w:szCs w:val="32"/>
          <w:lang w:eastAsia="zh-CN"/>
        </w:rPr>
        <w:t>年产纸箱45万个、纸支架20万个。该项目总建筑面积</w:t>
      </w:r>
      <w:r>
        <w:rPr>
          <w:rFonts w:hint="eastAsia" w:ascii="仿宋_GB2312" w:eastAsia="仿宋_GB2312"/>
          <w:color w:val="auto"/>
          <w:sz w:val="32"/>
          <w:szCs w:val="32"/>
          <w:lang w:val="en-US" w:eastAsia="zh-CN"/>
        </w:rPr>
        <w:t>2500</w:t>
      </w:r>
      <w:r>
        <w:rPr>
          <w:rFonts w:hint="eastAsia" w:ascii="仿宋_GB2312" w:eastAsia="仿宋_GB2312"/>
          <w:color w:val="auto"/>
          <w:sz w:val="32"/>
          <w:szCs w:val="32"/>
          <w:lang w:eastAsia="zh-CN"/>
        </w:rPr>
        <w:t>平方米，</w:t>
      </w:r>
      <w:r>
        <w:rPr>
          <w:rFonts w:hint="eastAsia" w:ascii="仿宋_GB2312" w:eastAsia="仿宋_GB2312"/>
          <w:color w:val="auto"/>
          <w:sz w:val="32"/>
          <w:szCs w:val="32"/>
          <w:lang w:val="en-US" w:eastAsia="zh-CN"/>
        </w:rPr>
        <w:t>租用1栋三层厂房的第二层</w:t>
      </w:r>
      <w:r>
        <w:rPr>
          <w:rFonts w:hint="eastAsia" w:ascii="仿宋_GB2312" w:eastAsia="仿宋_GB2312"/>
          <w:color w:val="auto"/>
          <w:sz w:val="32"/>
          <w:szCs w:val="32"/>
          <w:lang w:eastAsia="zh-CN"/>
        </w:rPr>
        <w:t>；主要设备有分纸机</w:t>
      </w:r>
      <w:r>
        <w:rPr>
          <w:rFonts w:hint="eastAsia" w:ascii="仿宋_GB2312" w:eastAsia="仿宋_GB2312"/>
          <w:color w:val="auto"/>
          <w:sz w:val="32"/>
          <w:szCs w:val="32"/>
          <w:lang w:val="en-US" w:eastAsia="zh-CN"/>
        </w:rPr>
        <w:t>1台、</w:t>
      </w:r>
      <w:r>
        <w:rPr>
          <w:rFonts w:hint="eastAsia" w:ascii="仿宋_GB2312" w:eastAsia="仿宋_GB2312"/>
          <w:color w:val="auto"/>
          <w:sz w:val="32"/>
          <w:szCs w:val="32"/>
          <w:lang w:eastAsia="zh-CN"/>
        </w:rPr>
        <w:t>三色印刷机</w:t>
      </w:r>
      <w:r>
        <w:rPr>
          <w:rFonts w:hint="eastAsia" w:ascii="仿宋_GB2312" w:eastAsia="仿宋_GB2312"/>
          <w:color w:val="auto"/>
          <w:sz w:val="32"/>
          <w:szCs w:val="32"/>
          <w:lang w:val="en-US" w:eastAsia="zh-CN"/>
        </w:rPr>
        <w:t>1台、</w:t>
      </w:r>
      <w:r>
        <w:rPr>
          <w:rFonts w:hint="eastAsia" w:ascii="仿宋_GB2312" w:eastAsia="仿宋_GB2312"/>
          <w:color w:val="auto"/>
          <w:sz w:val="32"/>
          <w:szCs w:val="32"/>
          <w:lang w:eastAsia="zh-CN"/>
        </w:rPr>
        <w:t>高速水墨印刷模切机（三色）</w:t>
      </w:r>
      <w:r>
        <w:rPr>
          <w:rFonts w:hint="eastAsia" w:ascii="仿宋_GB2312" w:eastAsia="仿宋_GB2312"/>
          <w:color w:val="auto"/>
          <w:sz w:val="32"/>
          <w:szCs w:val="32"/>
          <w:lang w:val="en-US" w:eastAsia="zh-CN"/>
        </w:rPr>
        <w:t>1台、</w:t>
      </w:r>
      <w:r>
        <w:rPr>
          <w:rFonts w:hint="eastAsia" w:ascii="仿宋_GB2312" w:eastAsia="仿宋_GB2312"/>
          <w:color w:val="auto"/>
          <w:sz w:val="32"/>
          <w:szCs w:val="32"/>
          <w:lang w:eastAsia="zh-CN"/>
        </w:rPr>
        <w:t>开槽机</w:t>
      </w:r>
      <w:r>
        <w:rPr>
          <w:rFonts w:hint="eastAsia" w:ascii="仿宋_GB2312" w:eastAsia="仿宋_GB2312"/>
          <w:color w:val="auto"/>
          <w:sz w:val="32"/>
          <w:szCs w:val="32"/>
          <w:lang w:val="en-US" w:eastAsia="zh-CN"/>
        </w:rPr>
        <w:t>1台、</w:t>
      </w:r>
      <w:r>
        <w:rPr>
          <w:rFonts w:hint="eastAsia" w:ascii="仿宋_GB2312" w:eastAsia="仿宋_GB2312"/>
          <w:color w:val="auto"/>
          <w:sz w:val="32"/>
          <w:szCs w:val="32"/>
          <w:lang w:eastAsia="zh-CN"/>
        </w:rPr>
        <w:t>半自动模切机</w:t>
      </w:r>
      <w:r>
        <w:rPr>
          <w:rFonts w:hint="eastAsia" w:ascii="仿宋_GB2312" w:eastAsia="仿宋_GB2312"/>
          <w:color w:val="auto"/>
          <w:sz w:val="32"/>
          <w:szCs w:val="32"/>
          <w:lang w:val="en-US" w:eastAsia="zh-CN"/>
        </w:rPr>
        <w:t>1台、</w:t>
      </w:r>
      <w:r>
        <w:rPr>
          <w:rFonts w:hint="eastAsia" w:ascii="仿宋_GB2312" w:eastAsia="仿宋_GB2312"/>
          <w:color w:val="auto"/>
          <w:sz w:val="32"/>
          <w:szCs w:val="32"/>
          <w:lang w:eastAsia="zh-CN"/>
        </w:rPr>
        <w:t>过胶机</w:t>
      </w:r>
      <w:r>
        <w:rPr>
          <w:rFonts w:hint="eastAsia" w:ascii="仿宋_GB2312" w:eastAsia="仿宋_GB2312"/>
          <w:color w:val="auto"/>
          <w:sz w:val="32"/>
          <w:szCs w:val="32"/>
          <w:lang w:val="en-US" w:eastAsia="zh-CN"/>
        </w:rPr>
        <w:t>1台、</w:t>
      </w:r>
      <w:r>
        <w:rPr>
          <w:rFonts w:hint="eastAsia" w:ascii="仿宋_GB2312" w:eastAsia="仿宋_GB2312"/>
          <w:color w:val="auto"/>
          <w:sz w:val="32"/>
          <w:szCs w:val="32"/>
          <w:lang w:eastAsia="zh-CN"/>
        </w:rPr>
        <w:t>糊箱机</w:t>
      </w:r>
      <w:r>
        <w:rPr>
          <w:rFonts w:hint="eastAsia" w:ascii="仿宋_GB2312" w:eastAsia="仿宋_GB2312"/>
          <w:color w:val="auto"/>
          <w:sz w:val="32"/>
          <w:szCs w:val="32"/>
          <w:lang w:val="en-US" w:eastAsia="zh-CN"/>
        </w:rPr>
        <w:t>1台、</w:t>
      </w:r>
      <w:r>
        <w:rPr>
          <w:rFonts w:hint="eastAsia" w:ascii="仿宋_GB2312" w:eastAsia="仿宋_GB2312"/>
          <w:color w:val="auto"/>
          <w:sz w:val="32"/>
          <w:szCs w:val="32"/>
          <w:lang w:eastAsia="zh-CN"/>
        </w:rPr>
        <w:t>钉箱机</w:t>
      </w:r>
      <w:r>
        <w:rPr>
          <w:rFonts w:hint="eastAsia" w:ascii="仿宋_GB2312" w:eastAsia="仿宋_GB2312"/>
          <w:color w:val="auto"/>
          <w:sz w:val="32"/>
          <w:szCs w:val="32"/>
          <w:lang w:val="en-US" w:eastAsia="zh-CN"/>
        </w:rPr>
        <w:t>2台、</w:t>
      </w:r>
      <w:r>
        <w:rPr>
          <w:rFonts w:hint="eastAsia" w:ascii="仿宋_GB2312" w:eastAsia="仿宋_GB2312"/>
          <w:color w:val="auto"/>
          <w:sz w:val="32"/>
          <w:szCs w:val="32"/>
          <w:lang w:eastAsia="zh-CN"/>
        </w:rPr>
        <w:t>手动打包机</w:t>
      </w:r>
      <w:r>
        <w:rPr>
          <w:rFonts w:hint="eastAsia" w:ascii="仿宋_GB2312" w:eastAsia="仿宋_GB2312"/>
          <w:color w:val="auto"/>
          <w:sz w:val="32"/>
          <w:szCs w:val="32"/>
          <w:lang w:val="en-US" w:eastAsia="zh-CN"/>
        </w:rPr>
        <w:t>1台、</w:t>
      </w:r>
      <w:r>
        <w:rPr>
          <w:rFonts w:hint="eastAsia" w:ascii="仿宋_GB2312" w:eastAsia="仿宋_GB2312"/>
          <w:color w:val="auto"/>
          <w:sz w:val="32"/>
          <w:szCs w:val="32"/>
          <w:lang w:eastAsia="zh-CN"/>
        </w:rPr>
        <w:t>压纸机</w:t>
      </w:r>
      <w:r>
        <w:rPr>
          <w:rFonts w:hint="eastAsia" w:ascii="仿宋_GB2312" w:eastAsia="仿宋_GB2312"/>
          <w:color w:val="auto"/>
          <w:sz w:val="32"/>
          <w:szCs w:val="32"/>
          <w:lang w:val="en-US" w:eastAsia="zh-CN"/>
        </w:rPr>
        <w:t>1台、</w:t>
      </w:r>
      <w:r>
        <w:rPr>
          <w:rFonts w:hint="eastAsia" w:ascii="仿宋_GB2312" w:eastAsia="仿宋_GB2312"/>
          <w:color w:val="auto"/>
          <w:sz w:val="32"/>
          <w:szCs w:val="32"/>
          <w:lang w:eastAsia="zh-CN"/>
        </w:rPr>
        <w:t>螺杆式空压机</w:t>
      </w:r>
      <w:r>
        <w:rPr>
          <w:rFonts w:hint="eastAsia" w:ascii="仿宋_GB2312" w:eastAsia="仿宋_GB2312"/>
          <w:color w:val="auto"/>
          <w:sz w:val="32"/>
          <w:szCs w:val="32"/>
          <w:lang w:val="en-US" w:eastAsia="zh-CN"/>
        </w:rPr>
        <w:t>1台、纸板测试设备一批等</w:t>
      </w:r>
      <w:r>
        <w:rPr>
          <w:rFonts w:hint="eastAsia" w:ascii="仿宋_GB2312" w:eastAsia="仿宋_GB2312"/>
          <w:color w:val="auto"/>
          <w:sz w:val="32"/>
          <w:szCs w:val="32"/>
          <w:lang w:eastAsia="zh-CN"/>
        </w:rPr>
        <w:t>；</w:t>
      </w:r>
      <w:r>
        <w:rPr>
          <w:rFonts w:hint="eastAsia" w:ascii="仿宋_GB2312" w:eastAsia="仿宋_GB2312"/>
          <w:color w:val="auto"/>
          <w:sz w:val="32"/>
          <w:szCs w:val="32"/>
        </w:rPr>
        <w:t>员工</w:t>
      </w:r>
      <w:r>
        <w:rPr>
          <w:rFonts w:hint="eastAsia" w:ascii="仿宋_GB2312" w:eastAsia="仿宋_GB2312"/>
          <w:color w:val="auto"/>
          <w:sz w:val="32"/>
          <w:szCs w:val="32"/>
          <w:lang w:val="en-US" w:eastAsia="zh-CN"/>
        </w:rPr>
        <w:t>30</w:t>
      </w:r>
      <w:r>
        <w:rPr>
          <w:rFonts w:hint="eastAsia" w:ascii="仿宋_GB2312" w:eastAsia="仿宋_GB2312"/>
          <w:color w:val="auto"/>
          <w:sz w:val="32"/>
          <w:szCs w:val="32"/>
        </w:rPr>
        <w:t>名，内部不安排食宿。</w:t>
      </w:r>
    </w:p>
    <w:p w14:paraId="0B64A3C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14:paraId="655CFE1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4A77641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w:t>
      </w:r>
      <w:r>
        <w:rPr>
          <w:rFonts w:hint="eastAsia" w:ascii="仿宋_GB2312" w:eastAsia="仿宋_GB2312"/>
          <w:color w:val="auto"/>
          <w:sz w:val="32"/>
          <w:szCs w:val="32"/>
          <w:lang w:val="en-US" w:eastAsia="zh-CN"/>
        </w:rPr>
        <w:t>270</w:t>
      </w:r>
      <w:r>
        <w:rPr>
          <w:rFonts w:hint="eastAsia" w:ascii="仿宋_GB2312" w:eastAsia="仿宋_GB2312"/>
          <w:color w:val="auto"/>
          <w:sz w:val="32"/>
          <w:szCs w:val="32"/>
        </w:rPr>
        <w:t>吨/年。</w:t>
      </w:r>
    </w:p>
    <w:p w14:paraId="5C2993F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总VOCs</w:t>
      </w:r>
      <w:r>
        <w:rPr>
          <w:rFonts w:hint="eastAsia" w:ascii="仿宋_GB2312" w:eastAsia="仿宋_GB2312"/>
          <w:color w:val="auto"/>
          <w:sz w:val="32"/>
          <w:szCs w:val="32"/>
        </w:rPr>
        <w:t>排放执行</w:t>
      </w:r>
      <w:r>
        <w:rPr>
          <w:rFonts w:ascii="仿宋_GB2312" w:eastAsia="仿宋_GB2312"/>
          <w:color w:val="auto"/>
          <w:sz w:val="32"/>
          <w:szCs w:val="32"/>
        </w:rPr>
        <w:t>广东省《印刷行业挥发性有机化合物排放标准》（DB44/815-20</w:t>
      </w:r>
      <w:r>
        <w:rPr>
          <w:rFonts w:hint="eastAsia" w:ascii="仿宋_GB2312" w:eastAsia="仿宋_GB2312"/>
          <w:color w:val="auto"/>
          <w:sz w:val="32"/>
          <w:szCs w:val="32"/>
        </w:rPr>
        <w:t>10）表3无组织排放监控点浓度限值。</w:t>
      </w:r>
      <w:r>
        <w:rPr>
          <w:rFonts w:hint="eastAsia" w:ascii="仿宋_GB2312" w:eastAsia="仿宋_GB2312"/>
          <w:color w:val="auto"/>
          <w:sz w:val="32"/>
          <w:szCs w:val="32"/>
          <w:lang w:val="en-US" w:eastAsia="zh-CN"/>
        </w:rPr>
        <w:t>臭气浓度排放执行</w:t>
      </w:r>
      <w:r>
        <w:rPr>
          <w:rFonts w:hint="eastAsia" w:ascii="仿宋_GB2312" w:eastAsia="仿宋_GB2312" w:cs="Times New Roman"/>
          <w:color w:val="auto"/>
          <w:sz w:val="32"/>
          <w:szCs w:val="32"/>
          <w:lang w:val="en-US" w:eastAsia="zh-CN"/>
        </w:rPr>
        <w:t>《恶臭污染物排放标准》（GB14554-93）表1厂界新扩改建二级标准限值</w:t>
      </w:r>
      <w:r>
        <w:rPr>
          <w:rFonts w:hint="eastAsia" w:ascii="仿宋_GB2312" w:eastAsia="仿宋_GB2312"/>
          <w:color w:val="auto"/>
          <w:sz w:val="32"/>
          <w:szCs w:val="32"/>
          <w:lang w:val="en-US" w:eastAsia="zh-CN"/>
        </w:rPr>
        <w:t>。厂区内非甲烷总烃排放执行</w:t>
      </w:r>
      <w:r>
        <w:rPr>
          <w:rFonts w:ascii="仿宋_GB2312" w:eastAsia="仿宋_GB2312"/>
          <w:color w:val="auto"/>
          <w:sz w:val="32"/>
          <w:szCs w:val="32"/>
        </w:rPr>
        <w:t>‌</w:t>
      </w:r>
      <w:r>
        <w:rPr>
          <w:rFonts w:hint="eastAsia" w:ascii="仿宋_GB2312" w:eastAsia="仿宋_GB2312"/>
          <w:color w:val="auto"/>
          <w:sz w:val="32"/>
          <w:szCs w:val="32"/>
        </w:rPr>
        <w:t>《印刷工业大气污染物排放标准》（</w:t>
      </w:r>
      <w:r>
        <w:rPr>
          <w:rFonts w:ascii="仿宋_GB2312" w:eastAsia="仿宋_GB2312"/>
          <w:color w:val="auto"/>
          <w:sz w:val="32"/>
          <w:szCs w:val="32"/>
        </w:rPr>
        <w:t>GB 41616-2022</w:t>
      </w:r>
      <w:r>
        <w:rPr>
          <w:rFonts w:hint="eastAsia" w:ascii="仿宋_GB2312" w:eastAsia="仿宋_GB2312"/>
          <w:color w:val="auto"/>
          <w:sz w:val="32"/>
          <w:szCs w:val="32"/>
        </w:rPr>
        <w:t>）</w:t>
      </w:r>
      <w:r>
        <w:rPr>
          <w:rFonts w:ascii="仿宋_GB2312" w:eastAsia="仿宋_GB2312"/>
          <w:color w:val="auto"/>
          <w:sz w:val="32"/>
          <w:szCs w:val="32"/>
        </w:rPr>
        <w:t>表A.1厂区内VOCs无组织排放限值</w:t>
      </w:r>
      <w:r>
        <w:rPr>
          <w:rFonts w:hint="eastAsia" w:ascii="仿宋_GB2312" w:eastAsia="仿宋_GB2312"/>
          <w:color w:val="auto"/>
          <w:sz w:val="32"/>
          <w:szCs w:val="32"/>
          <w:lang w:eastAsia="zh-CN"/>
        </w:rPr>
        <w:t>。</w:t>
      </w:r>
    </w:p>
    <w:p w14:paraId="1C45200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（三）边界噪声排放执行《工业企业厂界环境噪声排放标准》（GB12348-2008）2类区限值，即：昼间≤60</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，夜间≤50</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14:paraId="5D589B1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548C04D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（一）排水系统采用雨污分流。</w:t>
      </w:r>
      <w:r>
        <w:rPr>
          <w:rFonts w:hint="eastAsia" w:ascii="仿宋_GB2312" w:eastAsia="仿宋_GB2312"/>
          <w:color w:val="auto"/>
          <w:sz w:val="32"/>
          <w:szCs w:val="32"/>
          <w:lang w:val="en-US" w:eastAsia="zh-CN"/>
        </w:rPr>
        <w:t>印刷机清洗</w:t>
      </w:r>
      <w:r>
        <w:rPr>
          <w:rFonts w:hint="eastAsia" w:ascii="仿宋_GB2312" w:eastAsia="仿宋_GB2312"/>
          <w:color w:val="auto"/>
          <w:sz w:val="32"/>
          <w:szCs w:val="32"/>
        </w:rPr>
        <w:t>工序</w:t>
      </w:r>
      <w:r>
        <w:rPr>
          <w:rFonts w:hint="eastAsia" w:ascii="仿宋_GB2312" w:eastAsia="仿宋_GB2312"/>
          <w:color w:val="auto"/>
          <w:sz w:val="32"/>
          <w:szCs w:val="32"/>
          <w:lang w:val="en-US" w:eastAsia="zh-CN"/>
        </w:rPr>
        <w:t>产生</w:t>
      </w:r>
      <w:r>
        <w:rPr>
          <w:rFonts w:hint="eastAsia" w:ascii="仿宋_GB2312" w:eastAsia="仿宋_GB2312"/>
          <w:color w:val="auto"/>
          <w:sz w:val="32"/>
          <w:szCs w:val="32"/>
        </w:rPr>
        <w:t>的</w:t>
      </w:r>
      <w:r>
        <w:rPr>
          <w:rFonts w:hint="eastAsia" w:ascii="仿宋_GB2312" w:eastAsia="仿宋_GB2312"/>
          <w:color w:val="auto"/>
          <w:sz w:val="32"/>
          <w:szCs w:val="32"/>
          <w:lang w:val="en-US" w:eastAsia="zh-CN"/>
        </w:rPr>
        <w:t>废液</w:t>
      </w:r>
      <w:r>
        <w:rPr>
          <w:rFonts w:hint="eastAsia" w:ascii="仿宋_GB2312" w:eastAsia="仿宋_GB2312"/>
          <w:color w:val="auto"/>
          <w:sz w:val="32"/>
          <w:szCs w:val="32"/>
        </w:rPr>
        <w:t>不外排，更换时交有能力处理的单位处理</w:t>
      </w:r>
      <w:r>
        <w:rPr>
          <w:rFonts w:hint="eastAsia" w:ascii="仿宋_GB2312" w:eastAsia="仿宋_GB2312"/>
          <w:color w:val="auto"/>
          <w:sz w:val="32"/>
          <w:szCs w:val="32"/>
          <w:lang w:eastAsia="zh-CN"/>
        </w:rPr>
        <w:t>。</w:t>
      </w:r>
      <w:r>
        <w:rPr>
          <w:rFonts w:hint="eastAsia" w:ascii="仿宋_GB2312" w:eastAsia="仿宋_GB2312"/>
          <w:color w:val="auto"/>
          <w:sz w:val="32"/>
          <w:szCs w:val="32"/>
        </w:rPr>
        <w:t>生活污水</w:t>
      </w:r>
      <w:r>
        <w:rPr>
          <w:rFonts w:hint="eastAsia" w:ascii="仿宋_GB2312" w:eastAsia="仿宋_GB2312"/>
          <w:color w:val="auto"/>
          <w:sz w:val="32"/>
          <w:szCs w:val="32"/>
          <w:lang w:eastAsia="zh-CN"/>
        </w:rPr>
        <w:t>经三级化粪池预处理后</w:t>
      </w:r>
      <w:r>
        <w:rPr>
          <w:rFonts w:hint="eastAsia" w:ascii="仿宋_GB2312" w:eastAsia="仿宋_GB2312"/>
          <w:color w:val="auto"/>
          <w:sz w:val="32"/>
          <w:szCs w:val="32"/>
        </w:rPr>
        <w:t>排入市政集污管网，送</w:t>
      </w:r>
      <w:r>
        <w:rPr>
          <w:rFonts w:hint="eastAsia" w:ascii="仿宋_GB2312" w:eastAsia="仿宋_GB2312"/>
          <w:color w:val="auto"/>
          <w:sz w:val="32"/>
          <w:szCs w:val="32"/>
          <w:lang w:val="en-US" w:eastAsia="zh-CN"/>
        </w:rPr>
        <w:t>前锋</w:t>
      </w:r>
      <w:r>
        <w:rPr>
          <w:rFonts w:hint="eastAsia" w:ascii="仿宋_GB2312" w:eastAsia="仿宋_GB2312"/>
          <w:color w:val="auto"/>
          <w:sz w:val="32"/>
          <w:szCs w:val="32"/>
        </w:rPr>
        <w:t>净水厂</w:t>
      </w:r>
      <w:r>
        <w:rPr>
          <w:rFonts w:hint="eastAsia" w:ascii="仿宋_GB2312" w:eastAsia="仿宋_GB2312"/>
          <w:color w:val="auto"/>
          <w:sz w:val="32"/>
          <w:szCs w:val="32"/>
          <w:lang w:val="en-US" w:eastAsia="zh-CN"/>
        </w:rPr>
        <w:t>集中</w:t>
      </w:r>
      <w:r>
        <w:rPr>
          <w:rFonts w:hint="eastAsia" w:ascii="仿宋_GB2312" w:eastAsia="仿宋_GB2312"/>
          <w:color w:val="auto"/>
          <w:sz w:val="32"/>
          <w:szCs w:val="32"/>
        </w:rPr>
        <w:t>处理。项目设置</w:t>
      </w:r>
      <w:r>
        <w:rPr>
          <w:rFonts w:hint="eastAsia" w:ascii="仿宋_GB2312" w:eastAsia="仿宋_GB2312"/>
          <w:color w:val="auto"/>
          <w:sz w:val="32"/>
          <w:szCs w:val="32"/>
          <w:lang w:val="en-US" w:eastAsia="zh-CN"/>
        </w:rPr>
        <w:t>生活污水</w:t>
      </w:r>
      <w:r>
        <w:rPr>
          <w:rFonts w:hint="eastAsia" w:ascii="仿宋_GB2312" w:eastAsia="仿宋_GB2312"/>
          <w:color w:val="auto"/>
          <w:sz w:val="32"/>
          <w:szCs w:val="32"/>
        </w:rPr>
        <w:t>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14:paraId="148AB73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印刷工序仅使用水性油墨。按照</w:t>
      </w:r>
      <w:r>
        <w:rPr>
          <w:rFonts w:hint="eastAsia" w:ascii="仿宋_GB2312" w:eastAsia="仿宋_GB2312"/>
          <w:color w:val="auto"/>
          <w:sz w:val="32"/>
          <w:szCs w:val="32"/>
        </w:rPr>
        <w:t>《印刷工业大气污染物排放标准》（GB 41616-2022）</w:t>
      </w:r>
      <w:r>
        <w:rPr>
          <w:rFonts w:hint="eastAsia" w:ascii="仿宋_GB2312" w:eastAsia="仿宋_GB2312"/>
          <w:color w:val="auto"/>
          <w:sz w:val="32"/>
          <w:szCs w:val="32"/>
          <w:lang w:val="en-US" w:eastAsia="zh-CN"/>
        </w:rPr>
        <w:t>与广东省《印刷行业挥发性有机化合物排放标准(DB44/815-2010)》</w:t>
      </w:r>
      <w:r>
        <w:rPr>
          <w:rFonts w:hint="eastAsia" w:ascii="仿宋_GB2312" w:eastAsia="仿宋_GB2312"/>
          <w:color w:val="auto"/>
          <w:sz w:val="32"/>
          <w:szCs w:val="32"/>
        </w:rPr>
        <w:t>的无组织排放控制要求落实相关措施</w:t>
      </w:r>
      <w:r>
        <w:rPr>
          <w:rFonts w:hint="eastAsia" w:ascii="仿宋_GB2312" w:eastAsia="仿宋_GB2312"/>
          <w:color w:val="auto"/>
          <w:sz w:val="32"/>
          <w:szCs w:val="32"/>
          <w:lang w:eastAsia="zh-CN"/>
        </w:rPr>
        <w:t>。</w:t>
      </w: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14:paraId="089C39E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14:paraId="75D3641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（四）废</w:t>
      </w:r>
      <w:r>
        <w:rPr>
          <w:rFonts w:hint="eastAsia" w:ascii="仿宋_GB2312" w:eastAsia="仿宋_GB2312"/>
          <w:color w:val="auto"/>
          <w:sz w:val="32"/>
          <w:szCs w:val="32"/>
          <w:lang w:val="en-US" w:eastAsia="zh-CN"/>
        </w:rPr>
        <w:t>化学品</w:t>
      </w:r>
      <w:r>
        <w:rPr>
          <w:rFonts w:hint="eastAsia" w:ascii="仿宋_GB2312" w:eastAsia="仿宋_GB2312"/>
          <w:color w:val="auto"/>
          <w:sz w:val="32"/>
          <w:szCs w:val="32"/>
        </w:rPr>
        <w:t>原料包装桶</w:t>
      </w:r>
      <w:r>
        <w:rPr>
          <w:rFonts w:hint="eastAsia" w:ascii="仿宋_GB2312" w:eastAsia="仿宋_GB2312"/>
          <w:color w:val="auto"/>
          <w:sz w:val="32"/>
          <w:szCs w:val="32"/>
          <w:lang w:eastAsia="zh-CN"/>
        </w:rPr>
        <w:t>、</w:t>
      </w:r>
      <w:r>
        <w:rPr>
          <w:rFonts w:hint="eastAsia" w:ascii="仿宋_GB2312" w:eastAsia="仿宋_GB2312"/>
          <w:color w:val="auto"/>
          <w:sz w:val="32"/>
          <w:szCs w:val="32"/>
        </w:rPr>
        <w:t>清洗</w:t>
      </w:r>
      <w:r>
        <w:rPr>
          <w:rFonts w:hint="eastAsia" w:ascii="仿宋_GB2312" w:eastAsia="仿宋_GB2312" w:cs="Times New Roman"/>
          <w:color w:val="auto"/>
          <w:sz w:val="32"/>
          <w:szCs w:val="32"/>
        </w:rPr>
        <w:t>废液</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rPr>
        <w:t>废润滑油瓶</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rPr>
        <w:t>含油</w:t>
      </w:r>
      <w:r>
        <w:rPr>
          <w:rFonts w:hint="eastAsia" w:ascii="仿宋_GB2312" w:eastAsia="仿宋_GB2312" w:cs="Times New Roman"/>
          <w:color w:val="auto"/>
          <w:sz w:val="32"/>
          <w:szCs w:val="32"/>
          <w:lang w:val="en-US" w:eastAsia="zh-CN"/>
        </w:rPr>
        <w:t>或</w:t>
      </w:r>
      <w:r>
        <w:rPr>
          <w:rFonts w:hint="eastAsia" w:ascii="仿宋_GB2312" w:eastAsia="仿宋_GB2312" w:cs="Times New Roman"/>
          <w:color w:val="auto"/>
          <w:sz w:val="32"/>
          <w:szCs w:val="32"/>
        </w:rPr>
        <w:t>含油墨的废</w:t>
      </w:r>
      <w:r>
        <w:rPr>
          <w:rFonts w:hint="eastAsia" w:ascii="仿宋_GB2312" w:eastAsia="仿宋_GB2312"/>
          <w:color w:val="auto"/>
          <w:sz w:val="32"/>
          <w:szCs w:val="32"/>
        </w:rPr>
        <w:t>抹布及手套等</w:t>
      </w:r>
      <w:r>
        <w:rPr>
          <w:rFonts w:hint="eastAsia" w:ascii="仿宋_GB2312" w:eastAsia="仿宋_GB2312"/>
          <w:color w:val="auto"/>
          <w:sz w:val="32"/>
          <w:szCs w:val="32"/>
          <w:lang w:val="en-US" w:eastAsia="zh-CN"/>
        </w:rPr>
        <w:t>属于</w:t>
      </w:r>
      <w:r>
        <w:rPr>
          <w:rFonts w:hint="eastAsia" w:ascii="仿宋_GB2312" w:eastAsia="仿宋_GB2312"/>
          <w:color w:val="auto"/>
          <w:sz w:val="32"/>
          <w:szCs w:val="32"/>
        </w:rPr>
        <w:t>危险废物</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须设置符合《危险废物贮存污染控制标准》（GB18597-20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）要求的专用贮存场所存放并委托具备危险废物处理资质的机构处理。</w:t>
      </w:r>
    </w:p>
    <w:p w14:paraId="73B05BF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14:paraId="75E76E2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五、自《报告表》批准之日起超过五年，方决定该项目开工建设的，《报告表》应当在开工建设前报我局重新审核。未经我局重新审核同意的，不得擅自开工建设。</w:t>
      </w:r>
    </w:p>
    <w:p w14:paraId="6FF04D6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六、该项目建设应严格执行配套建设的环境保护设施与主体工程同时设计、同时施工、同时投产使用的环境保护“三同时”制度，具体要求如下：</w:t>
      </w:r>
    </w:p>
    <w:p w14:paraId="085CFB9D">
      <w:pPr>
        <w:keepNext w:val="0"/>
        <w:keepLines w:val="0"/>
        <w:pageBreakBefore w:val="0"/>
        <w:widowControl/>
        <w:tabs>
          <w:tab w:val="left" w:pos="1418"/>
        </w:tabs>
        <w:kinsoku/>
        <w:wordWrap/>
        <w:overflowPunct/>
        <w:topLinePunct w:val="0"/>
        <w:autoSpaceDE/>
        <w:autoSpaceDN/>
        <w:bidi w:val="0"/>
        <w:adjustRightInd/>
        <w:snapToGrid/>
        <w:spacing w:line="56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14:paraId="49DAD14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3564EFE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七、该项目建设和运行过程中如涉及规划、土地利用、建设、水务、消防、安全等问题，应遵照相关法律法规要求到相应的行政主管部门办理有关手续。</w:t>
      </w:r>
    </w:p>
    <w:p w14:paraId="59C5D8D3">
      <w:pPr>
        <w:pStyle w:val="18"/>
        <w:keepNext w:val="0"/>
        <w:keepLines w:val="0"/>
        <w:pageBreakBefore w:val="0"/>
        <w:kinsoku/>
        <w:wordWrap/>
        <w:overflowPunct/>
        <w:topLinePunct w:val="0"/>
        <w:autoSpaceDE/>
        <w:autoSpaceDN/>
        <w:bidi w:val="0"/>
        <w:adjustRightInd/>
        <w:snapToGrid/>
        <w:spacing w:line="560" w:lineRule="exact"/>
        <w:ind w:firstLine="636"/>
        <w:textAlignment w:val="auto"/>
        <w:rPr>
          <w:rFonts w:hint="eastAsia" w:ascii="仿宋_GB2312" w:hAnsi="仿宋" w:eastAsia="仿宋_GB2312"/>
          <w:color w:val="auto"/>
          <w:sz w:val="32"/>
        </w:rPr>
      </w:pPr>
      <w:r>
        <w:rPr>
          <w:rFonts w:hint="eastAsia" w:ascii="仿宋_GB2312" w:eastAsia="仿宋_GB2312"/>
          <w:color w:val="auto"/>
          <w:sz w:val="32"/>
          <w:szCs w:val="32"/>
        </w:rPr>
        <w:t>八、</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241238D6">
      <w:pPr>
        <w:pStyle w:val="18"/>
        <w:keepNext w:val="0"/>
        <w:keepLines w:val="0"/>
        <w:pageBreakBefore w:val="0"/>
        <w:kinsoku/>
        <w:wordWrap/>
        <w:overflowPunct/>
        <w:topLinePunct w:val="0"/>
        <w:autoSpaceDE/>
        <w:autoSpaceDN/>
        <w:bidi w:val="0"/>
        <w:adjustRightInd/>
        <w:snapToGrid/>
        <w:spacing w:line="560" w:lineRule="exact"/>
        <w:ind w:firstLine="636"/>
        <w:textAlignment w:val="auto"/>
        <w:rPr>
          <w:rFonts w:hint="eastAsia" w:ascii="仿宋_GB2312" w:hAnsi="仿宋" w:eastAsia="仿宋_GB2312"/>
          <w:color w:val="auto"/>
          <w:sz w:val="32"/>
          <w:lang w:val="en-US" w:eastAsia="zh-CN"/>
        </w:rPr>
      </w:pPr>
      <w:r>
        <w:rPr>
          <w:rFonts w:hint="eastAsia" w:ascii="仿宋_GB2312" w:hAnsi="仿宋" w:eastAsia="仿宋_GB2312"/>
          <w:color w:val="auto"/>
          <w:sz w:val="32"/>
          <w:lang w:val="en-US" w:eastAsia="zh-CN"/>
        </w:rPr>
        <w:t>九、</w:t>
      </w:r>
      <w:r>
        <w:rPr>
          <w:rFonts w:hint="eastAsia" w:ascii="仿宋_GB2312" w:hAnsi="Calibri" w:eastAsia="仿宋_GB2312" w:cs="Times New Roman"/>
          <w:color w:val="auto"/>
          <w:kern w:val="2"/>
          <w:sz w:val="32"/>
          <w:szCs w:val="32"/>
          <w:lang w:val="en-US" w:eastAsia="zh-CN" w:bidi="ar-SA"/>
        </w:rPr>
        <w:t>自本批复批准之日起</w:t>
      </w:r>
      <w:r>
        <w:rPr>
          <w:rFonts w:hint="eastAsia" w:ascii="仿宋_GB2312" w:hAnsi="仿宋" w:eastAsia="仿宋_GB2312"/>
          <w:color w:val="auto"/>
          <w:sz w:val="32"/>
        </w:rPr>
        <w:t>，原批复文件穗(番)环管影〔20</w:t>
      </w:r>
      <w:r>
        <w:rPr>
          <w:rFonts w:hint="eastAsia" w:ascii="仿宋_GB2312" w:hAnsi="仿宋" w:eastAsia="仿宋_GB2312"/>
          <w:color w:val="auto"/>
          <w:sz w:val="32"/>
          <w:lang w:val="en-US" w:eastAsia="zh-CN"/>
        </w:rPr>
        <w:t>19</w:t>
      </w:r>
      <w:r>
        <w:rPr>
          <w:rFonts w:hint="eastAsia" w:ascii="仿宋_GB2312" w:hAnsi="仿宋" w:eastAsia="仿宋_GB2312"/>
          <w:color w:val="auto"/>
          <w:sz w:val="32"/>
        </w:rPr>
        <w:t>〕</w:t>
      </w:r>
      <w:r>
        <w:rPr>
          <w:rFonts w:hint="eastAsia" w:ascii="仿宋_GB2312" w:hAnsi="仿宋" w:eastAsia="仿宋_GB2312"/>
          <w:color w:val="auto"/>
          <w:sz w:val="32"/>
          <w:lang w:val="en-US" w:eastAsia="zh-CN"/>
        </w:rPr>
        <w:t>709</w:t>
      </w:r>
      <w:r>
        <w:rPr>
          <w:rFonts w:hint="eastAsia" w:ascii="仿宋_GB2312" w:hAnsi="仿宋" w:eastAsia="仿宋_GB2312"/>
          <w:color w:val="auto"/>
          <w:sz w:val="32"/>
        </w:rPr>
        <w:t>号同时废止。</w:t>
      </w:r>
    </w:p>
    <w:p w14:paraId="1DEC4323">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14:paraId="0A04E27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2799DFF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60D1547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7E90A0C7">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7BC6E7C2">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24</w:t>
      </w:r>
      <w:r>
        <w:rPr>
          <w:rFonts w:hint="eastAsia" w:ascii="仿宋_GB2312" w:eastAsia="仿宋_GB2312"/>
          <w:color w:val="auto"/>
          <w:sz w:val="32"/>
          <w:szCs w:val="32"/>
        </w:rPr>
        <w:t>日</w:t>
      </w:r>
    </w:p>
    <w:p w14:paraId="326EB5F5">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3524EFA">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06A68483">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10404593">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236CD2CF">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590D530F">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0CCA846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22184C5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452DAE3">
      <w:pPr>
        <w:keepNext w:val="0"/>
        <w:keepLines w:val="0"/>
        <w:pageBreakBefore w:val="0"/>
        <w:kinsoku/>
        <w:overflowPunct/>
        <w:topLinePunct w:val="0"/>
        <w:autoSpaceDE/>
        <w:autoSpaceDN/>
        <w:bidi w:val="0"/>
        <w:spacing w:line="560" w:lineRule="exact"/>
        <w:ind w:left="1133" w:leftChars="201" w:hanging="711" w:hangingChars="254"/>
        <w:textAlignment w:val="auto"/>
        <w:rPr>
          <w:rFonts w:ascii="仿宋_GB2312" w:eastAsia="仿宋_GB2312"/>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四</w:t>
      </w:r>
      <w:r>
        <w:rPr>
          <w:rFonts w:hint="eastAsia" w:ascii="仿宋_GB2312" w:eastAsia="仿宋_GB2312"/>
          <w:color w:val="auto"/>
          <w:sz w:val="28"/>
          <w:szCs w:val="28"/>
        </w:rPr>
        <w:t>环保所，广州市</w:t>
      </w:r>
      <w:r>
        <w:rPr>
          <w:rFonts w:hint="eastAsia" w:ascii="仿宋_GB2312" w:eastAsia="仿宋_GB2312"/>
          <w:color w:val="auto"/>
          <w:sz w:val="28"/>
          <w:szCs w:val="28"/>
          <w:lang w:val="en-US" w:eastAsia="zh-CN"/>
        </w:rPr>
        <w:t>番禺</w:t>
      </w:r>
      <w:r>
        <w:rPr>
          <w:rFonts w:hint="eastAsia" w:ascii="仿宋_GB2312" w:eastAsia="仿宋_GB2312"/>
          <w:color w:val="auto"/>
          <w:sz w:val="28"/>
          <w:szCs w:val="28"/>
        </w:rPr>
        <w:t>环境工程有限公司。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82500">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2C3B46C2">
    <w:pPr>
      <w:pStyle w:val="4"/>
      <w:ind w:right="360" w:firstLine="360"/>
      <w:jc w:val="center"/>
      <w:rPr>
        <w:rFonts w:ascii="Times New Roman" w:hAnsi="Times New Roman"/>
        <w:sz w:val="28"/>
        <w:szCs w:val="28"/>
      </w:rPr>
    </w:pPr>
  </w:p>
  <w:p w14:paraId="1F0202F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CDDB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75A86EC9">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C36E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05C13"/>
    <w:rsid w:val="00511456"/>
    <w:rsid w:val="00521A96"/>
    <w:rsid w:val="00527C59"/>
    <w:rsid w:val="0053095F"/>
    <w:rsid w:val="0053590B"/>
    <w:rsid w:val="00562DAC"/>
    <w:rsid w:val="00564EB8"/>
    <w:rsid w:val="0059052A"/>
    <w:rsid w:val="005A149B"/>
    <w:rsid w:val="005B12AD"/>
    <w:rsid w:val="005B3FA4"/>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A3F"/>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1768D6"/>
    <w:rsid w:val="01ED1696"/>
    <w:rsid w:val="02021D56"/>
    <w:rsid w:val="020C3600"/>
    <w:rsid w:val="0271368F"/>
    <w:rsid w:val="039E0DF7"/>
    <w:rsid w:val="04336B73"/>
    <w:rsid w:val="04BA511A"/>
    <w:rsid w:val="06584CAC"/>
    <w:rsid w:val="067E3047"/>
    <w:rsid w:val="06E25CF6"/>
    <w:rsid w:val="0729334D"/>
    <w:rsid w:val="07623775"/>
    <w:rsid w:val="083C20B8"/>
    <w:rsid w:val="085041EF"/>
    <w:rsid w:val="091574A4"/>
    <w:rsid w:val="091805FA"/>
    <w:rsid w:val="09207C05"/>
    <w:rsid w:val="094D3053"/>
    <w:rsid w:val="0AB6351E"/>
    <w:rsid w:val="0B1F3303"/>
    <w:rsid w:val="0C3E7B22"/>
    <w:rsid w:val="0C7516B2"/>
    <w:rsid w:val="0C807692"/>
    <w:rsid w:val="0C8573BB"/>
    <w:rsid w:val="0CE85DBD"/>
    <w:rsid w:val="0DBF479B"/>
    <w:rsid w:val="0DC51F28"/>
    <w:rsid w:val="0DE36B99"/>
    <w:rsid w:val="0E3B3C64"/>
    <w:rsid w:val="0E520438"/>
    <w:rsid w:val="0F0A6D3C"/>
    <w:rsid w:val="0F9E4E50"/>
    <w:rsid w:val="0FCE22FD"/>
    <w:rsid w:val="0FD72C0C"/>
    <w:rsid w:val="0FDF0019"/>
    <w:rsid w:val="10345524"/>
    <w:rsid w:val="103E38B5"/>
    <w:rsid w:val="104C2AA5"/>
    <w:rsid w:val="10717588"/>
    <w:rsid w:val="109542C4"/>
    <w:rsid w:val="10BF38FB"/>
    <w:rsid w:val="10E93D4E"/>
    <w:rsid w:val="10F17004"/>
    <w:rsid w:val="10F75262"/>
    <w:rsid w:val="10FF5EF2"/>
    <w:rsid w:val="11915461"/>
    <w:rsid w:val="11B62D57"/>
    <w:rsid w:val="12280E57"/>
    <w:rsid w:val="124D2641"/>
    <w:rsid w:val="12737E91"/>
    <w:rsid w:val="12DA5DA1"/>
    <w:rsid w:val="13573AC8"/>
    <w:rsid w:val="13B518E3"/>
    <w:rsid w:val="13BE7FF4"/>
    <w:rsid w:val="13D9661F"/>
    <w:rsid w:val="13E833B7"/>
    <w:rsid w:val="13E968BA"/>
    <w:rsid w:val="142F5D29"/>
    <w:rsid w:val="144968D3"/>
    <w:rsid w:val="15027387"/>
    <w:rsid w:val="15196FAC"/>
    <w:rsid w:val="1549557C"/>
    <w:rsid w:val="157D650A"/>
    <w:rsid w:val="164B0622"/>
    <w:rsid w:val="16A641B4"/>
    <w:rsid w:val="16E4751C"/>
    <w:rsid w:val="17714B81"/>
    <w:rsid w:val="17EA0FC8"/>
    <w:rsid w:val="1908399E"/>
    <w:rsid w:val="193844ED"/>
    <w:rsid w:val="19AF0CB4"/>
    <w:rsid w:val="19F023A6"/>
    <w:rsid w:val="1A757778"/>
    <w:rsid w:val="1AE62F2F"/>
    <w:rsid w:val="1AEA27B5"/>
    <w:rsid w:val="1B076CE7"/>
    <w:rsid w:val="1B20658C"/>
    <w:rsid w:val="1BAD7475"/>
    <w:rsid w:val="1BC528C4"/>
    <w:rsid w:val="1C7F74F3"/>
    <w:rsid w:val="1C8416D6"/>
    <w:rsid w:val="1D4266B3"/>
    <w:rsid w:val="1D7A2EE8"/>
    <w:rsid w:val="1E201AC2"/>
    <w:rsid w:val="1E537B54"/>
    <w:rsid w:val="1EE2375B"/>
    <w:rsid w:val="1F4D7EC7"/>
    <w:rsid w:val="1FAD7985"/>
    <w:rsid w:val="1FDC04D4"/>
    <w:rsid w:val="203A4461"/>
    <w:rsid w:val="20477B83"/>
    <w:rsid w:val="20726449"/>
    <w:rsid w:val="20CF4E76"/>
    <w:rsid w:val="215D514D"/>
    <w:rsid w:val="221365B8"/>
    <w:rsid w:val="228C453A"/>
    <w:rsid w:val="23241352"/>
    <w:rsid w:val="2331054B"/>
    <w:rsid w:val="237038B3"/>
    <w:rsid w:val="23B430A3"/>
    <w:rsid w:val="23BA71AA"/>
    <w:rsid w:val="23D941DC"/>
    <w:rsid w:val="246C2851"/>
    <w:rsid w:val="248A0A7D"/>
    <w:rsid w:val="2537321F"/>
    <w:rsid w:val="256B4972"/>
    <w:rsid w:val="26460AEF"/>
    <w:rsid w:val="26800C37"/>
    <w:rsid w:val="26850942"/>
    <w:rsid w:val="26916953"/>
    <w:rsid w:val="26931E56"/>
    <w:rsid w:val="26B164C1"/>
    <w:rsid w:val="273803E6"/>
    <w:rsid w:val="27987506"/>
    <w:rsid w:val="27A83F1D"/>
    <w:rsid w:val="286D07E3"/>
    <w:rsid w:val="288E5F3F"/>
    <w:rsid w:val="289A25AC"/>
    <w:rsid w:val="28AE5DA0"/>
    <w:rsid w:val="29715A1A"/>
    <w:rsid w:val="29C92C9E"/>
    <w:rsid w:val="2A3A4256"/>
    <w:rsid w:val="2AA9230C"/>
    <w:rsid w:val="2AE46C6D"/>
    <w:rsid w:val="2B09362A"/>
    <w:rsid w:val="2B5214A0"/>
    <w:rsid w:val="2B6910C5"/>
    <w:rsid w:val="2C6E0220"/>
    <w:rsid w:val="2CF4444F"/>
    <w:rsid w:val="2D8B7285"/>
    <w:rsid w:val="2DCC08AF"/>
    <w:rsid w:val="2E6E173D"/>
    <w:rsid w:val="2E9B7C83"/>
    <w:rsid w:val="2ECA65D4"/>
    <w:rsid w:val="2ED33660"/>
    <w:rsid w:val="2EFE1F25"/>
    <w:rsid w:val="2F0F21C0"/>
    <w:rsid w:val="2F64514D"/>
    <w:rsid w:val="2FA33D38"/>
    <w:rsid w:val="30357A24"/>
    <w:rsid w:val="307B2717"/>
    <w:rsid w:val="307C5365"/>
    <w:rsid w:val="30A22B85"/>
    <w:rsid w:val="30CB379B"/>
    <w:rsid w:val="30E61DC6"/>
    <w:rsid w:val="30E730CB"/>
    <w:rsid w:val="31137412"/>
    <w:rsid w:val="319779EB"/>
    <w:rsid w:val="31DA5B56"/>
    <w:rsid w:val="320C542C"/>
    <w:rsid w:val="32331A68"/>
    <w:rsid w:val="32AF4DB4"/>
    <w:rsid w:val="32EB1216"/>
    <w:rsid w:val="32EC6C98"/>
    <w:rsid w:val="332B5883"/>
    <w:rsid w:val="33ED43D9"/>
    <w:rsid w:val="34627AFE"/>
    <w:rsid w:val="346E5C2C"/>
    <w:rsid w:val="349D4460"/>
    <w:rsid w:val="34A100EE"/>
    <w:rsid w:val="34A30568"/>
    <w:rsid w:val="34C346A0"/>
    <w:rsid w:val="359B0B00"/>
    <w:rsid w:val="35D37D9D"/>
    <w:rsid w:val="36361AE7"/>
    <w:rsid w:val="36DC47B5"/>
    <w:rsid w:val="373972A7"/>
    <w:rsid w:val="37CB0D94"/>
    <w:rsid w:val="38037FF5"/>
    <w:rsid w:val="380769FB"/>
    <w:rsid w:val="38371749"/>
    <w:rsid w:val="3868579B"/>
    <w:rsid w:val="38EB24F1"/>
    <w:rsid w:val="38EB77CC"/>
    <w:rsid w:val="39577622"/>
    <w:rsid w:val="3A1D0EF5"/>
    <w:rsid w:val="3AA44A54"/>
    <w:rsid w:val="3AE24BAA"/>
    <w:rsid w:val="3AE822E0"/>
    <w:rsid w:val="3B617677"/>
    <w:rsid w:val="3B6D2B5F"/>
    <w:rsid w:val="3C8B0C00"/>
    <w:rsid w:val="3CC7607D"/>
    <w:rsid w:val="3CCA53AD"/>
    <w:rsid w:val="3CF81873"/>
    <w:rsid w:val="3D66234A"/>
    <w:rsid w:val="3E9B6EC4"/>
    <w:rsid w:val="3EEA5570"/>
    <w:rsid w:val="3FD1113F"/>
    <w:rsid w:val="3FD768CC"/>
    <w:rsid w:val="400F7393"/>
    <w:rsid w:val="4037567F"/>
    <w:rsid w:val="41171C7F"/>
    <w:rsid w:val="4153163B"/>
    <w:rsid w:val="418E5F9D"/>
    <w:rsid w:val="4199652C"/>
    <w:rsid w:val="41AC554D"/>
    <w:rsid w:val="41C276F1"/>
    <w:rsid w:val="425F4FF1"/>
    <w:rsid w:val="42BF1B92"/>
    <w:rsid w:val="432E7C48"/>
    <w:rsid w:val="43D755DA"/>
    <w:rsid w:val="44495E16"/>
    <w:rsid w:val="44F1532A"/>
    <w:rsid w:val="450F1F75"/>
    <w:rsid w:val="453C3F01"/>
    <w:rsid w:val="45520847"/>
    <w:rsid w:val="45E73322"/>
    <w:rsid w:val="460054E7"/>
    <w:rsid w:val="46117980"/>
    <w:rsid w:val="468D4D4B"/>
    <w:rsid w:val="46DB28CC"/>
    <w:rsid w:val="473D4EEF"/>
    <w:rsid w:val="475A449F"/>
    <w:rsid w:val="475F0927"/>
    <w:rsid w:val="47A24893"/>
    <w:rsid w:val="47ED75E7"/>
    <w:rsid w:val="480C64C1"/>
    <w:rsid w:val="48D86E8E"/>
    <w:rsid w:val="49287F12"/>
    <w:rsid w:val="49383A30"/>
    <w:rsid w:val="494A394A"/>
    <w:rsid w:val="4A020EFA"/>
    <w:rsid w:val="4A8017C9"/>
    <w:rsid w:val="4ABF6D2F"/>
    <w:rsid w:val="4AE22D88"/>
    <w:rsid w:val="4B023E54"/>
    <w:rsid w:val="4B080428"/>
    <w:rsid w:val="4B621286"/>
    <w:rsid w:val="4B80136B"/>
    <w:rsid w:val="4C8E1343"/>
    <w:rsid w:val="4CAF1A5D"/>
    <w:rsid w:val="4CDB6B18"/>
    <w:rsid w:val="4D1D2609"/>
    <w:rsid w:val="4D8C39CA"/>
    <w:rsid w:val="4E305A20"/>
    <w:rsid w:val="4EB0450B"/>
    <w:rsid w:val="4EB11A7C"/>
    <w:rsid w:val="4ED41763"/>
    <w:rsid w:val="4EE6167D"/>
    <w:rsid w:val="4F18270A"/>
    <w:rsid w:val="4F2E0B78"/>
    <w:rsid w:val="4F586ABA"/>
    <w:rsid w:val="4F9B7EA7"/>
    <w:rsid w:val="4F9C166D"/>
    <w:rsid w:val="4FB61D55"/>
    <w:rsid w:val="50411939"/>
    <w:rsid w:val="521B4A42"/>
    <w:rsid w:val="52711BCE"/>
    <w:rsid w:val="53406164"/>
    <w:rsid w:val="53774CFF"/>
    <w:rsid w:val="53B434DF"/>
    <w:rsid w:val="53DE59A8"/>
    <w:rsid w:val="54537B65"/>
    <w:rsid w:val="54B21203"/>
    <w:rsid w:val="54E164CF"/>
    <w:rsid w:val="54E52957"/>
    <w:rsid w:val="54F20968"/>
    <w:rsid w:val="55245CBF"/>
    <w:rsid w:val="553B58E4"/>
    <w:rsid w:val="554738F5"/>
    <w:rsid w:val="557B4E77"/>
    <w:rsid w:val="559E4304"/>
    <w:rsid w:val="55AA541C"/>
    <w:rsid w:val="55C21041"/>
    <w:rsid w:val="56355AFC"/>
    <w:rsid w:val="567E16A6"/>
    <w:rsid w:val="56A02C2D"/>
    <w:rsid w:val="56BB705A"/>
    <w:rsid w:val="56EF29AC"/>
    <w:rsid w:val="5728768E"/>
    <w:rsid w:val="57A640C2"/>
    <w:rsid w:val="58272CFA"/>
    <w:rsid w:val="58481CE4"/>
    <w:rsid w:val="584D616C"/>
    <w:rsid w:val="591326B2"/>
    <w:rsid w:val="59134C30"/>
    <w:rsid w:val="596879A6"/>
    <w:rsid w:val="59AB591C"/>
    <w:rsid w:val="59F57B8E"/>
    <w:rsid w:val="5A016AB7"/>
    <w:rsid w:val="5A1844DE"/>
    <w:rsid w:val="5B4E455A"/>
    <w:rsid w:val="5B7E4A72"/>
    <w:rsid w:val="5C171A25"/>
    <w:rsid w:val="5C9A677B"/>
    <w:rsid w:val="5CBC7FB4"/>
    <w:rsid w:val="5CD60B5E"/>
    <w:rsid w:val="5D42240C"/>
    <w:rsid w:val="5D6800CD"/>
    <w:rsid w:val="5DA96938"/>
    <w:rsid w:val="5E0F1B60"/>
    <w:rsid w:val="5E811B87"/>
    <w:rsid w:val="5ECE0C99"/>
    <w:rsid w:val="5F4A0AB9"/>
    <w:rsid w:val="5FF25578"/>
    <w:rsid w:val="603C46F3"/>
    <w:rsid w:val="60412942"/>
    <w:rsid w:val="606A3F3D"/>
    <w:rsid w:val="60733548"/>
    <w:rsid w:val="609E0F14"/>
    <w:rsid w:val="60A73DA2"/>
    <w:rsid w:val="614E41B0"/>
    <w:rsid w:val="62973EAF"/>
    <w:rsid w:val="62A42563"/>
    <w:rsid w:val="62BE08BB"/>
    <w:rsid w:val="62E358CB"/>
    <w:rsid w:val="62E5554B"/>
    <w:rsid w:val="631E222D"/>
    <w:rsid w:val="640337A4"/>
    <w:rsid w:val="643519F5"/>
    <w:rsid w:val="652512FD"/>
    <w:rsid w:val="653D69A4"/>
    <w:rsid w:val="65410C2D"/>
    <w:rsid w:val="654F3592"/>
    <w:rsid w:val="65FD6DE2"/>
    <w:rsid w:val="66444FD8"/>
    <w:rsid w:val="66D37837"/>
    <w:rsid w:val="670A7A3E"/>
    <w:rsid w:val="670B371C"/>
    <w:rsid w:val="6716415A"/>
    <w:rsid w:val="6763377A"/>
    <w:rsid w:val="679E2C8B"/>
    <w:rsid w:val="686B6B5C"/>
    <w:rsid w:val="68814582"/>
    <w:rsid w:val="68E17E1F"/>
    <w:rsid w:val="69984BBD"/>
    <w:rsid w:val="69A01157"/>
    <w:rsid w:val="69DD0EAA"/>
    <w:rsid w:val="69EF255B"/>
    <w:rsid w:val="69EF3DF1"/>
    <w:rsid w:val="69F908EC"/>
    <w:rsid w:val="6AB76720"/>
    <w:rsid w:val="6AD050CC"/>
    <w:rsid w:val="6B131038"/>
    <w:rsid w:val="6B2F71CC"/>
    <w:rsid w:val="6B814EF0"/>
    <w:rsid w:val="6B850073"/>
    <w:rsid w:val="6BD15F74"/>
    <w:rsid w:val="6C1134DA"/>
    <w:rsid w:val="6C9824B9"/>
    <w:rsid w:val="6D65638A"/>
    <w:rsid w:val="6D8B22BF"/>
    <w:rsid w:val="6DBA5A94"/>
    <w:rsid w:val="6E1A1331"/>
    <w:rsid w:val="6E6404AB"/>
    <w:rsid w:val="6E981BFF"/>
    <w:rsid w:val="6E997680"/>
    <w:rsid w:val="6F085736"/>
    <w:rsid w:val="6FA02431"/>
    <w:rsid w:val="6FC4136C"/>
    <w:rsid w:val="70335223"/>
    <w:rsid w:val="72694E43"/>
    <w:rsid w:val="73006EB1"/>
    <w:rsid w:val="73417714"/>
    <w:rsid w:val="74321EB0"/>
    <w:rsid w:val="745B3074"/>
    <w:rsid w:val="747D1147"/>
    <w:rsid w:val="749C3ADE"/>
    <w:rsid w:val="74AE17FA"/>
    <w:rsid w:val="756B0CB3"/>
    <w:rsid w:val="75C735CB"/>
    <w:rsid w:val="75D61BAE"/>
    <w:rsid w:val="75F45394"/>
    <w:rsid w:val="762C5749"/>
    <w:rsid w:val="7646191B"/>
    <w:rsid w:val="765C5FCF"/>
    <w:rsid w:val="76617F46"/>
    <w:rsid w:val="76622145"/>
    <w:rsid w:val="7682047B"/>
    <w:rsid w:val="76C137E3"/>
    <w:rsid w:val="77260F89"/>
    <w:rsid w:val="77326F9A"/>
    <w:rsid w:val="77645E02"/>
    <w:rsid w:val="779934C6"/>
    <w:rsid w:val="77A5337F"/>
    <w:rsid w:val="780A11FC"/>
    <w:rsid w:val="782878B2"/>
    <w:rsid w:val="784E1CF0"/>
    <w:rsid w:val="78824C27"/>
    <w:rsid w:val="78C31CAF"/>
    <w:rsid w:val="791B233D"/>
    <w:rsid w:val="79442D41"/>
    <w:rsid w:val="799D5D94"/>
    <w:rsid w:val="79C23DD0"/>
    <w:rsid w:val="79E06C03"/>
    <w:rsid w:val="79E60B0D"/>
    <w:rsid w:val="7A82098B"/>
    <w:rsid w:val="7B331FDF"/>
    <w:rsid w:val="7B5B3EF1"/>
    <w:rsid w:val="7B892686"/>
    <w:rsid w:val="7BA515D0"/>
    <w:rsid w:val="7BD86D3E"/>
    <w:rsid w:val="7BE44282"/>
    <w:rsid w:val="7C2620E9"/>
    <w:rsid w:val="7C2E2674"/>
    <w:rsid w:val="7C35301B"/>
    <w:rsid w:val="7C536688"/>
    <w:rsid w:val="7C5D3714"/>
    <w:rsid w:val="7D944A96"/>
    <w:rsid w:val="7E4F6A23"/>
    <w:rsid w:val="7E944638"/>
    <w:rsid w:val="7E95593D"/>
    <w:rsid w:val="7EB119EA"/>
    <w:rsid w:val="7EC00980"/>
    <w:rsid w:val="7ECA4B12"/>
    <w:rsid w:val="7F246769"/>
    <w:rsid w:val="7F6C211D"/>
    <w:rsid w:val="7F8D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2766</Words>
  <Characters>2996</Characters>
  <Lines>19</Lines>
  <Paragraphs>5</Paragraphs>
  <TotalTime>0</TotalTime>
  <ScaleCrop>false</ScaleCrop>
  <LinksUpToDate>false</LinksUpToDate>
  <CharactersWithSpaces>3060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2012-12-06T03:13:00Z</cp:lastPrinted>
  <dcterms:modified xsi:type="dcterms:W3CDTF">2025-03-24T08:13:14Z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7B1C4AD2043649D185BF4A2F74748C72</vt:lpwstr>
  </property>
</Properties>
</file>