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3373B5">
      <w:pPr>
        <w:adjustRightInd w:val="0"/>
        <w:snapToGrid w:val="0"/>
        <w:ind w:right="-156" w:hanging="180"/>
        <w:jc w:val="center"/>
        <w:rPr>
          <w:rFonts w:ascii="公文小标宋简" w:eastAsia="公文小标宋简"/>
          <w:b/>
          <w:bCs/>
          <w:smallCaps/>
          <w:snapToGrid w:val="0"/>
          <w:color w:val="auto"/>
          <w:spacing w:val="56"/>
          <w:kern w:val="0"/>
          <w:sz w:val="72"/>
          <w:szCs w:val="72"/>
        </w:rPr>
      </w:pPr>
    </w:p>
    <w:p w14:paraId="1AA5779C">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穗环管影（番）〔202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33</w:t>
      </w:r>
      <w:r>
        <w:rPr>
          <w:rFonts w:hint="eastAsia" w:ascii="仿宋_GB2312" w:eastAsia="仿宋_GB2312"/>
          <w:color w:val="auto"/>
          <w:sz w:val="32"/>
          <w:szCs w:val="32"/>
        </w:rPr>
        <w:t>号</w:t>
      </w:r>
    </w:p>
    <w:p w14:paraId="0D9D23AD">
      <w:pPr>
        <w:keepNext w:val="0"/>
        <w:keepLines w:val="0"/>
        <w:pageBreakBefore w:val="0"/>
        <w:kinsoku/>
        <w:overflowPunct/>
        <w:topLinePunct w:val="0"/>
        <w:autoSpaceDE/>
        <w:autoSpaceDN/>
        <w:bidi w:val="0"/>
        <w:spacing w:line="560" w:lineRule="exact"/>
        <w:textAlignment w:val="auto"/>
        <w:rPr>
          <w:rFonts w:ascii="黑体" w:eastAsia="黑体"/>
          <w:color w:val="auto"/>
        </w:rPr>
      </w:pPr>
    </w:p>
    <w:p w14:paraId="0AC8BEF1">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auto"/>
        </w:rPr>
      </w:pPr>
    </w:p>
    <w:p w14:paraId="369BED85">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rPr>
        <w:t>广州市生态环境局关于</w:t>
      </w:r>
      <w:r>
        <w:rPr>
          <w:rFonts w:hint="eastAsia" w:ascii="方正小标宋简体" w:eastAsia="方正小标宋简体"/>
          <w:color w:val="auto"/>
          <w:sz w:val="44"/>
          <w:szCs w:val="44"/>
          <w:lang w:eastAsia="zh-CN"/>
        </w:rPr>
        <w:t>广州市俊塑塑料制品</w:t>
      </w:r>
    </w:p>
    <w:p w14:paraId="03173BE7">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auto"/>
          <w:sz w:val="44"/>
          <w:szCs w:val="44"/>
        </w:rPr>
      </w:pPr>
      <w:r>
        <w:rPr>
          <w:rFonts w:hint="eastAsia" w:ascii="方正小标宋简体" w:eastAsia="方正小标宋简体"/>
          <w:color w:val="auto"/>
          <w:sz w:val="44"/>
          <w:szCs w:val="44"/>
          <w:lang w:eastAsia="zh-CN"/>
        </w:rPr>
        <w:t>有限公司扩建项目</w:t>
      </w:r>
      <w:r>
        <w:rPr>
          <w:rFonts w:hint="eastAsia" w:ascii="方正小标宋简体" w:eastAsia="方正小标宋简体"/>
          <w:color w:val="auto"/>
          <w:sz w:val="44"/>
          <w:szCs w:val="44"/>
        </w:rPr>
        <w:t>环境影响报告表的批复</w:t>
      </w:r>
    </w:p>
    <w:p w14:paraId="00880D9C">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D947783">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r>
        <w:rPr>
          <w:rFonts w:hint="eastAsia" w:ascii="仿宋_GB2312" w:eastAsia="仿宋_GB2312"/>
          <w:color w:val="auto"/>
          <w:sz w:val="32"/>
          <w:szCs w:val="32"/>
          <w:lang w:eastAsia="zh-CN"/>
        </w:rPr>
        <w:t>广州市俊塑塑料制品有限公司</w:t>
      </w:r>
      <w:r>
        <w:rPr>
          <w:rFonts w:hint="eastAsia" w:ascii="仿宋_GB2312" w:eastAsia="仿宋_GB2312"/>
          <w:color w:val="auto"/>
          <w:sz w:val="32"/>
          <w:szCs w:val="32"/>
        </w:rPr>
        <w:t>（</w:t>
      </w:r>
      <w:r>
        <w:rPr>
          <w:rFonts w:hint="default" w:ascii="仿宋_GB2312" w:eastAsia="仿宋_GB2312"/>
          <w:color w:val="auto"/>
          <w:sz w:val="32"/>
          <w:szCs w:val="32"/>
        </w:rPr>
        <w:t>91440101MA59GR1CX8</w:t>
      </w:r>
      <w:r>
        <w:rPr>
          <w:rFonts w:hint="eastAsia" w:ascii="仿宋_GB2312" w:eastAsia="仿宋_GB2312"/>
          <w:color w:val="auto"/>
          <w:sz w:val="32"/>
          <w:szCs w:val="32"/>
        </w:rPr>
        <w:t>）：</w:t>
      </w:r>
    </w:p>
    <w:p w14:paraId="06F9824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广州市俊塑塑料制品有限公司扩建项目</w:t>
      </w:r>
      <w:r>
        <w:rPr>
          <w:rFonts w:hint="eastAsia" w:ascii="仿宋_GB2312" w:eastAsia="仿宋_GB2312"/>
          <w:color w:val="auto"/>
          <w:sz w:val="32"/>
          <w:szCs w:val="32"/>
        </w:rPr>
        <w:t>环境影响报告表》（以下简称《报告表》）及附送资料收悉。经研究，现批复如下：</w:t>
      </w:r>
    </w:p>
    <w:p w14:paraId="6234E81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广州市俊塑塑料制品有限公司扩建项目</w:t>
      </w:r>
      <w:r>
        <w:rPr>
          <w:rFonts w:hint="eastAsia" w:ascii="仿宋_GB2312" w:eastAsia="仿宋_GB2312"/>
          <w:color w:val="auto"/>
          <w:sz w:val="32"/>
          <w:szCs w:val="32"/>
        </w:rPr>
        <w:t>（以下简称“该项目”）位于广州市</w:t>
      </w:r>
      <w:r>
        <w:rPr>
          <w:rFonts w:hint="eastAsia" w:ascii="仿宋_GB2312" w:eastAsia="仿宋_GB2312" w:cs="Times New Roman"/>
          <w:color w:val="auto"/>
          <w:sz w:val="32"/>
          <w:szCs w:val="32"/>
          <w:lang w:val="en-US" w:eastAsia="zh-CN"/>
        </w:rPr>
        <w:t>番禺区</w:t>
      </w:r>
      <w:r>
        <w:rPr>
          <w:rFonts w:hint="eastAsia" w:ascii="仿宋_GB2312" w:eastAsia="仿宋_GB2312" w:cs="Times New Roman"/>
          <w:color w:val="auto"/>
          <w:sz w:val="32"/>
          <w:szCs w:val="32"/>
          <w:lang w:eastAsia="zh-CN"/>
        </w:rPr>
        <w:t>石碁镇前锋北路44-2号B栋首层之三、第三层、第四层之二，申报内容为</w:t>
      </w:r>
      <w:r>
        <w:rPr>
          <w:rFonts w:hint="eastAsia" w:ascii="仿宋_GB2312" w:eastAsia="仿宋_GB2312" w:cs="Times New Roman"/>
          <w:color w:val="auto"/>
          <w:sz w:val="32"/>
          <w:szCs w:val="32"/>
          <w:lang w:val="en-US" w:eastAsia="zh-CN"/>
        </w:rPr>
        <w:t>增加生产PP手机壳，年产量480万个，新租用同栋厂房第三、四层部分区域，新增建筑面积2650</w:t>
      </w:r>
      <w:r>
        <w:rPr>
          <w:rFonts w:hint="eastAsia" w:ascii="仿宋_GB2312" w:eastAsia="仿宋_GB2312" w:cs="Times New Roman"/>
          <w:color w:val="auto"/>
          <w:sz w:val="32"/>
          <w:szCs w:val="32"/>
          <w:lang w:eastAsia="zh-CN"/>
        </w:rPr>
        <w:t>平方米；主要</w:t>
      </w:r>
      <w:r>
        <w:rPr>
          <w:rFonts w:hint="eastAsia" w:ascii="仿宋_GB2312" w:eastAsia="仿宋_GB2312" w:cs="Times New Roman"/>
          <w:color w:val="auto"/>
          <w:sz w:val="32"/>
          <w:szCs w:val="32"/>
          <w:lang w:val="en-US" w:eastAsia="zh-CN"/>
        </w:rPr>
        <w:t>新增</w:t>
      </w:r>
      <w:r>
        <w:rPr>
          <w:rFonts w:hint="eastAsia" w:ascii="仿宋_GB2312" w:eastAsia="仿宋_GB2312" w:cs="Times New Roman"/>
          <w:color w:val="auto"/>
          <w:sz w:val="32"/>
          <w:szCs w:val="32"/>
          <w:lang w:eastAsia="zh-CN"/>
        </w:rPr>
        <w:t>设备有</w:t>
      </w:r>
      <w:r>
        <w:rPr>
          <w:rFonts w:hint="eastAsia" w:ascii="仿宋_GB2312" w:eastAsia="仿宋_GB2312" w:cs="Times New Roman"/>
          <w:color w:val="auto"/>
          <w:sz w:val="32"/>
          <w:szCs w:val="32"/>
          <w:lang w:val="en-US" w:eastAsia="zh-CN"/>
        </w:rPr>
        <w:t>注塑机56台、热风干燥机58台、拌料机1台、</w:t>
      </w:r>
      <w:r>
        <w:rPr>
          <w:rFonts w:hint="eastAsia" w:ascii="仿宋_GB2312" w:eastAsia="仿宋_GB2312" w:cs="Times New Roman"/>
          <w:color w:val="auto"/>
          <w:sz w:val="32"/>
          <w:szCs w:val="32"/>
          <w:lang w:eastAsia="zh-CN"/>
        </w:rPr>
        <w:t>CNC</w:t>
      </w:r>
      <w:r>
        <w:rPr>
          <w:rFonts w:hint="eastAsia" w:ascii="仿宋_GB2312" w:eastAsia="仿宋_GB2312" w:cs="Times New Roman"/>
          <w:color w:val="auto"/>
          <w:sz w:val="32"/>
          <w:szCs w:val="32"/>
          <w:lang w:eastAsia="zh-TW"/>
        </w:rPr>
        <w:t>精雕机</w:t>
      </w:r>
      <w:r>
        <w:rPr>
          <w:rFonts w:hint="eastAsia" w:ascii="仿宋_GB2312" w:eastAsia="仿宋_GB2312" w:cs="Times New Roman"/>
          <w:color w:val="auto"/>
          <w:sz w:val="32"/>
          <w:szCs w:val="32"/>
          <w:lang w:val="en-US" w:eastAsia="zh-CN"/>
        </w:rPr>
        <w:t>5台、</w:t>
      </w:r>
      <w:r>
        <w:rPr>
          <w:rFonts w:hint="eastAsia" w:ascii="仿宋_GB2312" w:eastAsia="仿宋_GB2312" w:cs="Times New Roman"/>
          <w:color w:val="auto"/>
          <w:sz w:val="32"/>
          <w:szCs w:val="32"/>
          <w:lang w:eastAsia="zh-CN"/>
        </w:rPr>
        <w:t>铣床</w:t>
      </w:r>
      <w:r>
        <w:rPr>
          <w:rFonts w:hint="eastAsia" w:ascii="仿宋_GB2312" w:eastAsia="仿宋_GB2312" w:cs="Times New Roman"/>
          <w:color w:val="auto"/>
          <w:sz w:val="32"/>
          <w:szCs w:val="32"/>
          <w:lang w:val="en-US" w:eastAsia="zh-CN"/>
        </w:rPr>
        <w:t>1台、</w:t>
      </w:r>
      <w:r>
        <w:rPr>
          <w:rFonts w:hint="eastAsia" w:ascii="仿宋_GB2312" w:eastAsia="仿宋_GB2312" w:cs="Times New Roman"/>
          <w:color w:val="auto"/>
          <w:sz w:val="32"/>
          <w:szCs w:val="32"/>
          <w:lang w:eastAsia="zh-CN"/>
        </w:rPr>
        <w:t>冷却水塔</w:t>
      </w:r>
      <w:r>
        <w:rPr>
          <w:rFonts w:hint="eastAsia" w:ascii="仿宋_GB2312" w:eastAsia="仿宋_GB2312" w:cs="Times New Roman"/>
          <w:color w:val="auto"/>
          <w:sz w:val="32"/>
          <w:szCs w:val="32"/>
          <w:lang w:val="en-US" w:eastAsia="zh-CN"/>
        </w:rPr>
        <w:t>1台、空压机1台等</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lang w:val="en-US" w:eastAsia="zh-CN"/>
        </w:rPr>
        <w:t>新增</w:t>
      </w:r>
      <w:r>
        <w:rPr>
          <w:rFonts w:hint="eastAsia" w:ascii="仿宋_GB2312" w:eastAsia="仿宋_GB2312"/>
          <w:color w:val="auto"/>
          <w:sz w:val="32"/>
          <w:szCs w:val="32"/>
        </w:rPr>
        <w:t>员工</w:t>
      </w:r>
      <w:r>
        <w:rPr>
          <w:rFonts w:hint="eastAsia" w:ascii="仿宋_GB2312" w:eastAsia="仿宋_GB2312"/>
          <w:color w:val="auto"/>
          <w:sz w:val="32"/>
          <w:szCs w:val="32"/>
          <w:lang w:val="en-US" w:eastAsia="zh-CN"/>
        </w:rPr>
        <w:t>30</w:t>
      </w:r>
      <w:r>
        <w:rPr>
          <w:rFonts w:hint="eastAsia" w:ascii="仿宋_GB2312" w:eastAsia="仿宋_GB2312"/>
          <w:color w:val="auto"/>
          <w:sz w:val="32"/>
          <w:szCs w:val="32"/>
        </w:rPr>
        <w:t>名，内部不安排食宿。</w:t>
      </w:r>
      <w:r>
        <w:rPr>
          <w:rFonts w:hint="eastAsia" w:ascii="仿宋_GB2312" w:eastAsia="仿宋_GB2312" w:cs="Times New Roman"/>
          <w:color w:val="auto"/>
          <w:sz w:val="32"/>
          <w:szCs w:val="32"/>
          <w:lang w:val="en-US" w:eastAsia="zh-CN"/>
        </w:rPr>
        <w:t>该项目新增注塑工序仅使用PP塑料粒，不使用再生塑料。</w:t>
      </w:r>
    </w:p>
    <w:p w14:paraId="0B64A3CC">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14:paraId="655CFE16">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14:paraId="4A776410">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水污染物</w:t>
      </w:r>
      <w:r>
        <w:rPr>
          <w:rFonts w:hint="eastAsia" w:ascii="仿宋_GB2312" w:eastAsia="仿宋_GB2312"/>
          <w:color w:val="auto"/>
          <w:sz w:val="32"/>
          <w:szCs w:val="32"/>
        </w:rPr>
        <w:t>排放执行广东省《水污染物排放限值》（DB44/26-2001）第二时段三级标准。</w:t>
      </w:r>
      <w:r>
        <w:rPr>
          <w:rFonts w:hint="eastAsia" w:ascii="仿宋_GB2312" w:eastAsia="仿宋_GB2312"/>
          <w:color w:val="auto"/>
          <w:sz w:val="32"/>
          <w:szCs w:val="32"/>
          <w:lang w:val="en-US" w:eastAsia="zh-CN"/>
        </w:rPr>
        <w:t>新增</w:t>
      </w:r>
      <w:r>
        <w:rPr>
          <w:rFonts w:hint="eastAsia" w:ascii="仿宋_GB2312" w:eastAsia="仿宋_GB2312"/>
          <w:color w:val="auto"/>
          <w:sz w:val="32"/>
          <w:szCs w:val="32"/>
        </w:rPr>
        <w:t>生活污水排放量不超过</w:t>
      </w:r>
      <w:r>
        <w:rPr>
          <w:rFonts w:hint="eastAsia" w:ascii="仿宋_GB2312" w:eastAsia="仿宋_GB2312"/>
          <w:color w:val="auto"/>
          <w:sz w:val="32"/>
          <w:szCs w:val="32"/>
          <w:lang w:val="en-US" w:eastAsia="zh-CN"/>
        </w:rPr>
        <w:t>497.34</w:t>
      </w:r>
      <w:r>
        <w:rPr>
          <w:rFonts w:hint="eastAsia" w:ascii="仿宋_GB2312" w:eastAsia="仿宋_GB2312"/>
          <w:color w:val="auto"/>
          <w:sz w:val="32"/>
          <w:szCs w:val="32"/>
        </w:rPr>
        <w:t>吨/年；</w:t>
      </w:r>
      <w:r>
        <w:rPr>
          <w:rFonts w:hint="eastAsia" w:ascii="仿宋_GB2312" w:eastAsia="仿宋_GB2312"/>
          <w:color w:val="auto"/>
          <w:sz w:val="32"/>
          <w:szCs w:val="32"/>
          <w:lang w:val="en-US" w:eastAsia="zh-CN"/>
        </w:rPr>
        <w:t>新增冷却</w:t>
      </w:r>
      <w:r>
        <w:rPr>
          <w:rFonts w:hint="eastAsia" w:ascii="仿宋_GB2312" w:eastAsia="仿宋_GB2312"/>
          <w:color w:val="auto"/>
          <w:sz w:val="32"/>
          <w:szCs w:val="32"/>
        </w:rPr>
        <w:t>废水排放量不超过</w:t>
      </w:r>
      <w:r>
        <w:rPr>
          <w:rFonts w:hint="eastAsia" w:ascii="仿宋_GB2312" w:eastAsia="仿宋_GB2312"/>
          <w:color w:val="auto"/>
          <w:sz w:val="32"/>
          <w:szCs w:val="32"/>
          <w:lang w:val="en-US" w:eastAsia="zh-CN"/>
        </w:rPr>
        <w:t>31.6</w:t>
      </w:r>
      <w:r>
        <w:rPr>
          <w:rFonts w:hint="eastAsia" w:ascii="仿宋_GB2312" w:eastAsia="仿宋_GB2312"/>
          <w:color w:val="auto"/>
          <w:sz w:val="32"/>
          <w:szCs w:val="32"/>
        </w:rPr>
        <w:t>吨/年。</w:t>
      </w:r>
    </w:p>
    <w:p w14:paraId="22725755">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s="Times New Roman"/>
          <w:color w:val="auto"/>
          <w:sz w:val="32"/>
          <w:szCs w:val="32"/>
        </w:rPr>
      </w:pPr>
      <w:r>
        <w:rPr>
          <w:rFonts w:hint="eastAsia" w:ascii="仿宋_GB2312" w:eastAsia="仿宋_GB2312"/>
          <w:color w:val="auto"/>
          <w:sz w:val="32"/>
          <w:szCs w:val="32"/>
        </w:rPr>
        <w:t>（二）</w:t>
      </w:r>
      <w:r>
        <w:rPr>
          <w:rFonts w:hint="eastAsia" w:ascii="仿宋_GB2312" w:eastAsia="仿宋_GB2312"/>
          <w:color w:val="auto"/>
          <w:sz w:val="32"/>
          <w:szCs w:val="32"/>
          <w:lang w:val="en-US" w:eastAsia="zh-CN"/>
        </w:rPr>
        <w:t>颗粒物</w:t>
      </w:r>
      <w:r>
        <w:rPr>
          <w:rFonts w:hint="eastAsia" w:ascii="仿宋_GB2312" w:eastAsia="仿宋_GB2312"/>
          <w:color w:val="auto"/>
          <w:sz w:val="32"/>
          <w:szCs w:val="32"/>
        </w:rPr>
        <w:t>排放执行广东省《大气污染物排放限值》（DB44/27-2001）第二时段无组织排放监控浓度限值</w:t>
      </w:r>
      <w:r>
        <w:rPr>
          <w:rFonts w:hint="eastAsia" w:ascii="仿宋_GB2312" w:eastAsia="仿宋_GB2312"/>
          <w:color w:val="auto"/>
          <w:sz w:val="32"/>
          <w:szCs w:val="32"/>
          <w:lang w:eastAsia="zh-CN"/>
        </w:rPr>
        <w:t>；</w:t>
      </w:r>
      <w:r>
        <w:rPr>
          <w:rFonts w:hint="eastAsia" w:ascii="仿宋_GB2312" w:eastAsia="仿宋_GB2312"/>
          <w:color w:val="auto"/>
          <w:sz w:val="32"/>
          <w:szCs w:val="32"/>
        </w:rPr>
        <w:t>臭气浓度排放执行《恶臭污染物排放标准》（GB14554-93）表1厂界新扩改建二级标准限值和表2排放标准值；</w:t>
      </w:r>
      <w:r>
        <w:rPr>
          <w:rFonts w:hint="eastAsia" w:ascii="仿宋_GB2312" w:eastAsia="仿宋_GB2312"/>
          <w:color w:val="auto"/>
          <w:sz w:val="32"/>
          <w:szCs w:val="32"/>
          <w:lang w:val="en-US" w:eastAsia="zh-CN"/>
        </w:rPr>
        <w:t>非甲烷总烃</w:t>
      </w:r>
      <w:r>
        <w:rPr>
          <w:rFonts w:hint="eastAsia" w:ascii="仿宋_GB2312" w:eastAsia="仿宋_GB2312"/>
          <w:color w:val="auto"/>
          <w:sz w:val="32"/>
          <w:szCs w:val="32"/>
        </w:rPr>
        <w:t>排放执行《合成树脂工业污染物排放标准》（GB31572-2015）及2024年修改单表5大气污染物特别排放限值；厂区内非甲烷总烃排放执行广东省《固定污染</w:t>
      </w:r>
      <w:r>
        <w:rPr>
          <w:rFonts w:hint="eastAsia" w:ascii="仿宋_GB2312" w:eastAsia="仿宋_GB2312" w:cs="Times New Roman"/>
          <w:color w:val="auto"/>
          <w:sz w:val="32"/>
          <w:szCs w:val="32"/>
        </w:rPr>
        <w:t>源挥发性有机物综合排放标准》（DB44/2367-2022）表3厂区内VOCs无组织排放限值。</w:t>
      </w:r>
    </w:p>
    <w:p w14:paraId="4E8C49E4">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（三）边界噪声排放执行《工业企业厂界环境噪声排放标准》（GB12348-2008）3类区限值，即：昼间≤65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，夜间≤55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w:t>
      </w:r>
    </w:p>
    <w:p w14:paraId="5D589B1F">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14:paraId="548C04D0">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（一）排水系统采用雨污分流。冷却废水循环使用，</w:t>
      </w:r>
      <w:r>
        <w:rPr>
          <w:rFonts w:hint="eastAsia" w:ascii="仿宋_GB2312" w:eastAsia="仿宋_GB2312"/>
          <w:color w:val="auto"/>
          <w:sz w:val="32"/>
          <w:szCs w:val="32"/>
          <w:lang w:val="en-US" w:eastAsia="zh-CN"/>
        </w:rPr>
        <w:t>定期外排</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新增</w:t>
      </w:r>
      <w:r>
        <w:rPr>
          <w:rFonts w:hint="eastAsia" w:ascii="仿宋_GB2312" w:eastAsia="仿宋_GB2312"/>
          <w:color w:val="auto"/>
          <w:sz w:val="32"/>
          <w:szCs w:val="32"/>
        </w:rPr>
        <w:t>生活污水</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冷却废水</w:t>
      </w:r>
      <w:r>
        <w:rPr>
          <w:rFonts w:hint="eastAsia" w:ascii="仿宋_GB2312" w:eastAsia="仿宋_GB2312"/>
          <w:color w:val="auto"/>
          <w:sz w:val="32"/>
          <w:szCs w:val="32"/>
          <w:lang w:eastAsia="zh-CN"/>
        </w:rPr>
        <w:t>经</w:t>
      </w:r>
      <w:r>
        <w:rPr>
          <w:rFonts w:hint="eastAsia" w:ascii="仿宋_GB2312" w:eastAsia="仿宋_GB2312"/>
          <w:color w:val="auto"/>
          <w:sz w:val="32"/>
          <w:szCs w:val="32"/>
          <w:lang w:val="en-US" w:eastAsia="zh-CN"/>
        </w:rPr>
        <w:t>原项目</w:t>
      </w:r>
      <w:r>
        <w:rPr>
          <w:rFonts w:hint="eastAsia" w:ascii="仿宋_GB2312" w:eastAsia="仿宋_GB2312"/>
          <w:color w:val="auto"/>
          <w:sz w:val="32"/>
          <w:szCs w:val="32"/>
          <w:lang w:eastAsia="zh-CN"/>
        </w:rPr>
        <w:t>三级化粪池预处理后，</w:t>
      </w:r>
      <w:r>
        <w:rPr>
          <w:rFonts w:hint="eastAsia" w:ascii="仿宋_GB2312" w:eastAsia="仿宋_GB2312"/>
          <w:color w:val="auto"/>
          <w:sz w:val="32"/>
          <w:szCs w:val="32"/>
        </w:rPr>
        <w:t>排入市政集污管网，送</w:t>
      </w:r>
      <w:r>
        <w:rPr>
          <w:rFonts w:hint="eastAsia" w:ascii="仿宋_GB2312" w:eastAsia="仿宋_GB2312"/>
          <w:color w:val="auto"/>
          <w:sz w:val="32"/>
          <w:szCs w:val="32"/>
          <w:lang w:val="en-US" w:eastAsia="zh-CN"/>
        </w:rPr>
        <w:t>前锋</w:t>
      </w:r>
      <w:r>
        <w:rPr>
          <w:rFonts w:hint="eastAsia" w:ascii="仿宋_GB2312" w:eastAsia="仿宋_GB2312"/>
          <w:color w:val="auto"/>
          <w:sz w:val="32"/>
          <w:szCs w:val="32"/>
        </w:rPr>
        <w:t>净水厂</w:t>
      </w:r>
      <w:r>
        <w:rPr>
          <w:rFonts w:hint="eastAsia" w:ascii="仿宋_GB2312" w:eastAsia="仿宋_GB2312"/>
          <w:color w:val="auto"/>
          <w:sz w:val="32"/>
          <w:szCs w:val="32"/>
          <w:lang w:val="en-US" w:eastAsia="zh-CN"/>
        </w:rPr>
        <w:t>集中</w:t>
      </w:r>
      <w:r>
        <w:rPr>
          <w:rFonts w:hint="eastAsia" w:ascii="仿宋_GB2312" w:eastAsia="仿宋_GB2312"/>
          <w:color w:val="auto"/>
          <w:sz w:val="32"/>
          <w:szCs w:val="32"/>
        </w:rPr>
        <w:t>处理。项目</w:t>
      </w:r>
      <w:r>
        <w:rPr>
          <w:rFonts w:hint="eastAsia" w:ascii="仿宋_GB2312" w:eastAsia="仿宋_GB2312"/>
          <w:color w:val="auto"/>
          <w:sz w:val="32"/>
          <w:szCs w:val="32"/>
          <w:lang w:val="en-US" w:eastAsia="zh-CN"/>
        </w:rPr>
        <w:t>外排废水依托原项目废水排放口</w:t>
      </w:r>
      <w:r>
        <w:rPr>
          <w:rFonts w:hint="eastAsia" w:ascii="仿宋_GB2312" w:eastAsia="仿宋_GB2312"/>
          <w:color w:val="auto"/>
          <w:sz w:val="32"/>
          <w:szCs w:val="32"/>
        </w:rPr>
        <w:t>。</w:t>
      </w:r>
    </w:p>
    <w:p w14:paraId="3A96B3D2">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w:t>
      </w:r>
      <w:r>
        <w:rPr>
          <w:rFonts w:hint="eastAsia" w:ascii="仿宋_GB2312" w:eastAsia="仿宋_GB2312"/>
          <w:color w:val="auto"/>
          <w:sz w:val="32"/>
          <w:szCs w:val="32"/>
          <w:lang w:val="en-US" w:eastAsia="zh-CN"/>
        </w:rPr>
        <w:t>按照</w:t>
      </w:r>
      <w:r>
        <w:rPr>
          <w:rFonts w:hint="eastAsia" w:ascii="仿宋_GB2312" w:eastAsia="仿宋_GB2312"/>
          <w:color w:val="auto"/>
          <w:sz w:val="32"/>
          <w:szCs w:val="32"/>
          <w:lang w:eastAsia="zh-CN"/>
        </w:rPr>
        <w:t>广东省</w:t>
      </w:r>
      <w:r>
        <w:rPr>
          <w:rFonts w:hint="eastAsia" w:ascii="仿宋_GB2312" w:eastAsia="仿宋_GB2312"/>
          <w:color w:val="auto"/>
          <w:sz w:val="32"/>
          <w:szCs w:val="32"/>
        </w:rPr>
        <w:t>《固定污染源挥发性有机物综合排放标准》（DB44</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2367-2022）的无组织排放控制要求落实相关措施</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注塑工序产生的废气收集至二级活性炭吸附装置处理后通过专用管道引至所在建筑楼顶高空排放</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排放口高度不低于15米。</w:t>
      </w:r>
      <w:r>
        <w:rPr>
          <w:rFonts w:hint="eastAsia" w:ascii="仿宋_GB2312" w:eastAsia="仿宋_GB2312"/>
          <w:color w:val="auto"/>
          <w:sz w:val="32"/>
          <w:szCs w:val="32"/>
        </w:rPr>
        <w:t>项目</w:t>
      </w:r>
      <w:r>
        <w:rPr>
          <w:rFonts w:hint="eastAsia" w:ascii="仿宋_GB2312" w:eastAsia="仿宋_GB2312"/>
          <w:color w:val="auto"/>
          <w:sz w:val="32"/>
          <w:szCs w:val="32"/>
          <w:lang w:val="en-US" w:eastAsia="zh-CN"/>
        </w:rPr>
        <w:t>新增</w:t>
      </w:r>
      <w:r>
        <w:rPr>
          <w:rFonts w:hint="eastAsia" w:ascii="仿宋_GB2312" w:eastAsia="仿宋_GB2312"/>
          <w:color w:val="auto"/>
          <w:sz w:val="32"/>
          <w:szCs w:val="32"/>
        </w:rPr>
        <w:t>废气排放口</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个。</w:t>
      </w:r>
      <w:r>
        <w:rPr>
          <w:rFonts w:hint="eastAsia" w:ascii="仿宋_GB2312" w:eastAsia="仿宋_GB2312"/>
          <w:color w:val="auto"/>
          <w:sz w:val="32"/>
          <w:szCs w:val="32"/>
          <w:lang w:val="en-US" w:eastAsia="zh-CN"/>
        </w:rPr>
        <w:t>总体项目设置废气排放口2个</w:t>
      </w:r>
      <w:r>
        <w:rPr>
          <w:rFonts w:hint="eastAsia" w:ascii="仿宋_GB2312" w:eastAsia="仿宋_GB2312"/>
          <w:color w:val="auto"/>
          <w:sz w:val="32"/>
          <w:szCs w:val="32"/>
        </w:rPr>
        <w:t>。</w:t>
      </w:r>
    </w:p>
    <w:p w14:paraId="148AB73A">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14:paraId="089C39E3">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（三）选用低噪声设备，合理布设生产车间，对噪声源采取隔声、减振等措施，定期检修设备。</w:t>
      </w:r>
    </w:p>
    <w:p w14:paraId="75D36414">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w:t>
      </w:r>
      <w:r>
        <w:rPr>
          <w:rFonts w:hint="eastAsia" w:ascii="仿宋_GB2312" w:eastAsia="仿宋_GB2312" w:cs="Times New Roman"/>
          <w:color w:val="auto"/>
          <w:sz w:val="32"/>
          <w:szCs w:val="32"/>
        </w:rPr>
        <w:t>）粘切削液的金属废屑</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rPr>
        <w:t>切削液和润滑油</w:t>
      </w:r>
      <w:r>
        <w:rPr>
          <w:rFonts w:hint="eastAsia" w:ascii="仿宋_GB2312" w:eastAsia="仿宋_GB2312" w:cs="Times New Roman"/>
          <w:color w:val="auto"/>
          <w:sz w:val="32"/>
          <w:szCs w:val="32"/>
          <w:lang w:val="en-US" w:eastAsia="zh-CN"/>
        </w:rPr>
        <w:t>的</w:t>
      </w:r>
      <w:r>
        <w:rPr>
          <w:rFonts w:hint="eastAsia" w:ascii="仿宋_GB2312" w:eastAsia="仿宋_GB2312" w:cs="Times New Roman"/>
          <w:color w:val="auto"/>
          <w:sz w:val="32"/>
          <w:szCs w:val="32"/>
        </w:rPr>
        <w:t>空桶</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rPr>
        <w:t>废切削液</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rPr>
        <w:t>废润滑油</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lang w:val="en-US" w:eastAsia="zh-CN"/>
        </w:rPr>
        <w:t>废活性炭、含油废抹布及手套</w:t>
      </w:r>
      <w:r>
        <w:rPr>
          <w:rFonts w:hint="eastAsia" w:ascii="仿宋_GB2312" w:eastAsia="仿宋_GB2312" w:cs="Times New Roman"/>
          <w:color w:val="auto"/>
          <w:sz w:val="32"/>
          <w:szCs w:val="32"/>
        </w:rPr>
        <w:t>等</w:t>
      </w:r>
      <w:r>
        <w:rPr>
          <w:rFonts w:hint="eastAsia" w:ascii="仿宋_GB2312" w:eastAsia="仿宋_GB2312" w:cs="Times New Roman"/>
          <w:color w:val="auto"/>
          <w:sz w:val="32"/>
          <w:szCs w:val="32"/>
          <w:lang w:val="en-US" w:eastAsia="zh-CN"/>
        </w:rPr>
        <w:t>属于</w:t>
      </w:r>
      <w:r>
        <w:rPr>
          <w:rFonts w:hint="eastAsia" w:ascii="仿宋_GB2312" w:eastAsia="仿宋_GB2312" w:cs="Times New Roman"/>
          <w:color w:val="auto"/>
          <w:sz w:val="32"/>
          <w:szCs w:val="32"/>
        </w:rPr>
        <w:t>危</w:t>
      </w:r>
      <w:r>
        <w:rPr>
          <w:rFonts w:hint="eastAsia" w:ascii="仿宋_GB2312" w:eastAsia="仿宋_GB2312"/>
          <w:color w:val="auto"/>
          <w:sz w:val="32"/>
          <w:szCs w:val="32"/>
        </w:rPr>
        <w:t>险废物</w:t>
      </w:r>
      <w:r>
        <w:rPr>
          <w:rFonts w:hint="eastAsia" w:ascii="仿宋_GB2312" w:eastAsia="仿宋_GB2312"/>
          <w:color w:val="auto"/>
          <w:sz w:val="32"/>
          <w:szCs w:val="32"/>
          <w:lang w:val="en-US" w:eastAsia="zh-CN"/>
        </w:rPr>
        <w:t>的</w:t>
      </w:r>
      <w:r>
        <w:rPr>
          <w:rFonts w:hint="eastAsia" w:ascii="仿宋_GB2312" w:eastAsia="仿宋_GB2312"/>
          <w:color w:val="auto"/>
          <w:sz w:val="32"/>
          <w:szCs w:val="32"/>
        </w:rPr>
        <w:t>须设置符合《危险废物贮存污染控制标准》（GB18597-20</w:t>
      </w:r>
      <w:r>
        <w:rPr>
          <w:rFonts w:hint="eastAsia" w:ascii="仿宋_GB2312" w:eastAsia="仿宋_GB2312"/>
          <w:color w:val="auto"/>
          <w:sz w:val="32"/>
          <w:szCs w:val="32"/>
          <w:lang w:val="en-US" w:eastAsia="zh-CN"/>
        </w:rPr>
        <w:t>23</w:t>
      </w:r>
      <w:r>
        <w:rPr>
          <w:rFonts w:hint="eastAsia" w:ascii="仿宋_GB2312" w:eastAsia="仿宋_GB2312"/>
          <w:color w:val="auto"/>
          <w:sz w:val="32"/>
          <w:szCs w:val="32"/>
        </w:rPr>
        <w:t>）要求的专用贮存场所存放并委托具备危险废物处理资质的机构处理。</w:t>
      </w:r>
    </w:p>
    <w:p w14:paraId="73B05BF2">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14:paraId="75E76E29">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五、自《报告表》批准之日起超过五年，方决定该项目开工建设的，《报告表》应当在开工建设前报我局重新审核。未经我局重新审核同意的，不得擅自开工建设。</w:t>
      </w:r>
    </w:p>
    <w:p w14:paraId="6FF04D60">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六、该项目建设应严格执行配套建设的环境保护设施与主体工程同时设计、同时施工、同时投产使用的环境保护“三同时”制度，具体要求如下：</w:t>
      </w:r>
    </w:p>
    <w:p w14:paraId="085CFB9D">
      <w:pPr>
        <w:keepNext w:val="0"/>
        <w:keepLines w:val="0"/>
        <w:pageBreakBefore w:val="0"/>
        <w:widowControl/>
        <w:tabs>
          <w:tab w:val="left" w:pos="1418"/>
        </w:tabs>
        <w:kinsoku/>
        <w:overflowPunct/>
        <w:topLinePunct w:val="0"/>
        <w:autoSpaceDE/>
        <w:autoSpaceDN/>
        <w:bidi w:val="0"/>
        <w:spacing w:line="56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rPr>
        <w:t>（一）项目竣工后，你单位应按规定申请取得排污许可证或填报排污登记表，并按照规定的标准、程序和时限，对配套建设的环境保护设施进行验收，编制验收报告，依法向社会公开。</w:t>
      </w:r>
    </w:p>
    <w:p w14:paraId="49DAD142">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14:paraId="3564EFEA">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七、该项目建设和运行过程中如涉及规划、土地利用、建设、水务、消防、安全等问题，应遵照相关法律法规要求到相应的行政主管部门办理有关手续。</w:t>
      </w:r>
    </w:p>
    <w:p w14:paraId="59C5D8D3">
      <w:pPr>
        <w:pStyle w:val="18"/>
        <w:ind w:firstLine="636"/>
        <w:rPr>
          <w:rFonts w:hint="eastAsia" w:eastAsia="仿宋_GB2312"/>
          <w:color w:val="auto"/>
          <w:sz w:val="32"/>
          <w:szCs w:val="32"/>
        </w:rPr>
      </w:pPr>
      <w:r>
        <w:rPr>
          <w:rFonts w:hint="eastAsia" w:ascii="仿宋_GB2312" w:eastAsia="仿宋_GB2312"/>
          <w:color w:val="auto"/>
          <w:sz w:val="32"/>
          <w:szCs w:val="32"/>
        </w:rPr>
        <w:t>八、</w:t>
      </w:r>
      <w:r>
        <w:rPr>
          <w:rFonts w:hint="eastAsia" w:ascii="仿宋_GB2312" w:hAnsi="仿宋" w:eastAsia="仿宋_GB2312"/>
          <w:color w:val="auto"/>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14:paraId="1DEC4323">
      <w:pPr>
        <w:pStyle w:val="18"/>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auto"/>
          <w:sz w:val="32"/>
        </w:rPr>
      </w:pPr>
    </w:p>
    <w:p w14:paraId="0A04E27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2799DFF0">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60D15471">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7E90A0C7">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14:paraId="7BC6E7C2">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日</w:t>
      </w:r>
    </w:p>
    <w:p w14:paraId="372AA674">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5BAB33CE">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326EB5F5">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bookmarkStart w:id="0" w:name="_GoBack"/>
      <w:bookmarkEnd w:id="0"/>
    </w:p>
    <w:p w14:paraId="0CCA8466">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14:paraId="22184C5B">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452DAE3">
      <w:pPr>
        <w:keepNext w:val="0"/>
        <w:keepLines w:val="0"/>
        <w:pageBreakBefore w:val="0"/>
        <w:kinsoku/>
        <w:overflowPunct/>
        <w:topLinePunct w:val="0"/>
        <w:autoSpaceDE/>
        <w:autoSpaceDN/>
        <w:bidi w:val="0"/>
        <w:spacing w:line="560" w:lineRule="exact"/>
        <w:ind w:left="1133" w:leftChars="201" w:hanging="711" w:hangingChars="254"/>
        <w:textAlignment w:val="auto"/>
        <w:rPr>
          <w:rFonts w:ascii="仿宋_GB2312" w:eastAsia="仿宋_GB2312"/>
          <w:color w:val="auto"/>
          <w:sz w:val="28"/>
          <w:szCs w:val="28"/>
        </w:rPr>
      </w:pPr>
      <w:r>
        <w:rPr>
          <w:rFonts w:hint="eastAsia" w:ascii="仿宋_GB2312" w:eastAsia="仿宋_GB2312"/>
          <w:color w:val="auto"/>
          <w:sz w:val="28"/>
          <w:szCs w:val="28"/>
        </w:rPr>
        <w:t>抄送：广州市生态环境局番禺分局执法</w:t>
      </w:r>
      <w:r>
        <w:rPr>
          <w:rFonts w:hint="eastAsia" w:ascii="仿宋_GB2312" w:eastAsia="仿宋_GB2312"/>
          <w:color w:val="auto"/>
          <w:sz w:val="28"/>
          <w:szCs w:val="28"/>
          <w:lang w:val="en-US" w:eastAsia="zh-CN"/>
        </w:rPr>
        <w:t>二</w:t>
      </w:r>
      <w:r>
        <w:rPr>
          <w:rFonts w:hint="eastAsia" w:ascii="仿宋_GB2312" w:eastAsia="仿宋_GB2312"/>
          <w:color w:val="auto"/>
          <w:sz w:val="28"/>
          <w:szCs w:val="28"/>
        </w:rPr>
        <w:t>科、</w:t>
      </w:r>
      <w:r>
        <w:rPr>
          <w:rFonts w:hint="eastAsia" w:ascii="仿宋_GB2312" w:eastAsia="仿宋_GB2312"/>
          <w:color w:val="auto"/>
          <w:sz w:val="28"/>
          <w:szCs w:val="28"/>
          <w:lang w:eastAsia="zh-CN"/>
        </w:rPr>
        <w:t>番禺</w:t>
      </w:r>
      <w:r>
        <w:rPr>
          <w:rFonts w:hint="eastAsia" w:ascii="仿宋_GB2312" w:eastAsia="仿宋_GB2312"/>
          <w:color w:val="auto"/>
          <w:sz w:val="28"/>
          <w:szCs w:val="28"/>
        </w:rPr>
        <w:t>第</w:t>
      </w:r>
      <w:r>
        <w:rPr>
          <w:rFonts w:hint="eastAsia" w:ascii="仿宋_GB2312" w:eastAsia="仿宋_GB2312"/>
          <w:color w:val="auto"/>
          <w:sz w:val="28"/>
          <w:szCs w:val="28"/>
          <w:lang w:val="en-US" w:eastAsia="zh-CN"/>
        </w:rPr>
        <w:t>四</w:t>
      </w:r>
      <w:r>
        <w:rPr>
          <w:rFonts w:hint="eastAsia" w:ascii="仿宋_GB2312" w:eastAsia="仿宋_GB2312"/>
          <w:color w:val="auto"/>
          <w:sz w:val="28"/>
          <w:szCs w:val="28"/>
        </w:rPr>
        <w:t>环保所，广州尚然环保科技有限公司。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82500">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14:paraId="2C3B46C2">
    <w:pPr>
      <w:pStyle w:val="4"/>
      <w:ind w:right="360" w:firstLine="360"/>
      <w:jc w:val="center"/>
      <w:rPr>
        <w:rFonts w:ascii="Times New Roman" w:hAnsi="Times New Roman"/>
        <w:sz w:val="28"/>
        <w:szCs w:val="28"/>
      </w:rPr>
    </w:pPr>
  </w:p>
  <w:p w14:paraId="1F0202FA">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CDDBE">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14:paraId="75A86EC9">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attachedTemplate r:id="rId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398A"/>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87A37"/>
    <w:rsid w:val="00693BD5"/>
    <w:rsid w:val="006A28F5"/>
    <w:rsid w:val="006A6965"/>
    <w:rsid w:val="006B2BAD"/>
    <w:rsid w:val="006B423F"/>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A3F"/>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136F"/>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2F3F7C"/>
    <w:rsid w:val="01551C3E"/>
    <w:rsid w:val="01A60743"/>
    <w:rsid w:val="01B16A53"/>
    <w:rsid w:val="020C3600"/>
    <w:rsid w:val="024318C6"/>
    <w:rsid w:val="031F0B75"/>
    <w:rsid w:val="039E0DF7"/>
    <w:rsid w:val="045F7637"/>
    <w:rsid w:val="04A3012C"/>
    <w:rsid w:val="04AB1CB5"/>
    <w:rsid w:val="04C715E5"/>
    <w:rsid w:val="06233AA0"/>
    <w:rsid w:val="066B1C96"/>
    <w:rsid w:val="068063B8"/>
    <w:rsid w:val="08073356"/>
    <w:rsid w:val="083C20B8"/>
    <w:rsid w:val="08CF6F01"/>
    <w:rsid w:val="091574A4"/>
    <w:rsid w:val="09F337E1"/>
    <w:rsid w:val="0A3F005D"/>
    <w:rsid w:val="0AB6351E"/>
    <w:rsid w:val="0AF13704"/>
    <w:rsid w:val="0B1F3303"/>
    <w:rsid w:val="0B2D5800"/>
    <w:rsid w:val="0B74045A"/>
    <w:rsid w:val="0B9A1F19"/>
    <w:rsid w:val="0C7516B2"/>
    <w:rsid w:val="0C807692"/>
    <w:rsid w:val="0DAD4881"/>
    <w:rsid w:val="0DE36B99"/>
    <w:rsid w:val="0E3B3C64"/>
    <w:rsid w:val="0EE74802"/>
    <w:rsid w:val="0F0A6D3C"/>
    <w:rsid w:val="0F5F4247"/>
    <w:rsid w:val="0F656151"/>
    <w:rsid w:val="0FD72C0C"/>
    <w:rsid w:val="0FDC3811"/>
    <w:rsid w:val="103E38B5"/>
    <w:rsid w:val="10B10371"/>
    <w:rsid w:val="10BF38FB"/>
    <w:rsid w:val="10E93D4E"/>
    <w:rsid w:val="10F13359"/>
    <w:rsid w:val="11B62D57"/>
    <w:rsid w:val="11C23A31"/>
    <w:rsid w:val="121656BA"/>
    <w:rsid w:val="12737E91"/>
    <w:rsid w:val="129D4699"/>
    <w:rsid w:val="12B1333A"/>
    <w:rsid w:val="12DA5DA1"/>
    <w:rsid w:val="12E4700C"/>
    <w:rsid w:val="130917CA"/>
    <w:rsid w:val="13D80B9E"/>
    <w:rsid w:val="13F91BFE"/>
    <w:rsid w:val="1549557C"/>
    <w:rsid w:val="154F7486"/>
    <w:rsid w:val="157D650A"/>
    <w:rsid w:val="160E07BD"/>
    <w:rsid w:val="16414490"/>
    <w:rsid w:val="16452E96"/>
    <w:rsid w:val="16A257AE"/>
    <w:rsid w:val="1809362E"/>
    <w:rsid w:val="182715CC"/>
    <w:rsid w:val="184616E2"/>
    <w:rsid w:val="191F271A"/>
    <w:rsid w:val="196675BB"/>
    <w:rsid w:val="19AF0CB4"/>
    <w:rsid w:val="19EA1D92"/>
    <w:rsid w:val="19F023A6"/>
    <w:rsid w:val="1AC54F79"/>
    <w:rsid w:val="1B9752D1"/>
    <w:rsid w:val="1BC528C4"/>
    <w:rsid w:val="1BC81323"/>
    <w:rsid w:val="1CFA407F"/>
    <w:rsid w:val="1D4266B3"/>
    <w:rsid w:val="1DF94ABB"/>
    <w:rsid w:val="1E537B54"/>
    <w:rsid w:val="1E682B71"/>
    <w:rsid w:val="1EC31F86"/>
    <w:rsid w:val="1EF075D2"/>
    <w:rsid w:val="1F4D7EC7"/>
    <w:rsid w:val="1FE62158"/>
    <w:rsid w:val="200A7D1E"/>
    <w:rsid w:val="209F6013"/>
    <w:rsid w:val="20B004AC"/>
    <w:rsid w:val="20B736BA"/>
    <w:rsid w:val="20CF4E76"/>
    <w:rsid w:val="20DB25F5"/>
    <w:rsid w:val="2105123B"/>
    <w:rsid w:val="21637056"/>
    <w:rsid w:val="21A26B3B"/>
    <w:rsid w:val="221365B8"/>
    <w:rsid w:val="22A650E4"/>
    <w:rsid w:val="22DD68C3"/>
    <w:rsid w:val="23241352"/>
    <w:rsid w:val="24013816"/>
    <w:rsid w:val="246C2851"/>
    <w:rsid w:val="24D50BFC"/>
    <w:rsid w:val="2537321F"/>
    <w:rsid w:val="258D2929"/>
    <w:rsid w:val="25A115C9"/>
    <w:rsid w:val="26850942"/>
    <w:rsid w:val="26B164C1"/>
    <w:rsid w:val="26E61C61"/>
    <w:rsid w:val="276B72BD"/>
    <w:rsid w:val="27987506"/>
    <w:rsid w:val="288E5F3F"/>
    <w:rsid w:val="289B7F15"/>
    <w:rsid w:val="28AE5DA0"/>
    <w:rsid w:val="2A4206D7"/>
    <w:rsid w:val="2A9D64F9"/>
    <w:rsid w:val="2AD12761"/>
    <w:rsid w:val="2B6910C5"/>
    <w:rsid w:val="2B842F73"/>
    <w:rsid w:val="2BF5452C"/>
    <w:rsid w:val="2C2E598B"/>
    <w:rsid w:val="2C933131"/>
    <w:rsid w:val="2DCC08AF"/>
    <w:rsid w:val="2E3B21E8"/>
    <w:rsid w:val="2E7E3F56"/>
    <w:rsid w:val="2E9B7C83"/>
    <w:rsid w:val="2EBB13FA"/>
    <w:rsid w:val="2ECA65D4"/>
    <w:rsid w:val="2F5E57C2"/>
    <w:rsid w:val="2F7F780F"/>
    <w:rsid w:val="2FD46A86"/>
    <w:rsid w:val="2FED7630"/>
    <w:rsid w:val="301C26FD"/>
    <w:rsid w:val="30357A24"/>
    <w:rsid w:val="307C5365"/>
    <w:rsid w:val="30A22B85"/>
    <w:rsid w:val="315721FA"/>
    <w:rsid w:val="31CA113F"/>
    <w:rsid w:val="31E267E6"/>
    <w:rsid w:val="34A100EE"/>
    <w:rsid w:val="34DF61CE"/>
    <w:rsid w:val="35D37D9D"/>
    <w:rsid w:val="361D3657"/>
    <w:rsid w:val="36645FCA"/>
    <w:rsid w:val="36C727EB"/>
    <w:rsid w:val="36DC47B5"/>
    <w:rsid w:val="36EF69E8"/>
    <w:rsid w:val="38014AF2"/>
    <w:rsid w:val="38EB77CC"/>
    <w:rsid w:val="3A1D0EF5"/>
    <w:rsid w:val="3A22476C"/>
    <w:rsid w:val="3A2940F7"/>
    <w:rsid w:val="3A9202A3"/>
    <w:rsid w:val="3AA44A54"/>
    <w:rsid w:val="3AE822E0"/>
    <w:rsid w:val="3AF75A49"/>
    <w:rsid w:val="3B4300C7"/>
    <w:rsid w:val="3B617677"/>
    <w:rsid w:val="3C8B0C00"/>
    <w:rsid w:val="3CC7607D"/>
    <w:rsid w:val="3CCA53AD"/>
    <w:rsid w:val="3CF47A8D"/>
    <w:rsid w:val="3CF81873"/>
    <w:rsid w:val="3D527E27"/>
    <w:rsid w:val="3DE05814"/>
    <w:rsid w:val="3DF02ADC"/>
    <w:rsid w:val="3EEA5570"/>
    <w:rsid w:val="3F1C6199"/>
    <w:rsid w:val="3F5045B2"/>
    <w:rsid w:val="3FD1113F"/>
    <w:rsid w:val="41171C7F"/>
    <w:rsid w:val="41765073"/>
    <w:rsid w:val="418E5F9D"/>
    <w:rsid w:val="42161379"/>
    <w:rsid w:val="4252375D"/>
    <w:rsid w:val="42BF1B92"/>
    <w:rsid w:val="437D5A4A"/>
    <w:rsid w:val="43A43FB1"/>
    <w:rsid w:val="43B84329"/>
    <w:rsid w:val="43D755DA"/>
    <w:rsid w:val="441F4FD2"/>
    <w:rsid w:val="44F1532A"/>
    <w:rsid w:val="450F1F75"/>
    <w:rsid w:val="453C3F01"/>
    <w:rsid w:val="45520847"/>
    <w:rsid w:val="45E73322"/>
    <w:rsid w:val="46596E7B"/>
    <w:rsid w:val="4663778A"/>
    <w:rsid w:val="46F14A6F"/>
    <w:rsid w:val="47610928"/>
    <w:rsid w:val="479E5E8D"/>
    <w:rsid w:val="47BE6742"/>
    <w:rsid w:val="47E9260E"/>
    <w:rsid w:val="4888388C"/>
    <w:rsid w:val="48B64B6D"/>
    <w:rsid w:val="49383A30"/>
    <w:rsid w:val="49480447"/>
    <w:rsid w:val="494A394A"/>
    <w:rsid w:val="49A77099"/>
    <w:rsid w:val="4A622219"/>
    <w:rsid w:val="4A6C05AA"/>
    <w:rsid w:val="4A81724A"/>
    <w:rsid w:val="4A8D525B"/>
    <w:rsid w:val="4AE22D88"/>
    <w:rsid w:val="4B4C7C18"/>
    <w:rsid w:val="4B621286"/>
    <w:rsid w:val="4BEB0A1B"/>
    <w:rsid w:val="4CDB6B18"/>
    <w:rsid w:val="4D1D2609"/>
    <w:rsid w:val="4E305A20"/>
    <w:rsid w:val="4EB11A7C"/>
    <w:rsid w:val="4EBD163F"/>
    <w:rsid w:val="4ED66E64"/>
    <w:rsid w:val="4EE6167D"/>
    <w:rsid w:val="4F586ABA"/>
    <w:rsid w:val="4F9C166D"/>
    <w:rsid w:val="50116BEC"/>
    <w:rsid w:val="50294293"/>
    <w:rsid w:val="504E31CD"/>
    <w:rsid w:val="50774392"/>
    <w:rsid w:val="50A4615B"/>
    <w:rsid w:val="50D71E2D"/>
    <w:rsid w:val="50DB7A01"/>
    <w:rsid w:val="517B293B"/>
    <w:rsid w:val="521B6C41"/>
    <w:rsid w:val="52607735"/>
    <w:rsid w:val="52873D72"/>
    <w:rsid w:val="52BF768C"/>
    <w:rsid w:val="52E5798E"/>
    <w:rsid w:val="531C3FED"/>
    <w:rsid w:val="533A4E9A"/>
    <w:rsid w:val="53406164"/>
    <w:rsid w:val="53774CFF"/>
    <w:rsid w:val="53DE59A8"/>
    <w:rsid w:val="54A92AF2"/>
    <w:rsid w:val="54E52957"/>
    <w:rsid w:val="553B58E4"/>
    <w:rsid w:val="55AA541C"/>
    <w:rsid w:val="5670465C"/>
    <w:rsid w:val="567E16A6"/>
    <w:rsid w:val="5728768E"/>
    <w:rsid w:val="58272CFA"/>
    <w:rsid w:val="58B31393"/>
    <w:rsid w:val="596879A6"/>
    <w:rsid w:val="59965209"/>
    <w:rsid w:val="59EF6B9D"/>
    <w:rsid w:val="59F57B8E"/>
    <w:rsid w:val="5A910924"/>
    <w:rsid w:val="5AC92C39"/>
    <w:rsid w:val="5AC94301"/>
    <w:rsid w:val="5B106C74"/>
    <w:rsid w:val="5B5773E8"/>
    <w:rsid w:val="5B7E4A72"/>
    <w:rsid w:val="5BA77C0F"/>
    <w:rsid w:val="5BB8578B"/>
    <w:rsid w:val="5C0C4A57"/>
    <w:rsid w:val="5C297741"/>
    <w:rsid w:val="5C4E7981"/>
    <w:rsid w:val="5C915B23"/>
    <w:rsid w:val="5CDE0169"/>
    <w:rsid w:val="5D5E105B"/>
    <w:rsid w:val="5D712F5B"/>
    <w:rsid w:val="5E712AFE"/>
    <w:rsid w:val="5E811B87"/>
    <w:rsid w:val="5EDB7FAF"/>
    <w:rsid w:val="5FF25578"/>
    <w:rsid w:val="60457581"/>
    <w:rsid w:val="609E0F14"/>
    <w:rsid w:val="610006F3"/>
    <w:rsid w:val="614E41B0"/>
    <w:rsid w:val="628E223A"/>
    <w:rsid w:val="62973EAF"/>
    <w:rsid w:val="62BE08BB"/>
    <w:rsid w:val="62FF1978"/>
    <w:rsid w:val="631E222D"/>
    <w:rsid w:val="63AC2F89"/>
    <w:rsid w:val="63C03FB5"/>
    <w:rsid w:val="64091E2A"/>
    <w:rsid w:val="654F3592"/>
    <w:rsid w:val="65A50952"/>
    <w:rsid w:val="65CD0811"/>
    <w:rsid w:val="65E83723"/>
    <w:rsid w:val="66CE16B9"/>
    <w:rsid w:val="66D37837"/>
    <w:rsid w:val="670A7A3E"/>
    <w:rsid w:val="676E7F3D"/>
    <w:rsid w:val="679E2C8B"/>
    <w:rsid w:val="68033CB4"/>
    <w:rsid w:val="68041736"/>
    <w:rsid w:val="69EF3DF1"/>
    <w:rsid w:val="6A3F35DF"/>
    <w:rsid w:val="6B2F71CC"/>
    <w:rsid w:val="6B9B2216"/>
    <w:rsid w:val="6BE47193"/>
    <w:rsid w:val="6C45096D"/>
    <w:rsid w:val="6C655162"/>
    <w:rsid w:val="6CF959D6"/>
    <w:rsid w:val="6D4270CF"/>
    <w:rsid w:val="6D8B22BF"/>
    <w:rsid w:val="6E555C92"/>
    <w:rsid w:val="6E811FDA"/>
    <w:rsid w:val="6FAB6244"/>
    <w:rsid w:val="719B34F1"/>
    <w:rsid w:val="71B5409B"/>
    <w:rsid w:val="72255653"/>
    <w:rsid w:val="73006EB1"/>
    <w:rsid w:val="731E366D"/>
    <w:rsid w:val="73417714"/>
    <w:rsid w:val="735B13FB"/>
    <w:rsid w:val="73EF5F44"/>
    <w:rsid w:val="744F7262"/>
    <w:rsid w:val="747D1147"/>
    <w:rsid w:val="7519472C"/>
    <w:rsid w:val="753B0164"/>
    <w:rsid w:val="753F6B6A"/>
    <w:rsid w:val="761558C9"/>
    <w:rsid w:val="762C5749"/>
    <w:rsid w:val="765C5FCF"/>
    <w:rsid w:val="769A13A5"/>
    <w:rsid w:val="777261D1"/>
    <w:rsid w:val="77935D3A"/>
    <w:rsid w:val="77A5337F"/>
    <w:rsid w:val="780A11FC"/>
    <w:rsid w:val="7825692D"/>
    <w:rsid w:val="786F2225"/>
    <w:rsid w:val="78824C27"/>
    <w:rsid w:val="78ED2AF3"/>
    <w:rsid w:val="79442D41"/>
    <w:rsid w:val="79C9375B"/>
    <w:rsid w:val="7A155DD9"/>
    <w:rsid w:val="7AB236D8"/>
    <w:rsid w:val="7AD75E97"/>
    <w:rsid w:val="7B331FDF"/>
    <w:rsid w:val="7B5B3EF1"/>
    <w:rsid w:val="7B9D23DC"/>
    <w:rsid w:val="7BA515D0"/>
    <w:rsid w:val="7C2E2674"/>
    <w:rsid w:val="7C5A6013"/>
    <w:rsid w:val="7CD633DE"/>
    <w:rsid w:val="7D276660"/>
    <w:rsid w:val="7D564EEA"/>
    <w:rsid w:val="7DF24E2F"/>
    <w:rsid w:val="7E256583"/>
    <w:rsid w:val="7E4F6A23"/>
    <w:rsid w:val="7E5A355A"/>
    <w:rsid w:val="7EC00980"/>
    <w:rsid w:val="7F246769"/>
    <w:rsid w:val="7FA966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4</Pages>
  <Words>1856</Words>
  <Characters>2021</Characters>
  <Lines>19</Lines>
  <Paragraphs>5</Paragraphs>
  <TotalTime>6</TotalTime>
  <ScaleCrop>false</ScaleCrop>
  <LinksUpToDate>false</LinksUpToDate>
  <CharactersWithSpaces>2084</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1</cp:lastModifiedBy>
  <cp:lastPrinted>2025-03-14T10:04:00Z</cp:lastPrinted>
  <dcterms:modified xsi:type="dcterms:W3CDTF">2025-03-21T07:57:16Z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14EE96F7F18A4DE2A7F19EEA824041B1_13</vt:lpwstr>
  </property>
</Properties>
</file>