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keepNext/>
        <w:keepLines/>
        <w:spacing w:before="0" w:after="0"/>
        <w:jc w:val="left"/>
        <w:rPr>
          <w:rFonts w:ascii="方正小标宋简体" w:eastAsia="PMingLiU"/>
          <w:lang w:val="en-US"/>
        </w:rPr>
      </w:pPr>
      <w:bookmarkStart w:id="43" w:name="_GoBack"/>
      <w:bookmarkEnd w:id="43"/>
      <w:bookmarkStart w:id="0" w:name="bookmark0"/>
      <w:bookmarkStart w:id="1" w:name="bookmark1"/>
      <w:bookmarkStart w:id="2" w:name="bookmark2"/>
    </w:p>
    <w:p>
      <w:pPr>
        <w:pStyle w:val="9"/>
        <w:keepNext/>
        <w:keepLines/>
        <w:spacing w:before="0" w:after="0" w:line="360" w:lineRule="auto"/>
        <w:rPr>
          <w:rFonts w:ascii="方正小标宋简体" w:eastAsia="PMingLiU"/>
          <w:lang w:val="en-US"/>
        </w:rPr>
      </w:pPr>
    </w:p>
    <w:p>
      <w:pPr>
        <w:pStyle w:val="9"/>
        <w:keepNext/>
        <w:keepLines/>
        <w:spacing w:before="0" w:after="0" w:line="360" w:lineRule="auto"/>
        <w:rPr>
          <w:rFonts w:ascii="方正小标宋简体" w:eastAsia="方正小标宋简体"/>
          <w:b/>
          <w:bCs/>
          <w:sz w:val="44"/>
          <w:szCs w:val="44"/>
        </w:rPr>
      </w:pPr>
      <w:r>
        <w:rPr>
          <w:rFonts w:hint="eastAsia" w:ascii="方正小标宋简体" w:eastAsia="方正小标宋简体"/>
          <w:b/>
          <w:bCs/>
          <w:sz w:val="44"/>
          <w:szCs w:val="44"/>
          <w:lang w:val="en-US" w:eastAsia="zh-CN"/>
        </w:rPr>
        <w:t>石碁镇</w:t>
      </w:r>
      <w:r>
        <w:rPr>
          <w:rFonts w:hint="eastAsia" w:ascii="方正小标宋简体" w:eastAsia="方正小标宋简体"/>
          <w:b/>
          <w:bCs/>
          <w:sz w:val="44"/>
          <w:szCs w:val="44"/>
          <w:lang w:val="en-US"/>
        </w:rPr>
        <w:t>社工</w:t>
      </w:r>
      <w:r>
        <w:rPr>
          <w:rFonts w:hint="eastAsia" w:ascii="方正小标宋简体" w:eastAsia="方正小标宋简体"/>
          <w:b/>
          <w:bCs/>
          <w:sz w:val="44"/>
          <w:szCs w:val="44"/>
        </w:rPr>
        <w:t>服务站</w:t>
      </w:r>
      <w:r>
        <w:rPr>
          <w:rFonts w:hint="eastAsia" w:ascii="方正小标宋简体" w:eastAsia="方正小标宋简体"/>
          <w:b/>
          <w:bCs/>
          <w:sz w:val="44"/>
          <w:szCs w:val="44"/>
          <w:lang w:eastAsia="zh-CN"/>
        </w:rPr>
        <w:t>中</w:t>
      </w:r>
      <w:r>
        <w:rPr>
          <w:rFonts w:hint="eastAsia" w:ascii="方正小标宋简体" w:eastAsia="方正小标宋简体"/>
          <w:b/>
          <w:bCs/>
          <w:sz w:val="44"/>
          <w:szCs w:val="44"/>
        </w:rPr>
        <w:t>期评估报告</w:t>
      </w:r>
      <w:bookmarkEnd w:id="0"/>
      <w:bookmarkEnd w:id="1"/>
      <w:bookmarkEnd w:id="2"/>
    </w:p>
    <w:p>
      <w:pPr>
        <w:pStyle w:val="9"/>
        <w:keepNext/>
        <w:keepLines/>
        <w:spacing w:before="0" w:after="0" w:line="360" w:lineRule="auto"/>
        <w:rPr>
          <w:rFonts w:ascii="方正小标宋简体" w:eastAsia="方正小标宋简体"/>
          <w:b/>
          <w:bCs/>
          <w:sz w:val="44"/>
          <w:szCs w:val="44"/>
          <w:lang w:eastAsia="zh-CN"/>
        </w:rPr>
      </w:pPr>
      <w:r>
        <w:rPr>
          <w:rFonts w:hint="eastAsia" w:ascii="方正小标宋简体" w:eastAsia="方正小标宋简体"/>
          <w:b/>
          <w:bCs/>
          <w:sz w:val="44"/>
          <w:szCs w:val="44"/>
          <w:lang w:eastAsia="zh-CN"/>
        </w:rPr>
        <w:t>（</w:t>
      </w:r>
      <w:r>
        <w:rPr>
          <w:rFonts w:hint="eastAsia" w:ascii="方正小标宋简体" w:eastAsia="方正小标宋简体"/>
          <w:b/>
          <w:bCs/>
          <w:sz w:val="44"/>
          <w:szCs w:val="44"/>
          <w:lang w:val="en-US" w:eastAsia="zh-CN"/>
        </w:rPr>
        <w:t>2024年8月24日至2025年8月23日</w:t>
      </w:r>
      <w:r>
        <w:rPr>
          <w:rFonts w:hint="eastAsia" w:ascii="方正小标宋简体" w:eastAsia="方正小标宋简体"/>
          <w:b/>
          <w:bCs/>
          <w:sz w:val="44"/>
          <w:szCs w:val="44"/>
          <w:lang w:eastAsia="zh-CN"/>
        </w:rPr>
        <w:t>）</w:t>
      </w:r>
    </w:p>
    <w:p>
      <w:pPr>
        <w:pStyle w:val="11"/>
        <w:spacing w:after="0" w:line="240" w:lineRule="auto"/>
        <w:ind w:firstLine="2448" w:firstLineChars="765"/>
        <w:jc w:val="both"/>
        <w:rPr>
          <w:rFonts w:ascii="仿宋" w:hAnsi="仿宋" w:eastAsia="PMingLiU"/>
          <w:sz w:val="32"/>
          <w:szCs w:val="32"/>
        </w:rPr>
      </w:pPr>
    </w:p>
    <w:p>
      <w:pPr>
        <w:pStyle w:val="11"/>
        <w:spacing w:after="0" w:line="240" w:lineRule="auto"/>
        <w:ind w:firstLine="2448" w:firstLineChars="765"/>
        <w:jc w:val="both"/>
        <w:rPr>
          <w:rFonts w:ascii="仿宋" w:hAnsi="仿宋" w:eastAsia="PMingLiU"/>
          <w:sz w:val="32"/>
          <w:szCs w:val="32"/>
        </w:rPr>
      </w:pPr>
    </w:p>
    <w:p>
      <w:pPr>
        <w:pStyle w:val="11"/>
        <w:spacing w:after="0" w:line="240" w:lineRule="auto"/>
        <w:ind w:firstLine="2448" w:firstLineChars="765"/>
        <w:jc w:val="both"/>
        <w:rPr>
          <w:rFonts w:ascii="仿宋" w:hAnsi="仿宋" w:eastAsia="PMingLiU"/>
          <w:sz w:val="32"/>
          <w:szCs w:val="32"/>
        </w:rPr>
      </w:pPr>
    </w:p>
    <w:p>
      <w:pPr>
        <w:pStyle w:val="11"/>
        <w:spacing w:after="0" w:line="240" w:lineRule="auto"/>
        <w:ind w:firstLine="2448" w:firstLineChars="765"/>
        <w:jc w:val="both"/>
        <w:rPr>
          <w:rFonts w:ascii="仿宋" w:hAnsi="仿宋" w:eastAsia="PMingLiU"/>
          <w:sz w:val="32"/>
          <w:szCs w:val="32"/>
        </w:rPr>
      </w:pPr>
    </w:p>
    <w:p>
      <w:pPr>
        <w:pStyle w:val="11"/>
        <w:spacing w:after="0" w:line="240" w:lineRule="auto"/>
        <w:ind w:firstLine="2448" w:firstLineChars="765"/>
        <w:jc w:val="both"/>
        <w:rPr>
          <w:rFonts w:ascii="仿宋" w:hAnsi="仿宋" w:eastAsia="PMingLiU"/>
          <w:sz w:val="32"/>
          <w:szCs w:val="32"/>
        </w:rPr>
      </w:pPr>
    </w:p>
    <w:p>
      <w:pPr>
        <w:pStyle w:val="11"/>
        <w:spacing w:after="0" w:line="240" w:lineRule="auto"/>
        <w:ind w:firstLine="2448" w:firstLineChars="765"/>
        <w:jc w:val="both"/>
        <w:rPr>
          <w:rFonts w:ascii="仿宋" w:hAnsi="仿宋" w:eastAsia="PMingLiU"/>
          <w:sz w:val="32"/>
          <w:szCs w:val="32"/>
        </w:rPr>
      </w:pPr>
    </w:p>
    <w:p>
      <w:pPr>
        <w:pStyle w:val="11"/>
        <w:spacing w:after="0" w:line="240" w:lineRule="auto"/>
        <w:ind w:firstLine="2448" w:firstLineChars="765"/>
        <w:jc w:val="both"/>
        <w:rPr>
          <w:rFonts w:ascii="仿宋" w:hAnsi="仿宋" w:eastAsia="PMingLiU"/>
          <w:sz w:val="32"/>
          <w:szCs w:val="32"/>
        </w:rPr>
      </w:pPr>
    </w:p>
    <w:p>
      <w:pPr>
        <w:pStyle w:val="11"/>
        <w:spacing w:after="0" w:line="240" w:lineRule="auto"/>
        <w:ind w:firstLine="2448" w:firstLineChars="765"/>
        <w:jc w:val="both"/>
        <w:rPr>
          <w:rFonts w:ascii="仿宋" w:hAnsi="仿宋" w:eastAsia="PMingLiU"/>
          <w:sz w:val="32"/>
          <w:szCs w:val="32"/>
        </w:rPr>
      </w:pPr>
    </w:p>
    <w:p>
      <w:pPr>
        <w:pStyle w:val="11"/>
        <w:spacing w:after="0" w:line="240" w:lineRule="auto"/>
        <w:ind w:firstLine="2448" w:firstLineChars="765"/>
        <w:jc w:val="both"/>
        <w:rPr>
          <w:rFonts w:ascii="仿宋" w:hAnsi="仿宋" w:eastAsia="PMingLiU"/>
          <w:sz w:val="32"/>
          <w:szCs w:val="32"/>
        </w:rPr>
      </w:pPr>
    </w:p>
    <w:p>
      <w:pPr>
        <w:pStyle w:val="11"/>
        <w:spacing w:after="0" w:line="240" w:lineRule="auto"/>
        <w:ind w:firstLine="2448" w:firstLineChars="765"/>
        <w:jc w:val="both"/>
        <w:rPr>
          <w:rFonts w:ascii="仿宋_GB2312" w:hAnsi="仿宋" w:eastAsia="仿宋_GB2312"/>
          <w:sz w:val="32"/>
          <w:szCs w:val="32"/>
        </w:rPr>
      </w:pPr>
    </w:p>
    <w:p>
      <w:pPr>
        <w:pStyle w:val="11"/>
        <w:spacing w:after="0" w:line="560" w:lineRule="exact"/>
        <w:ind w:firstLine="1686" w:firstLineChars="525"/>
        <w:jc w:val="both"/>
        <w:rPr>
          <w:rFonts w:ascii="仿宋_GB2312" w:hAnsi="仿宋" w:eastAsia="仿宋_GB2312"/>
          <w:b/>
          <w:sz w:val="32"/>
          <w:szCs w:val="32"/>
        </w:rPr>
      </w:pPr>
      <w:r>
        <w:rPr>
          <w:rFonts w:hint="eastAsia" w:ascii="仿宋_GB2312" w:hAnsi="仿宋" w:eastAsia="仿宋_GB2312"/>
          <w:b/>
          <w:sz w:val="32"/>
          <w:szCs w:val="32"/>
          <w:lang w:eastAsia="zh-CN"/>
        </w:rPr>
        <w:t>评估委托</w:t>
      </w:r>
      <w:r>
        <w:rPr>
          <w:rFonts w:hint="eastAsia" w:ascii="仿宋_GB2312" w:hAnsi="仿宋" w:eastAsia="仿宋_GB2312"/>
          <w:b/>
          <w:sz w:val="32"/>
          <w:szCs w:val="32"/>
        </w:rPr>
        <w:t>方：广州市</w:t>
      </w:r>
      <w:r>
        <w:rPr>
          <w:rFonts w:hint="eastAsia" w:ascii="仿宋_GB2312" w:hAnsi="仿宋" w:eastAsia="仿宋_GB2312"/>
          <w:b/>
          <w:sz w:val="32"/>
          <w:szCs w:val="32"/>
          <w:lang w:val="en-US"/>
        </w:rPr>
        <w:t>番禺</w:t>
      </w:r>
      <w:r>
        <w:rPr>
          <w:rFonts w:hint="eastAsia" w:ascii="仿宋_GB2312" w:hAnsi="仿宋" w:eastAsia="仿宋_GB2312"/>
          <w:b/>
          <w:sz w:val="32"/>
          <w:szCs w:val="32"/>
        </w:rPr>
        <w:t>区民政局</w:t>
      </w:r>
    </w:p>
    <w:p>
      <w:pPr>
        <w:pStyle w:val="11"/>
        <w:spacing w:after="0" w:line="560" w:lineRule="exact"/>
        <w:ind w:firstLine="1686" w:firstLineChars="525"/>
        <w:jc w:val="both"/>
        <w:rPr>
          <w:rFonts w:hint="eastAsia" w:ascii="仿宋_GB2312" w:hAnsi="仿宋" w:eastAsia="仿宋_GB2312"/>
          <w:b/>
          <w:sz w:val="32"/>
          <w:szCs w:val="32"/>
          <w:lang w:eastAsia="zh-CN"/>
        </w:rPr>
      </w:pPr>
      <w:r>
        <w:rPr>
          <w:rFonts w:hint="eastAsia" w:ascii="仿宋_GB2312" w:hAnsi="仿宋" w:eastAsia="仿宋_GB2312"/>
          <w:b/>
          <w:sz w:val="32"/>
          <w:szCs w:val="32"/>
        </w:rPr>
        <w:t>项目购买方：广州市</w:t>
      </w:r>
      <w:r>
        <w:rPr>
          <w:rFonts w:hint="eastAsia" w:ascii="仿宋_GB2312" w:hAnsi="仿宋" w:eastAsia="仿宋_GB2312"/>
          <w:b/>
          <w:sz w:val="32"/>
          <w:szCs w:val="32"/>
          <w:lang w:val="en-US"/>
        </w:rPr>
        <w:t>番禺区</w:t>
      </w:r>
      <w:r>
        <w:rPr>
          <w:rFonts w:hint="eastAsia" w:ascii="仿宋_GB2312" w:hAnsi="仿宋" w:eastAsia="仿宋_GB2312"/>
          <w:b/>
          <w:sz w:val="32"/>
          <w:szCs w:val="32"/>
          <w:lang w:val="en-US" w:eastAsia="zh-CN"/>
        </w:rPr>
        <w:t>石碁镇人民政府</w:t>
      </w:r>
    </w:p>
    <w:p>
      <w:pPr>
        <w:pStyle w:val="11"/>
        <w:spacing w:after="0" w:line="560" w:lineRule="exact"/>
        <w:ind w:firstLine="1686" w:firstLineChars="525"/>
        <w:jc w:val="both"/>
        <w:rPr>
          <w:rFonts w:ascii="仿宋_GB2312" w:hAnsi="仿宋" w:eastAsia="仿宋_GB2312"/>
          <w:b/>
          <w:sz w:val="32"/>
          <w:szCs w:val="32"/>
        </w:rPr>
      </w:pPr>
      <w:r>
        <w:rPr>
          <w:rFonts w:hint="eastAsia" w:ascii="仿宋_GB2312" w:hAnsi="仿宋" w:eastAsia="仿宋_GB2312"/>
          <w:b/>
          <w:sz w:val="32"/>
          <w:szCs w:val="32"/>
        </w:rPr>
        <w:t>项目承办方：广州</w:t>
      </w:r>
      <w:r>
        <w:rPr>
          <w:rFonts w:hint="eastAsia" w:ascii="仿宋_GB2312" w:hAnsi="仿宋" w:eastAsia="仿宋_GB2312"/>
          <w:b/>
          <w:sz w:val="32"/>
          <w:szCs w:val="32"/>
          <w:lang w:val="en-US" w:eastAsia="zh-CN"/>
        </w:rPr>
        <w:t>市阳光天使</w:t>
      </w:r>
      <w:r>
        <w:rPr>
          <w:rFonts w:hint="eastAsia" w:ascii="仿宋_GB2312" w:hAnsi="仿宋" w:eastAsia="仿宋_GB2312"/>
          <w:b/>
          <w:sz w:val="32"/>
          <w:szCs w:val="32"/>
          <w:lang w:val="en-US"/>
        </w:rPr>
        <w:t>社会工作服务</w:t>
      </w:r>
      <w:r>
        <w:rPr>
          <w:rFonts w:hint="eastAsia" w:ascii="仿宋_GB2312" w:hAnsi="仿宋" w:eastAsia="仿宋_GB2312"/>
          <w:b/>
          <w:sz w:val="32"/>
          <w:szCs w:val="32"/>
          <w:lang w:val="en-US" w:eastAsia="zh-CN"/>
        </w:rPr>
        <w:t>中</w:t>
      </w:r>
      <w:r>
        <w:rPr>
          <w:rFonts w:hint="eastAsia" w:ascii="仿宋_GB2312" w:hAnsi="仿宋" w:eastAsia="仿宋_GB2312"/>
          <w:b/>
          <w:sz w:val="32"/>
          <w:szCs w:val="32"/>
          <w:lang w:val="en-US"/>
        </w:rPr>
        <w:t>心</w:t>
      </w:r>
    </w:p>
    <w:p>
      <w:pPr>
        <w:pStyle w:val="11"/>
        <w:spacing w:after="0" w:line="560" w:lineRule="exact"/>
        <w:ind w:firstLine="1686" w:firstLineChars="525"/>
        <w:jc w:val="both"/>
        <w:rPr>
          <w:rFonts w:ascii="仿宋_GB2312" w:hAnsi="仿宋" w:eastAsia="仿宋_GB2312"/>
          <w:b/>
          <w:sz w:val="32"/>
          <w:szCs w:val="32"/>
        </w:rPr>
      </w:pPr>
      <w:r>
        <w:rPr>
          <w:rFonts w:hint="eastAsia" w:ascii="仿宋_GB2312" w:hAnsi="仿宋" w:eastAsia="仿宋_GB2312"/>
          <w:b/>
          <w:sz w:val="32"/>
          <w:szCs w:val="32"/>
        </w:rPr>
        <w:t>项目评估方：</w:t>
      </w:r>
      <w:r>
        <w:rPr>
          <w:rFonts w:hint="eastAsia" w:ascii="仿宋_GB2312" w:hAnsi="仿宋" w:eastAsia="仿宋_GB2312"/>
          <w:b/>
          <w:sz w:val="32"/>
          <w:szCs w:val="32"/>
          <w:lang w:val="en-US"/>
        </w:rPr>
        <w:t>广州市番禺区</w:t>
      </w:r>
      <w:r>
        <w:rPr>
          <w:rFonts w:hint="eastAsia" w:ascii="仿宋_GB2312" w:hAnsi="仿宋" w:eastAsia="仿宋_GB2312"/>
          <w:b/>
          <w:sz w:val="32"/>
          <w:szCs w:val="32"/>
        </w:rPr>
        <w:t>社会组织联合会</w:t>
      </w:r>
    </w:p>
    <w:p>
      <w:pPr>
        <w:pStyle w:val="11"/>
        <w:spacing w:after="0" w:line="560" w:lineRule="exact"/>
        <w:ind w:firstLine="1686" w:firstLineChars="525"/>
        <w:jc w:val="both"/>
        <w:rPr>
          <w:rFonts w:ascii="仿宋_GB2312" w:hAnsi="仿宋" w:eastAsia="仿宋_GB2312"/>
          <w:b/>
          <w:sz w:val="32"/>
          <w:szCs w:val="32"/>
          <w:lang w:eastAsia="zh-CN"/>
        </w:rPr>
      </w:pPr>
      <w:r>
        <w:rPr>
          <w:rFonts w:hint="eastAsia" w:ascii="仿宋_GB2312" w:hAnsi="仿宋" w:eastAsia="仿宋_GB2312"/>
          <w:b/>
          <w:sz w:val="32"/>
          <w:szCs w:val="32"/>
        </w:rPr>
        <w:t>评估日期：</w:t>
      </w:r>
      <w:bookmarkStart w:id="3" w:name="bookmark4"/>
      <w:bookmarkStart w:id="4" w:name="bookmark3"/>
      <w:bookmarkStart w:id="5" w:name="bookmark5"/>
      <w:r>
        <w:rPr>
          <w:rFonts w:hint="eastAsia" w:ascii="仿宋_GB2312" w:hAnsi="仿宋" w:eastAsia="仿宋_GB2312" w:cs="Times New Roman"/>
          <w:b/>
          <w:sz w:val="32"/>
          <w:szCs w:val="32"/>
          <w:lang w:eastAsia="zh-CN"/>
        </w:rPr>
        <w:t>202</w:t>
      </w:r>
      <w:r>
        <w:rPr>
          <w:rFonts w:hint="eastAsia" w:ascii="仿宋_GB2312" w:hAnsi="仿宋" w:eastAsia="仿宋_GB2312" w:cs="Times New Roman"/>
          <w:b/>
          <w:sz w:val="32"/>
          <w:szCs w:val="32"/>
          <w:lang w:val="en-US" w:eastAsia="zh-CN"/>
        </w:rPr>
        <w:t>4</w:t>
      </w:r>
      <w:r>
        <w:rPr>
          <w:rFonts w:hint="eastAsia" w:ascii="仿宋_GB2312" w:hAnsi="仿宋" w:eastAsia="仿宋_GB2312" w:cs="Times New Roman"/>
          <w:b/>
          <w:sz w:val="32"/>
          <w:szCs w:val="32"/>
          <w:lang w:eastAsia="zh-CN"/>
        </w:rPr>
        <w:t>年</w:t>
      </w:r>
      <w:r>
        <w:rPr>
          <w:rFonts w:hint="eastAsia" w:ascii="仿宋_GB2312" w:hAnsi="仿宋" w:eastAsia="仿宋_GB2312" w:cs="Times New Roman"/>
          <w:b/>
          <w:sz w:val="32"/>
          <w:szCs w:val="32"/>
          <w:lang w:val="en-US" w:eastAsia="zh-CN"/>
        </w:rPr>
        <w:t>2</w:t>
      </w:r>
      <w:r>
        <w:rPr>
          <w:rFonts w:hint="eastAsia" w:ascii="仿宋_GB2312" w:hAnsi="仿宋" w:eastAsia="仿宋_GB2312" w:cs="Times New Roman"/>
          <w:b/>
          <w:sz w:val="32"/>
          <w:szCs w:val="32"/>
          <w:lang w:eastAsia="zh-CN"/>
        </w:rPr>
        <w:t>月</w:t>
      </w:r>
      <w:r>
        <w:rPr>
          <w:rFonts w:hint="eastAsia" w:ascii="仿宋_GB2312" w:hAnsi="仿宋" w:eastAsia="仿宋_GB2312" w:cs="Times New Roman"/>
          <w:b/>
          <w:sz w:val="32"/>
          <w:szCs w:val="32"/>
          <w:lang w:val="en-US" w:eastAsia="zh-CN"/>
        </w:rPr>
        <w:t>19</w:t>
      </w:r>
      <w:r>
        <w:rPr>
          <w:rFonts w:hint="eastAsia" w:ascii="仿宋_GB2312" w:hAnsi="仿宋" w:eastAsia="仿宋_GB2312" w:cs="Times New Roman"/>
          <w:b/>
          <w:sz w:val="32"/>
          <w:szCs w:val="32"/>
          <w:lang w:eastAsia="zh-CN"/>
        </w:rPr>
        <w:t>日</w:t>
      </w:r>
    </w:p>
    <w:p>
      <w:pPr>
        <w:pStyle w:val="11"/>
        <w:spacing w:after="0" w:line="240" w:lineRule="auto"/>
        <w:ind w:firstLine="0"/>
      </w:pPr>
    </w:p>
    <w:p>
      <w:pPr>
        <w:pStyle w:val="11"/>
        <w:spacing w:after="0" w:line="240" w:lineRule="auto"/>
        <w:ind w:firstLine="0"/>
      </w:pPr>
    </w:p>
    <w:p>
      <w:pPr>
        <w:pStyle w:val="11"/>
        <w:spacing w:after="0" w:line="240" w:lineRule="auto"/>
        <w:ind w:firstLine="0"/>
      </w:pPr>
    </w:p>
    <w:p>
      <w:pPr>
        <w:pStyle w:val="11"/>
        <w:spacing w:after="0" w:line="240" w:lineRule="auto"/>
        <w:ind w:firstLine="0"/>
      </w:pPr>
    </w:p>
    <w:p>
      <w:pPr>
        <w:pStyle w:val="11"/>
        <w:spacing w:after="0" w:line="240" w:lineRule="auto"/>
        <w:ind w:firstLine="0"/>
      </w:pPr>
    </w:p>
    <w:p>
      <w:pPr>
        <w:pStyle w:val="11"/>
        <w:spacing w:after="0" w:line="240" w:lineRule="auto"/>
        <w:ind w:firstLine="0"/>
      </w:pPr>
    </w:p>
    <w:p>
      <w:pPr>
        <w:pStyle w:val="11"/>
        <w:spacing w:after="0" w:line="240" w:lineRule="auto"/>
        <w:ind w:firstLine="0"/>
      </w:pPr>
    </w:p>
    <w:p>
      <w:pPr>
        <w:pStyle w:val="11"/>
        <w:spacing w:after="0" w:line="240" w:lineRule="auto"/>
        <w:ind w:firstLine="0"/>
      </w:pPr>
    </w:p>
    <w:p>
      <w:pPr>
        <w:pStyle w:val="11"/>
        <w:spacing w:after="0" w:line="240" w:lineRule="auto"/>
        <w:ind w:firstLine="0"/>
      </w:pPr>
    </w:p>
    <w:p>
      <w:pPr>
        <w:pStyle w:val="11"/>
        <w:spacing w:after="0" w:line="240" w:lineRule="auto"/>
        <w:ind w:firstLine="0"/>
        <w:rPr>
          <w:rFonts w:eastAsia="PMingLiU"/>
        </w:rPr>
        <w:sectPr>
          <w:pgSz w:w="11900" w:h="16840"/>
          <w:pgMar w:top="1301" w:right="876" w:bottom="1373" w:left="885" w:header="457" w:footer="448" w:gutter="0"/>
          <w:cols w:space="720" w:num="1"/>
          <w:docGrid w:linePitch="360" w:charSpace="0"/>
        </w:sectPr>
      </w:pPr>
    </w:p>
    <w:p>
      <w:pPr>
        <w:pStyle w:val="11"/>
        <w:spacing w:after="0" w:line="240" w:lineRule="auto"/>
        <w:ind w:firstLine="0"/>
        <w:rPr>
          <w:rFonts w:eastAsia="PMingLiU"/>
        </w:rPr>
      </w:pPr>
    </w:p>
    <w:p>
      <w:pPr>
        <w:pStyle w:val="9"/>
        <w:keepNext/>
        <w:keepLines/>
        <w:spacing w:before="0" w:after="0" w:line="360" w:lineRule="auto"/>
        <w:rPr>
          <w:rFonts w:ascii="方正小标宋简体" w:eastAsia="方正小标宋简体"/>
          <w:b/>
          <w:bCs/>
          <w:lang w:val="en-US"/>
        </w:rPr>
      </w:pPr>
      <w:r>
        <w:rPr>
          <w:rFonts w:hint="eastAsia" w:ascii="方正小标宋简体" w:eastAsia="方正小标宋简体"/>
          <w:b/>
          <w:bCs/>
          <w:lang w:val="en-US" w:eastAsia="zh-CN"/>
        </w:rPr>
        <w:t>石碁镇</w:t>
      </w:r>
      <w:r>
        <w:rPr>
          <w:rFonts w:ascii="方正小标宋简体" w:eastAsia="方正小标宋简体"/>
          <w:b/>
          <w:bCs/>
          <w:lang w:val="en-US"/>
        </w:rPr>
        <w:t>社工服务站</w:t>
      </w:r>
      <w:r>
        <w:rPr>
          <w:rFonts w:hint="eastAsia" w:ascii="方正小标宋简体" w:eastAsia="方正小标宋简体"/>
          <w:b/>
          <w:bCs/>
          <w:lang w:val="en-US" w:eastAsia="zh-CN"/>
        </w:rPr>
        <w:t>中</w:t>
      </w:r>
      <w:r>
        <w:rPr>
          <w:rFonts w:ascii="方正小标宋简体" w:eastAsia="方正小标宋简体"/>
          <w:b/>
          <w:bCs/>
          <w:lang w:val="en-US"/>
        </w:rPr>
        <w:t>期评估报告</w:t>
      </w:r>
      <w:bookmarkEnd w:id="3"/>
      <w:bookmarkEnd w:id="4"/>
      <w:bookmarkEnd w:id="5"/>
    </w:p>
    <w:p>
      <w:pPr>
        <w:pStyle w:val="9"/>
        <w:keepNext/>
        <w:keepLines/>
        <w:spacing w:before="0" w:after="0" w:line="360" w:lineRule="auto"/>
        <w:rPr>
          <w:rFonts w:ascii="方正小标宋简体" w:eastAsia="方正小标宋简体"/>
          <w:b/>
          <w:bCs/>
          <w:sz w:val="44"/>
          <w:szCs w:val="44"/>
          <w:lang w:eastAsia="zh-CN"/>
        </w:rPr>
      </w:pPr>
      <w:r>
        <w:rPr>
          <w:rFonts w:hint="eastAsia" w:ascii="方正小标宋简体" w:eastAsia="方正小标宋简体"/>
          <w:b/>
          <w:bCs/>
          <w:sz w:val="44"/>
          <w:szCs w:val="44"/>
          <w:lang w:eastAsia="zh-CN"/>
        </w:rPr>
        <w:t>（</w:t>
      </w:r>
      <w:r>
        <w:rPr>
          <w:rFonts w:hint="eastAsia" w:ascii="方正小标宋简体" w:eastAsia="方正小标宋简体"/>
          <w:b/>
          <w:bCs/>
          <w:sz w:val="44"/>
          <w:szCs w:val="44"/>
          <w:lang w:val="en-US" w:eastAsia="zh-CN"/>
        </w:rPr>
        <w:t>2024年8月24日—2025年8月23日</w:t>
      </w:r>
      <w:r>
        <w:rPr>
          <w:rFonts w:hint="eastAsia" w:ascii="方正小标宋简体" w:eastAsia="方正小标宋简体"/>
          <w:b/>
          <w:bCs/>
          <w:sz w:val="44"/>
          <w:szCs w:val="44"/>
          <w:lang w:eastAsia="zh-CN"/>
        </w:rPr>
        <w:t>）</w:t>
      </w:r>
    </w:p>
    <w:p>
      <w:pPr>
        <w:pStyle w:val="9"/>
        <w:keepNext/>
        <w:keepLines/>
        <w:spacing w:before="0" w:after="0" w:line="560" w:lineRule="exact"/>
        <w:jc w:val="both"/>
        <w:rPr>
          <w:rFonts w:ascii="方正小标宋简体" w:eastAsia="方正小标宋简体"/>
          <w:lang w:val="en-US"/>
        </w:rPr>
      </w:pPr>
    </w:p>
    <w:p>
      <w:pPr>
        <w:pStyle w:val="11"/>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lang w:val="en-US" w:eastAsia="zh-CN"/>
        </w:rPr>
        <w:t>石碁镇</w:t>
      </w:r>
      <w:r>
        <w:rPr>
          <w:rFonts w:hint="eastAsia" w:ascii="仿宋_GB2312" w:eastAsia="仿宋_GB2312"/>
          <w:sz w:val="32"/>
          <w:szCs w:val="32"/>
        </w:rPr>
        <w:t>社工服务站（简称</w:t>
      </w:r>
      <w:r>
        <w:rPr>
          <w:rFonts w:hint="eastAsia" w:ascii="仿宋_GB2312" w:eastAsia="仿宋_GB2312"/>
          <w:sz w:val="32"/>
          <w:szCs w:val="32"/>
          <w:lang w:val="en-US" w:eastAsia="zh-CN"/>
        </w:rPr>
        <w:t>石碁镇</w:t>
      </w:r>
      <w:r>
        <w:rPr>
          <w:rFonts w:hint="eastAsia" w:ascii="仿宋_GB2312" w:eastAsia="仿宋_GB2312"/>
          <w:sz w:val="32"/>
          <w:szCs w:val="32"/>
        </w:rPr>
        <w:t>社工站）</w:t>
      </w:r>
      <w:r>
        <w:rPr>
          <w:rFonts w:hint="eastAsia" w:ascii="仿宋_GB2312" w:eastAsia="仿宋_GB2312"/>
          <w:sz w:val="32"/>
          <w:szCs w:val="32"/>
          <w:lang w:eastAsia="zh-CN"/>
        </w:rPr>
        <w:t>中</w:t>
      </w:r>
      <w:r>
        <w:rPr>
          <w:rFonts w:hint="eastAsia" w:ascii="仿宋_GB2312" w:eastAsia="仿宋_GB2312"/>
          <w:sz w:val="32"/>
          <w:szCs w:val="32"/>
        </w:rPr>
        <w:t>期报告，是专业评估人员通过对</w:t>
      </w:r>
      <w:r>
        <w:rPr>
          <w:rFonts w:hint="eastAsia" w:ascii="仿宋_GB2312" w:eastAsia="仿宋_GB2312"/>
          <w:sz w:val="32"/>
          <w:szCs w:val="32"/>
          <w:lang w:val="en-US" w:eastAsia="zh-CN"/>
        </w:rPr>
        <w:t>石碁镇</w:t>
      </w:r>
      <w:r>
        <w:rPr>
          <w:rFonts w:hint="eastAsia" w:ascii="仿宋_GB2312" w:eastAsia="仿宋_GB2312"/>
          <w:sz w:val="32"/>
          <w:szCs w:val="32"/>
        </w:rPr>
        <w:t>社工站项目阶段性服务的全面调查、综合分析和科学判断，确定目标是否可行，总结服务开展情况，以及服务成效体现的总结文书。经过</w:t>
      </w:r>
      <w:r>
        <w:rPr>
          <w:rFonts w:hint="eastAsia" w:ascii="仿宋_GB2312" w:hAnsi="Times New Roman" w:eastAsia="仿宋_GB2312" w:cs="Times New Roman"/>
          <w:sz w:val="32"/>
          <w:szCs w:val="32"/>
        </w:rPr>
        <w:t>5</w:t>
      </w:r>
      <w:r>
        <w:rPr>
          <w:rFonts w:hint="eastAsia" w:ascii="仿宋_GB2312" w:eastAsia="仿宋_GB2312"/>
          <w:sz w:val="32"/>
          <w:szCs w:val="32"/>
        </w:rPr>
        <w:t>位专家及</w:t>
      </w:r>
      <w:r>
        <w:rPr>
          <w:rFonts w:hint="eastAsia" w:ascii="仿宋_GB2312" w:eastAsia="仿宋_GB2312"/>
          <w:sz w:val="32"/>
          <w:szCs w:val="32"/>
          <w:lang w:val="en-US" w:eastAsia="zh-CN"/>
        </w:rPr>
        <w:t>2</w:t>
      </w:r>
      <w:r>
        <w:rPr>
          <w:rFonts w:hint="eastAsia" w:ascii="仿宋_GB2312" w:eastAsia="仿宋_GB2312"/>
          <w:sz w:val="32"/>
          <w:szCs w:val="32"/>
        </w:rPr>
        <w:t>名工作人员</w:t>
      </w:r>
      <w:r>
        <w:rPr>
          <w:rFonts w:hint="eastAsia" w:ascii="仿宋_GB2312" w:eastAsia="仿宋_GB2312"/>
          <w:sz w:val="32"/>
          <w:szCs w:val="32"/>
          <w:lang w:val="en-US"/>
        </w:rPr>
        <w:t>对</w:t>
      </w:r>
      <w:r>
        <w:rPr>
          <w:rFonts w:hint="eastAsia" w:ascii="仿宋_GB2312" w:eastAsia="仿宋_GB2312"/>
          <w:sz w:val="32"/>
          <w:szCs w:val="32"/>
        </w:rPr>
        <w:t>社工站展开为期一天的实地考察、访谈、查阅资料等形式的评估，形成此报告。</w:t>
      </w:r>
      <w:r>
        <w:rPr>
          <w:rFonts w:hint="eastAsia" w:ascii="仿宋_GB2312" w:eastAsia="仿宋_GB2312"/>
          <w:sz w:val="32"/>
          <w:szCs w:val="32"/>
          <w:lang w:val="en-US" w:eastAsia="zh-CN"/>
        </w:rPr>
        <w:t>石碁镇</w:t>
      </w:r>
      <w:r>
        <w:rPr>
          <w:rFonts w:hint="eastAsia" w:ascii="仿宋_GB2312" w:eastAsia="仿宋_GB2312"/>
          <w:sz w:val="32"/>
          <w:szCs w:val="32"/>
        </w:rPr>
        <w:t>社工站可以将此报告作为参考，进行服务完善和提升，从多方面</w:t>
      </w:r>
      <w:r>
        <w:rPr>
          <w:rFonts w:hint="eastAsia" w:ascii="仿宋_GB2312" w:eastAsia="仿宋_GB2312"/>
          <w:sz w:val="32"/>
          <w:szCs w:val="32"/>
          <w:lang w:eastAsia="zh-CN"/>
        </w:rPr>
        <w:t>夯</w:t>
      </w:r>
      <w:r>
        <w:rPr>
          <w:rFonts w:hint="eastAsia" w:ascii="仿宋_GB2312" w:eastAsia="仿宋_GB2312"/>
          <w:sz w:val="32"/>
          <w:szCs w:val="32"/>
        </w:rPr>
        <w:t>实服务基础，拓展服务面，提升服务的专业化水平。本报告尽量呈现社工站的实际情况，因评估时间较短的关系，社工站部分服务成效不完全体现在报告</w:t>
      </w:r>
      <w:r>
        <w:rPr>
          <w:rFonts w:hint="eastAsia" w:ascii="仿宋_GB2312" w:eastAsia="仿宋_GB2312"/>
          <w:color w:val="auto"/>
          <w:sz w:val="32"/>
          <w:szCs w:val="32"/>
          <w:lang w:eastAsia="zh-CN"/>
        </w:rPr>
        <w:t>中</w:t>
      </w:r>
      <w:r>
        <w:rPr>
          <w:rFonts w:hint="eastAsia" w:ascii="仿宋_GB2312" w:eastAsia="仿宋_GB2312"/>
          <w:sz w:val="32"/>
          <w:szCs w:val="32"/>
        </w:rPr>
        <w:t>。</w:t>
      </w:r>
    </w:p>
    <w:p>
      <w:pPr>
        <w:pStyle w:val="11"/>
        <w:keepNext w:val="0"/>
        <w:keepLines w:val="0"/>
        <w:pageBreakBefore w:val="0"/>
        <w:widowControl w:val="0"/>
        <w:kinsoku/>
        <w:wordWrap/>
        <w:overflowPunct/>
        <w:topLinePunct w:val="0"/>
        <w:autoSpaceDE/>
        <w:autoSpaceDN/>
        <w:bidi w:val="0"/>
        <w:adjustRightInd/>
        <w:snapToGrid/>
        <w:spacing w:line="540" w:lineRule="exact"/>
        <w:ind w:firstLine="642" w:firstLineChars="200"/>
        <w:jc w:val="both"/>
        <w:textAlignment w:val="auto"/>
        <w:rPr>
          <w:rFonts w:ascii="方正小标宋简体" w:eastAsia="方正小标宋简体"/>
          <w:b/>
          <w:sz w:val="32"/>
          <w:szCs w:val="32"/>
        </w:rPr>
      </w:pPr>
      <w:r>
        <w:rPr>
          <w:rFonts w:hint="eastAsia" w:ascii="方正小标宋简体" w:eastAsia="方正小标宋简体"/>
          <w:b/>
          <w:sz w:val="32"/>
          <w:szCs w:val="32"/>
          <w:lang w:val="en-US"/>
        </w:rPr>
        <w:t>一</w:t>
      </w:r>
      <w:r>
        <w:rPr>
          <w:rFonts w:hint="eastAsia" w:ascii="方正小标宋简体" w:eastAsia="方正小标宋简体"/>
          <w:b/>
          <w:sz w:val="32"/>
          <w:szCs w:val="32"/>
          <w:lang w:val="en-US" w:eastAsia="zh-CN"/>
        </w:rPr>
        <w:t>、</w:t>
      </w:r>
      <w:r>
        <w:rPr>
          <w:rFonts w:hint="eastAsia" w:ascii="方正小标宋简体" w:eastAsia="方正小标宋简体"/>
          <w:b/>
          <w:sz w:val="32"/>
          <w:szCs w:val="32"/>
          <w:lang w:eastAsia="zh-CN"/>
        </w:rPr>
        <w:t>中</w:t>
      </w:r>
      <w:r>
        <w:rPr>
          <w:rFonts w:hint="eastAsia" w:ascii="方正小标宋简体" w:eastAsia="方正小标宋简体"/>
          <w:b/>
          <w:sz w:val="32"/>
          <w:szCs w:val="32"/>
        </w:rPr>
        <w:t>期评估背景</w:t>
      </w:r>
    </w:p>
    <w:p>
      <w:pPr>
        <w:pStyle w:val="11"/>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lang w:val="en-US" w:eastAsia="zh-CN"/>
        </w:rPr>
        <w:t>2024年2月19日</w:t>
      </w:r>
      <w:r>
        <w:rPr>
          <w:rFonts w:hint="eastAsia" w:ascii="仿宋_GB2312" w:eastAsia="仿宋_GB2312"/>
          <w:sz w:val="32"/>
          <w:szCs w:val="32"/>
        </w:rPr>
        <w:t>，</w:t>
      </w:r>
      <w:r>
        <w:rPr>
          <w:rFonts w:hint="eastAsia" w:ascii="仿宋_GB2312" w:eastAsia="仿宋_GB2312"/>
          <w:sz w:val="32"/>
          <w:szCs w:val="32"/>
          <w:lang w:val="en-US"/>
        </w:rPr>
        <w:t>番禺区社会组织联合会</w:t>
      </w:r>
      <w:r>
        <w:rPr>
          <w:rFonts w:hint="eastAsia" w:ascii="仿宋_GB2312" w:hAnsi="Times New Roman" w:eastAsia="仿宋_GB2312" w:cs="Times New Roman"/>
          <w:sz w:val="32"/>
          <w:szCs w:val="32"/>
        </w:rPr>
        <w:t>5</w:t>
      </w:r>
      <w:r>
        <w:rPr>
          <w:rFonts w:hint="eastAsia" w:ascii="仿宋_GB2312" w:eastAsia="仿宋_GB2312"/>
          <w:sz w:val="32"/>
          <w:szCs w:val="32"/>
        </w:rPr>
        <w:t>位评委及</w:t>
      </w:r>
      <w:r>
        <w:rPr>
          <w:rFonts w:hint="eastAsia" w:ascii="仿宋_GB2312" w:eastAsia="仿宋_GB2312"/>
          <w:sz w:val="32"/>
          <w:szCs w:val="32"/>
          <w:lang w:val="en-US" w:eastAsia="zh-CN"/>
        </w:rPr>
        <w:t>2</w:t>
      </w:r>
      <w:r>
        <w:rPr>
          <w:rFonts w:hint="eastAsia" w:ascii="仿宋_GB2312" w:eastAsia="仿宋_GB2312"/>
          <w:sz w:val="32"/>
          <w:szCs w:val="32"/>
        </w:rPr>
        <w:t>名工作人员对</w:t>
      </w:r>
      <w:r>
        <w:rPr>
          <w:rFonts w:hint="eastAsia" w:ascii="仿宋_GB2312" w:eastAsia="仿宋_GB2312"/>
          <w:sz w:val="32"/>
          <w:szCs w:val="32"/>
          <w:lang w:eastAsia="zh-CN"/>
        </w:rPr>
        <w:t>石碁镇</w:t>
      </w:r>
      <w:r>
        <w:rPr>
          <w:rFonts w:hint="eastAsia" w:ascii="仿宋_GB2312" w:eastAsia="仿宋_GB2312"/>
          <w:sz w:val="32"/>
          <w:szCs w:val="32"/>
        </w:rPr>
        <w:t>社工站展开了</w:t>
      </w:r>
      <w:r>
        <w:rPr>
          <w:rFonts w:hint="eastAsia" w:ascii="仿宋_GB2312" w:eastAsia="仿宋_GB2312"/>
          <w:sz w:val="32"/>
          <w:szCs w:val="32"/>
          <w:lang w:eastAsia="zh-CN"/>
        </w:rPr>
        <w:t>中</w:t>
      </w:r>
      <w:r>
        <w:rPr>
          <w:rFonts w:hint="eastAsia" w:ascii="仿宋_GB2312" w:eastAsia="仿宋_GB2312"/>
          <w:sz w:val="32"/>
          <w:szCs w:val="32"/>
        </w:rPr>
        <w:t>期评估工作。评估为期</w:t>
      </w:r>
      <w:r>
        <w:rPr>
          <w:rFonts w:hint="eastAsia" w:ascii="仿宋_GB2312" w:hAnsi="Times New Roman" w:eastAsia="仿宋_GB2312" w:cs="Times New Roman"/>
          <w:sz w:val="32"/>
          <w:szCs w:val="32"/>
        </w:rPr>
        <w:t>1</w:t>
      </w:r>
      <w:r>
        <w:rPr>
          <w:rFonts w:hint="eastAsia" w:ascii="仿宋_GB2312" w:eastAsia="仿宋_GB2312"/>
          <w:sz w:val="32"/>
          <w:szCs w:val="32"/>
        </w:rPr>
        <w:t>天，主要通过听取社工站介绍、实地考察、查阅资料、面谈（访谈）、填写问卷</w:t>
      </w:r>
      <w:r>
        <w:rPr>
          <w:rFonts w:hint="eastAsia" w:ascii="仿宋_GB2312" w:eastAsia="仿宋_GB2312"/>
          <w:sz w:val="32"/>
          <w:szCs w:val="32"/>
          <w:lang w:eastAsia="zh-CN"/>
        </w:rPr>
        <w:t>、</w:t>
      </w:r>
      <w:r>
        <w:rPr>
          <w:rFonts w:hint="eastAsia" w:ascii="仿宋_GB2312" w:eastAsia="仿宋_GB2312"/>
          <w:color w:val="auto"/>
          <w:sz w:val="32"/>
          <w:szCs w:val="32"/>
          <w:lang w:val="en-US" w:eastAsia="zh-CN"/>
        </w:rPr>
        <w:t>入户困难群众询问</w:t>
      </w:r>
      <w:r>
        <w:rPr>
          <w:rFonts w:hint="eastAsia" w:ascii="仿宋_GB2312" w:eastAsia="仿宋_GB2312"/>
          <w:sz w:val="32"/>
          <w:szCs w:val="32"/>
        </w:rPr>
        <w:t>等形式，对</w:t>
      </w:r>
      <w:r>
        <w:rPr>
          <w:rFonts w:hint="eastAsia" w:ascii="仿宋_GB2312" w:eastAsia="仿宋_GB2312"/>
          <w:sz w:val="32"/>
          <w:szCs w:val="32"/>
          <w:lang w:eastAsia="zh-CN"/>
        </w:rPr>
        <w:t>石碁镇</w:t>
      </w:r>
      <w:r>
        <w:rPr>
          <w:rFonts w:hint="eastAsia" w:ascii="仿宋_GB2312" w:eastAsia="仿宋_GB2312"/>
          <w:sz w:val="32"/>
          <w:szCs w:val="32"/>
        </w:rPr>
        <w:t>社工站的项目管理、服务开展情况以及项目成效等方面进行评估。评估团队主要完成了以下几方面的工作：</w:t>
      </w:r>
    </w:p>
    <w:p>
      <w:pPr>
        <w:pStyle w:val="11"/>
        <w:keepNext w:val="0"/>
        <w:keepLines w:val="0"/>
        <w:pageBreakBefore w:val="0"/>
        <w:widowControl w:val="0"/>
        <w:kinsoku/>
        <w:wordWrap/>
        <w:overflowPunct/>
        <w:topLinePunct w:val="0"/>
        <w:autoSpaceDE/>
        <w:autoSpaceDN/>
        <w:bidi w:val="0"/>
        <w:adjustRightInd/>
        <w:snapToGrid/>
        <w:spacing w:line="540" w:lineRule="exact"/>
        <w:ind w:firstLine="642" w:firstLineChars="200"/>
        <w:jc w:val="both"/>
        <w:textAlignment w:val="auto"/>
        <w:rPr>
          <w:rFonts w:ascii="仿宋_GB2312" w:eastAsia="仿宋_GB2312"/>
          <w:sz w:val="32"/>
          <w:szCs w:val="32"/>
        </w:rPr>
      </w:pPr>
      <w:bookmarkStart w:id="6" w:name="bookmark6"/>
      <w:bookmarkEnd w:id="6"/>
      <w:r>
        <w:rPr>
          <w:rFonts w:hint="eastAsia" w:ascii="仿宋_GB2312" w:eastAsia="仿宋_GB2312"/>
          <w:b/>
          <w:sz w:val="32"/>
          <w:szCs w:val="32"/>
          <w:lang w:val="en-US"/>
        </w:rPr>
        <w:t>1.</w:t>
      </w:r>
      <w:r>
        <w:rPr>
          <w:rFonts w:hint="eastAsia" w:ascii="仿宋_GB2312" w:eastAsia="仿宋_GB2312"/>
          <w:b/>
          <w:sz w:val="32"/>
          <w:szCs w:val="32"/>
        </w:rPr>
        <w:t>听取介绍。</w:t>
      </w:r>
      <w:r>
        <w:rPr>
          <w:rFonts w:hint="eastAsia" w:ascii="仿宋_GB2312" w:eastAsia="仿宋_GB2312"/>
          <w:sz w:val="32"/>
          <w:szCs w:val="32"/>
        </w:rPr>
        <w:t>由社工站负责人介绍社工站的运营及服务情况</w:t>
      </w:r>
      <w:r>
        <w:rPr>
          <w:rFonts w:hint="eastAsia" w:ascii="仿宋_GB2312" w:eastAsia="仿宋_GB2312"/>
          <w:sz w:val="32"/>
          <w:szCs w:val="32"/>
          <w:lang w:eastAsia="zh-CN"/>
        </w:rPr>
        <w:t>、</w:t>
      </w:r>
      <w:r>
        <w:rPr>
          <w:rFonts w:hint="eastAsia" w:ascii="仿宋_GB2312" w:eastAsia="仿宋_GB2312"/>
          <w:sz w:val="32"/>
          <w:szCs w:val="32"/>
        </w:rPr>
        <w:t>各项指标完成情况。</w:t>
      </w:r>
    </w:p>
    <w:p>
      <w:pPr>
        <w:pStyle w:val="11"/>
        <w:keepNext w:val="0"/>
        <w:keepLines w:val="0"/>
        <w:pageBreakBefore w:val="0"/>
        <w:widowControl w:val="0"/>
        <w:tabs>
          <w:tab w:val="left" w:pos="981"/>
        </w:tabs>
        <w:kinsoku/>
        <w:wordWrap/>
        <w:overflowPunct/>
        <w:topLinePunct w:val="0"/>
        <w:autoSpaceDE/>
        <w:autoSpaceDN/>
        <w:bidi w:val="0"/>
        <w:adjustRightInd/>
        <w:snapToGrid/>
        <w:spacing w:after="0" w:line="540" w:lineRule="exact"/>
        <w:ind w:firstLine="642" w:firstLineChars="200"/>
        <w:jc w:val="both"/>
        <w:textAlignment w:val="auto"/>
        <w:rPr>
          <w:rFonts w:ascii="仿宋_GB2312" w:eastAsia="仿宋_GB2312"/>
          <w:sz w:val="32"/>
          <w:szCs w:val="32"/>
        </w:rPr>
      </w:pPr>
      <w:bookmarkStart w:id="7" w:name="bookmark7"/>
      <w:bookmarkEnd w:id="7"/>
      <w:r>
        <w:rPr>
          <w:rFonts w:hint="eastAsia" w:ascii="仿宋_GB2312" w:eastAsia="仿宋_GB2312"/>
          <w:b/>
          <w:sz w:val="32"/>
          <w:szCs w:val="32"/>
          <w:lang w:val="en-US"/>
        </w:rPr>
        <w:t>2.实地观察。</w:t>
      </w:r>
      <w:r>
        <w:rPr>
          <w:rFonts w:hint="eastAsia" w:ascii="仿宋_GB2312" w:eastAsia="仿宋_GB2312"/>
          <w:sz w:val="32"/>
          <w:szCs w:val="32"/>
        </w:rPr>
        <w:t>主要针对社工站硬件建设情况方面进行观察</w:t>
      </w:r>
      <w:r>
        <w:rPr>
          <w:rFonts w:hint="eastAsia" w:ascii="仿宋_GB2312" w:eastAsia="仿宋_GB2312"/>
          <w:sz w:val="32"/>
          <w:szCs w:val="32"/>
          <w:lang w:eastAsia="zh-CN"/>
        </w:rPr>
        <w:t>，</w:t>
      </w:r>
      <w:r>
        <w:rPr>
          <w:rFonts w:hint="eastAsia" w:ascii="仿宋_GB2312" w:eastAsia="仿宋_GB2312"/>
          <w:sz w:val="32"/>
          <w:szCs w:val="32"/>
        </w:rPr>
        <w:t>以评估其设施开展专业服务的适宜性。</w:t>
      </w:r>
    </w:p>
    <w:p>
      <w:pPr>
        <w:pStyle w:val="11"/>
        <w:keepNext w:val="0"/>
        <w:keepLines w:val="0"/>
        <w:pageBreakBefore w:val="0"/>
        <w:widowControl w:val="0"/>
        <w:tabs>
          <w:tab w:val="left" w:pos="976"/>
        </w:tabs>
        <w:kinsoku/>
        <w:wordWrap/>
        <w:overflowPunct/>
        <w:topLinePunct w:val="0"/>
        <w:autoSpaceDE/>
        <w:autoSpaceDN/>
        <w:bidi w:val="0"/>
        <w:adjustRightInd/>
        <w:snapToGrid/>
        <w:spacing w:after="0" w:line="540" w:lineRule="exact"/>
        <w:ind w:firstLine="642" w:firstLineChars="200"/>
        <w:jc w:val="both"/>
        <w:textAlignment w:val="auto"/>
        <w:rPr>
          <w:rFonts w:ascii="仿宋_GB2312" w:eastAsia="仿宋_GB2312"/>
          <w:sz w:val="32"/>
          <w:szCs w:val="32"/>
        </w:rPr>
      </w:pPr>
      <w:bookmarkStart w:id="8" w:name="bookmark8"/>
      <w:bookmarkEnd w:id="8"/>
      <w:r>
        <w:rPr>
          <w:rFonts w:hint="eastAsia" w:ascii="仿宋_GB2312" w:eastAsia="仿宋_GB2312"/>
          <w:b/>
          <w:sz w:val="32"/>
          <w:szCs w:val="32"/>
          <w:lang w:val="en-US"/>
        </w:rPr>
        <w:t>3.查阅资料。</w:t>
      </w:r>
      <w:r>
        <w:rPr>
          <w:rFonts w:hint="eastAsia" w:ascii="仿宋_GB2312" w:eastAsia="仿宋_GB2312"/>
          <w:sz w:val="32"/>
          <w:szCs w:val="32"/>
        </w:rPr>
        <w:t>查阅社工站行政、人事管理制度及专业服务记录等方面的资料。</w:t>
      </w:r>
    </w:p>
    <w:p>
      <w:pPr>
        <w:pStyle w:val="11"/>
        <w:keepNext w:val="0"/>
        <w:keepLines w:val="0"/>
        <w:pageBreakBefore w:val="0"/>
        <w:widowControl w:val="0"/>
        <w:tabs>
          <w:tab w:val="left" w:pos="986"/>
        </w:tabs>
        <w:kinsoku/>
        <w:wordWrap/>
        <w:overflowPunct/>
        <w:topLinePunct w:val="0"/>
        <w:autoSpaceDE/>
        <w:autoSpaceDN/>
        <w:bidi w:val="0"/>
        <w:adjustRightInd/>
        <w:snapToGrid/>
        <w:spacing w:after="120" w:line="540" w:lineRule="exact"/>
        <w:ind w:firstLine="642" w:firstLineChars="200"/>
        <w:jc w:val="both"/>
        <w:textAlignment w:val="auto"/>
        <w:rPr>
          <w:rFonts w:ascii="仿宋_GB2312" w:eastAsia="仿宋_GB2312"/>
          <w:sz w:val="32"/>
          <w:szCs w:val="32"/>
        </w:rPr>
      </w:pPr>
      <w:bookmarkStart w:id="9" w:name="bookmark9"/>
      <w:bookmarkEnd w:id="9"/>
      <w:r>
        <w:rPr>
          <w:rFonts w:hint="eastAsia" w:ascii="仿宋_GB2312" w:eastAsia="仿宋_GB2312"/>
          <w:b/>
          <w:sz w:val="32"/>
          <w:szCs w:val="32"/>
          <w:lang w:val="en-US"/>
        </w:rPr>
        <w:t>4.各项目访谈。</w:t>
      </w:r>
      <w:r>
        <w:rPr>
          <w:rFonts w:hint="eastAsia" w:ascii="仿宋_GB2312" w:eastAsia="仿宋_GB2312"/>
          <w:sz w:val="32"/>
          <w:szCs w:val="32"/>
        </w:rPr>
        <w:t>评委与各项目社工进行访谈，了解社工站服务推进情况</w:t>
      </w:r>
      <w:r>
        <w:rPr>
          <w:rFonts w:hint="eastAsia" w:ascii="仿宋_GB2312" w:eastAsia="仿宋_GB2312"/>
          <w:sz w:val="32"/>
          <w:szCs w:val="32"/>
          <w:lang w:eastAsia="zh-CN"/>
        </w:rPr>
        <w:t>，</w:t>
      </w:r>
      <w:r>
        <w:rPr>
          <w:rFonts w:hint="eastAsia" w:ascii="仿宋_GB2312" w:eastAsia="仿宋_GB2312"/>
          <w:sz w:val="32"/>
          <w:szCs w:val="32"/>
        </w:rPr>
        <w:t>了解社工对服务项目的理解，以及开展服务的总结反思。</w:t>
      </w:r>
    </w:p>
    <w:p>
      <w:pPr>
        <w:pStyle w:val="11"/>
        <w:keepNext w:val="0"/>
        <w:keepLines w:val="0"/>
        <w:pageBreakBefore w:val="0"/>
        <w:widowControl w:val="0"/>
        <w:tabs>
          <w:tab w:val="left" w:pos="986"/>
        </w:tabs>
        <w:kinsoku/>
        <w:wordWrap/>
        <w:overflowPunct/>
        <w:topLinePunct w:val="0"/>
        <w:autoSpaceDE/>
        <w:autoSpaceDN/>
        <w:bidi w:val="0"/>
        <w:adjustRightInd/>
        <w:snapToGrid/>
        <w:spacing w:after="120" w:line="540" w:lineRule="exact"/>
        <w:ind w:firstLine="642" w:firstLineChars="200"/>
        <w:jc w:val="both"/>
        <w:textAlignment w:val="auto"/>
        <w:rPr>
          <w:rFonts w:ascii="仿宋_GB2312" w:eastAsia="仿宋_GB2312"/>
          <w:sz w:val="32"/>
          <w:szCs w:val="32"/>
        </w:rPr>
      </w:pPr>
      <w:bookmarkStart w:id="10" w:name="bookmark10"/>
      <w:bookmarkEnd w:id="10"/>
      <w:r>
        <w:rPr>
          <w:rFonts w:hint="eastAsia" w:ascii="仿宋_GB2312" w:eastAsia="仿宋_GB2312"/>
          <w:b/>
          <w:sz w:val="32"/>
          <w:szCs w:val="32"/>
          <w:lang w:val="en-US"/>
        </w:rPr>
        <w:t>5.机构运营访谈。</w:t>
      </w:r>
      <w:r>
        <w:rPr>
          <w:rFonts w:hint="eastAsia" w:ascii="仿宋_GB2312" w:eastAsia="仿宋_GB2312"/>
          <w:sz w:val="32"/>
          <w:szCs w:val="32"/>
        </w:rPr>
        <w:t>主要与承办机构管理人员及行政人员进行访谈</w:t>
      </w:r>
      <w:r>
        <w:rPr>
          <w:rFonts w:hint="eastAsia" w:ascii="仿宋_GB2312" w:eastAsia="仿宋_GB2312"/>
          <w:sz w:val="32"/>
          <w:szCs w:val="32"/>
          <w:lang w:eastAsia="zh-CN"/>
        </w:rPr>
        <w:t>，</w:t>
      </w:r>
      <w:r>
        <w:rPr>
          <w:rFonts w:hint="eastAsia" w:ascii="仿宋_GB2312" w:eastAsia="仿宋_GB2312"/>
          <w:sz w:val="32"/>
          <w:szCs w:val="32"/>
        </w:rPr>
        <w:t>了解机构运营情况，查看机构行政配套制度等情况。</w:t>
      </w:r>
    </w:p>
    <w:p>
      <w:pPr>
        <w:pStyle w:val="11"/>
        <w:keepNext w:val="0"/>
        <w:keepLines w:val="0"/>
        <w:pageBreakBefore w:val="0"/>
        <w:widowControl w:val="0"/>
        <w:tabs>
          <w:tab w:val="left" w:pos="952"/>
        </w:tabs>
        <w:kinsoku/>
        <w:wordWrap/>
        <w:overflowPunct/>
        <w:topLinePunct w:val="0"/>
        <w:autoSpaceDE/>
        <w:autoSpaceDN/>
        <w:bidi w:val="0"/>
        <w:adjustRightInd/>
        <w:snapToGrid/>
        <w:spacing w:after="120" w:line="540" w:lineRule="exact"/>
        <w:ind w:firstLine="642" w:firstLineChars="200"/>
        <w:jc w:val="both"/>
        <w:textAlignment w:val="auto"/>
        <w:rPr>
          <w:rFonts w:ascii="仿宋_GB2312" w:eastAsia="仿宋_GB2312"/>
          <w:sz w:val="32"/>
          <w:szCs w:val="32"/>
        </w:rPr>
      </w:pPr>
      <w:bookmarkStart w:id="11" w:name="bookmark11"/>
      <w:bookmarkEnd w:id="11"/>
      <w:r>
        <w:rPr>
          <w:rFonts w:hint="eastAsia" w:ascii="仿宋_GB2312" w:eastAsia="仿宋_GB2312"/>
          <w:b/>
          <w:sz w:val="32"/>
          <w:szCs w:val="32"/>
          <w:lang w:val="en-US"/>
        </w:rPr>
        <w:t>6.利益相关方满意度及知晓度。</w:t>
      </w:r>
      <w:r>
        <w:rPr>
          <w:rFonts w:hint="eastAsia" w:ascii="仿宋_GB2312" w:eastAsia="仿宋_GB2312"/>
          <w:sz w:val="32"/>
          <w:szCs w:val="32"/>
        </w:rPr>
        <w:t>主要社工站在辖区内的知晓度以及各利益相关方对社工</w:t>
      </w:r>
      <w:r>
        <w:rPr>
          <w:rFonts w:hint="eastAsia" w:ascii="仿宋_GB2312" w:eastAsia="仿宋_GB2312"/>
          <w:sz w:val="32"/>
          <w:szCs w:val="32"/>
          <w:lang w:eastAsia="zh-CN"/>
        </w:rPr>
        <w:t>站</w:t>
      </w:r>
      <w:r>
        <w:rPr>
          <w:rFonts w:hint="eastAsia" w:ascii="仿宋_GB2312" w:eastAsia="仿宋_GB2312"/>
          <w:sz w:val="32"/>
          <w:szCs w:val="32"/>
        </w:rPr>
        <w:t>提供的服务以及过程</w:t>
      </w:r>
      <w:r>
        <w:rPr>
          <w:rFonts w:hint="eastAsia" w:ascii="仿宋_GB2312" w:eastAsia="仿宋_GB2312"/>
          <w:sz w:val="32"/>
          <w:szCs w:val="32"/>
          <w:lang w:eastAsia="zh-CN"/>
        </w:rPr>
        <w:t>中</w:t>
      </w:r>
      <w:r>
        <w:rPr>
          <w:rFonts w:hint="eastAsia" w:ascii="仿宋_GB2312" w:eastAsia="仿宋_GB2312"/>
          <w:sz w:val="32"/>
          <w:szCs w:val="32"/>
        </w:rPr>
        <w:t>的满意度。</w:t>
      </w:r>
    </w:p>
    <w:p>
      <w:pPr>
        <w:pStyle w:val="11"/>
        <w:keepNext w:val="0"/>
        <w:keepLines w:val="0"/>
        <w:pageBreakBefore w:val="0"/>
        <w:widowControl w:val="0"/>
        <w:tabs>
          <w:tab w:val="left" w:pos="986"/>
        </w:tabs>
        <w:kinsoku/>
        <w:wordWrap/>
        <w:overflowPunct/>
        <w:topLinePunct w:val="0"/>
        <w:autoSpaceDE/>
        <w:autoSpaceDN/>
        <w:bidi w:val="0"/>
        <w:adjustRightInd/>
        <w:snapToGrid/>
        <w:spacing w:after="120" w:line="540" w:lineRule="exact"/>
        <w:ind w:firstLine="642" w:firstLineChars="200"/>
        <w:jc w:val="both"/>
        <w:textAlignment w:val="auto"/>
        <w:rPr>
          <w:rFonts w:ascii="仿宋_GB2312" w:eastAsia="仿宋_GB2312"/>
          <w:sz w:val="32"/>
          <w:szCs w:val="32"/>
        </w:rPr>
      </w:pPr>
      <w:bookmarkStart w:id="12" w:name="bookmark12"/>
      <w:bookmarkEnd w:id="12"/>
      <w:r>
        <w:rPr>
          <w:rFonts w:hint="eastAsia" w:ascii="仿宋_GB2312" w:eastAsia="仿宋_GB2312"/>
          <w:b/>
          <w:sz w:val="32"/>
          <w:szCs w:val="32"/>
          <w:lang w:val="en-US"/>
        </w:rPr>
        <w:t>7.总结反馈。</w:t>
      </w:r>
      <w:r>
        <w:rPr>
          <w:rFonts w:hint="eastAsia" w:ascii="仿宋_GB2312" w:eastAsia="仿宋_GB2312"/>
          <w:sz w:val="32"/>
          <w:szCs w:val="32"/>
        </w:rPr>
        <w:t>由评委团队对评估进行总结，与社工站社工进行反馈，听取购买方对社工站工作开展的意见和建议，了解社工站同事对本次活动的反馈。</w:t>
      </w:r>
    </w:p>
    <w:p>
      <w:pPr>
        <w:pStyle w:val="11"/>
        <w:keepNext w:val="0"/>
        <w:keepLines w:val="0"/>
        <w:pageBreakBefore w:val="0"/>
        <w:widowControl w:val="0"/>
        <w:kinsoku/>
        <w:wordWrap/>
        <w:overflowPunct/>
        <w:topLinePunct w:val="0"/>
        <w:autoSpaceDE/>
        <w:autoSpaceDN/>
        <w:bidi w:val="0"/>
        <w:adjustRightInd/>
        <w:snapToGrid/>
        <w:spacing w:after="120" w:line="540" w:lineRule="exact"/>
        <w:ind w:firstLine="642" w:firstLineChars="200"/>
        <w:jc w:val="both"/>
        <w:textAlignment w:val="auto"/>
        <w:rPr>
          <w:rFonts w:ascii="仿宋_GB2312" w:eastAsia="仿宋_GB2312"/>
          <w:b/>
          <w:sz w:val="32"/>
          <w:szCs w:val="32"/>
        </w:rPr>
      </w:pPr>
      <w:r>
        <w:rPr>
          <w:rFonts w:hint="eastAsia" w:ascii="仿宋_GB2312" w:eastAsia="仿宋_GB2312"/>
          <w:b/>
          <w:sz w:val="32"/>
          <w:szCs w:val="32"/>
          <w:lang w:eastAsia="zh-CN"/>
        </w:rPr>
        <w:t>（一）</w:t>
      </w:r>
      <w:r>
        <w:rPr>
          <w:rFonts w:hint="eastAsia" w:ascii="仿宋_GB2312" w:eastAsia="仿宋_GB2312"/>
          <w:b/>
          <w:sz w:val="32"/>
          <w:szCs w:val="32"/>
        </w:rPr>
        <w:t>评估依据</w:t>
      </w:r>
    </w:p>
    <w:p>
      <w:pPr>
        <w:pStyle w:val="11"/>
        <w:keepNext w:val="0"/>
        <w:keepLines w:val="0"/>
        <w:pageBreakBefore w:val="0"/>
        <w:widowControl w:val="0"/>
        <w:tabs>
          <w:tab w:val="left" w:pos="981"/>
        </w:tabs>
        <w:kinsoku/>
        <w:wordWrap/>
        <w:overflowPunct/>
        <w:topLinePunct w:val="0"/>
        <w:autoSpaceDE/>
        <w:autoSpaceDN/>
        <w:bidi w:val="0"/>
        <w:adjustRightInd/>
        <w:snapToGrid/>
        <w:spacing w:after="120" w:line="540" w:lineRule="exact"/>
        <w:ind w:firstLine="642" w:firstLineChars="200"/>
        <w:jc w:val="both"/>
        <w:textAlignment w:val="auto"/>
        <w:rPr>
          <w:rFonts w:hint="eastAsia" w:ascii="仿宋_GB2312" w:eastAsia="仿宋_GB2312"/>
          <w:sz w:val="32"/>
          <w:szCs w:val="32"/>
        </w:rPr>
      </w:pPr>
      <w:bookmarkStart w:id="13" w:name="bookmark14"/>
      <w:bookmarkEnd w:id="13"/>
      <w:r>
        <w:rPr>
          <w:rFonts w:hint="eastAsia" w:ascii="仿宋_GB2312" w:eastAsiaTheme="minorEastAsia"/>
          <w:b/>
          <w:sz w:val="32"/>
          <w:szCs w:val="32"/>
          <w:lang w:eastAsia="zh-CN"/>
        </w:rPr>
        <w:t>1</w:t>
      </w:r>
      <w:r>
        <w:rPr>
          <w:rFonts w:ascii="仿宋_GB2312" w:eastAsia="PMingLiU"/>
          <w:b/>
          <w:sz w:val="32"/>
          <w:szCs w:val="32"/>
        </w:rPr>
        <w:t>.</w:t>
      </w:r>
      <w:r>
        <w:rPr>
          <w:rFonts w:hint="eastAsia" w:ascii="仿宋_GB2312" w:eastAsia="仿宋_GB2312"/>
          <w:b/>
          <w:sz w:val="32"/>
          <w:szCs w:val="32"/>
        </w:rPr>
        <w:t>政策依据</w:t>
      </w:r>
      <w:r>
        <w:rPr>
          <w:rFonts w:hint="eastAsia" w:ascii="仿宋_GB2312" w:eastAsia="仿宋_GB2312"/>
          <w:b/>
          <w:sz w:val="32"/>
          <w:szCs w:val="32"/>
          <w:lang w:eastAsia="zh-CN"/>
        </w:rPr>
        <w:t>：</w:t>
      </w:r>
      <w:r>
        <w:rPr>
          <w:rFonts w:hint="eastAsia" w:ascii="仿宋_GB2312" w:eastAsia="仿宋_GB2312"/>
          <w:sz w:val="32"/>
          <w:szCs w:val="32"/>
        </w:rPr>
        <w:t>《广州市社工服务站管理办法》《广州市社工站购买服务项目评估办法》《广州市社工站岗位职责》《政府购买服务管理办法》《广州市社会工作服务条例》及《民政部办公厅关于加快乡镇（街道）社工站建设的通知》、省民政厅等五部门关于实施“双百工程”的通知、方案以及省“双百工程”社工站业务工作指引等。</w:t>
      </w:r>
    </w:p>
    <w:p>
      <w:pPr>
        <w:pStyle w:val="11"/>
        <w:keepNext w:val="0"/>
        <w:keepLines w:val="0"/>
        <w:pageBreakBefore w:val="0"/>
        <w:widowControl w:val="0"/>
        <w:tabs>
          <w:tab w:val="left" w:pos="981"/>
        </w:tabs>
        <w:kinsoku/>
        <w:wordWrap/>
        <w:overflowPunct/>
        <w:topLinePunct w:val="0"/>
        <w:autoSpaceDE/>
        <w:autoSpaceDN/>
        <w:bidi w:val="0"/>
        <w:adjustRightInd/>
        <w:snapToGrid/>
        <w:spacing w:after="120" w:line="540" w:lineRule="exact"/>
        <w:ind w:firstLine="642" w:firstLineChars="200"/>
        <w:jc w:val="both"/>
        <w:textAlignment w:val="auto"/>
        <w:rPr>
          <w:rFonts w:ascii="仿宋_GB2312" w:eastAsia="仿宋_GB2312"/>
          <w:sz w:val="32"/>
          <w:szCs w:val="32"/>
        </w:rPr>
      </w:pPr>
      <w:r>
        <w:rPr>
          <w:rFonts w:hint="eastAsia" w:ascii="仿宋_GB2312"/>
          <w:b/>
          <w:sz w:val="32"/>
          <w:szCs w:val="32"/>
          <w:lang w:eastAsia="zh-CN"/>
        </w:rPr>
        <w:t>2</w:t>
      </w:r>
      <w:r>
        <w:rPr>
          <w:rFonts w:ascii="仿宋_GB2312" w:eastAsia="PMingLiU"/>
          <w:b/>
          <w:sz w:val="32"/>
          <w:szCs w:val="32"/>
        </w:rPr>
        <w:t>.</w:t>
      </w:r>
      <w:r>
        <w:rPr>
          <w:rFonts w:hint="eastAsia" w:ascii="仿宋_GB2312" w:eastAsia="仿宋_GB2312"/>
          <w:b/>
          <w:sz w:val="32"/>
          <w:szCs w:val="32"/>
        </w:rPr>
        <w:t>评估标准依据</w:t>
      </w:r>
      <w:r>
        <w:rPr>
          <w:rFonts w:hint="eastAsia" w:ascii="仿宋_GB2312" w:eastAsia="仿宋_GB2312"/>
          <w:b/>
          <w:sz w:val="32"/>
          <w:szCs w:val="32"/>
          <w:lang w:eastAsia="zh-CN"/>
        </w:rPr>
        <w:t>：</w:t>
      </w:r>
      <w:r>
        <w:rPr>
          <w:rFonts w:ascii="仿宋_GB2312" w:eastAsia="仿宋_GB2312"/>
          <w:sz w:val="32"/>
          <w:szCs w:val="32"/>
          <w:lang w:val="en-US" w:eastAsia="zh-CN"/>
        </w:rPr>
        <w:t>《广州市社工站购买服务项目评估指标体系</w:t>
      </w:r>
      <w:r>
        <w:rPr>
          <w:rFonts w:hint="eastAsia" w:ascii="仿宋_GB2312" w:eastAsia="仿宋_GB2312"/>
          <w:sz w:val="32"/>
          <w:szCs w:val="32"/>
          <w:lang w:val="en-US" w:eastAsia="zh-CN"/>
        </w:rPr>
        <w:t>》《</w:t>
      </w:r>
      <w:r>
        <w:rPr>
          <w:rFonts w:ascii="仿宋_GB2312" w:eastAsia="仿宋_GB2312"/>
          <w:sz w:val="32"/>
          <w:szCs w:val="32"/>
          <w:lang w:val="en-US" w:eastAsia="zh-CN"/>
        </w:rPr>
        <w:t>广州市社工站购买服务项目协议》。</w:t>
      </w:r>
    </w:p>
    <w:p>
      <w:pPr>
        <w:pStyle w:val="11"/>
        <w:keepNext w:val="0"/>
        <w:keepLines w:val="0"/>
        <w:pageBreakBefore w:val="0"/>
        <w:widowControl w:val="0"/>
        <w:kinsoku/>
        <w:wordWrap/>
        <w:overflowPunct/>
        <w:topLinePunct w:val="0"/>
        <w:autoSpaceDE/>
        <w:autoSpaceDN/>
        <w:bidi w:val="0"/>
        <w:adjustRightInd/>
        <w:snapToGrid/>
        <w:spacing w:after="160" w:line="540" w:lineRule="exact"/>
        <w:ind w:firstLine="642" w:firstLineChars="200"/>
        <w:jc w:val="both"/>
        <w:textAlignment w:val="auto"/>
        <w:rPr>
          <w:rFonts w:ascii="仿宋_GB2312" w:eastAsia="仿宋_GB2312"/>
          <w:b/>
          <w:sz w:val="32"/>
          <w:szCs w:val="32"/>
        </w:rPr>
      </w:pPr>
      <w:r>
        <w:rPr>
          <w:rFonts w:hint="eastAsia" w:ascii="仿宋_GB2312" w:eastAsia="仿宋_GB2312"/>
          <w:b/>
          <w:sz w:val="32"/>
          <w:szCs w:val="32"/>
          <w:lang w:eastAsia="zh-CN"/>
        </w:rPr>
        <w:t>（二）</w:t>
      </w:r>
      <w:r>
        <w:rPr>
          <w:rFonts w:hint="eastAsia" w:ascii="仿宋_GB2312" w:eastAsia="仿宋_GB2312"/>
          <w:b/>
          <w:sz w:val="32"/>
          <w:szCs w:val="32"/>
        </w:rPr>
        <w:t>评估原则</w:t>
      </w:r>
    </w:p>
    <w:p>
      <w:pPr>
        <w:pStyle w:val="11"/>
        <w:keepNext w:val="0"/>
        <w:keepLines w:val="0"/>
        <w:pageBreakBefore w:val="0"/>
        <w:widowControl w:val="0"/>
        <w:tabs>
          <w:tab w:val="left" w:pos="986"/>
        </w:tabs>
        <w:kinsoku/>
        <w:wordWrap/>
        <w:overflowPunct/>
        <w:topLinePunct w:val="0"/>
        <w:autoSpaceDE/>
        <w:autoSpaceDN/>
        <w:bidi w:val="0"/>
        <w:adjustRightInd/>
        <w:snapToGrid/>
        <w:spacing w:after="0" w:line="540" w:lineRule="exact"/>
        <w:ind w:firstLine="642" w:firstLineChars="200"/>
        <w:jc w:val="both"/>
        <w:textAlignment w:val="auto"/>
        <w:rPr>
          <w:rFonts w:ascii="仿宋_GB2312" w:eastAsia="仿宋_GB2312"/>
          <w:sz w:val="32"/>
          <w:szCs w:val="32"/>
        </w:rPr>
      </w:pPr>
      <w:bookmarkStart w:id="14" w:name="bookmark17"/>
      <w:bookmarkEnd w:id="14"/>
      <w:bookmarkStart w:id="15" w:name="bookmark23"/>
      <w:r>
        <w:rPr>
          <w:rFonts w:hint="eastAsia" w:ascii="仿宋_GB2312" w:eastAsia="仿宋_GB2312"/>
          <w:b/>
          <w:sz w:val="32"/>
          <w:szCs w:val="32"/>
          <w:lang w:eastAsia="zh-CN"/>
        </w:rPr>
        <w:t>1.真实诚信原则：</w:t>
      </w:r>
      <w:r>
        <w:rPr>
          <w:rFonts w:hint="eastAsia" w:ascii="仿宋_GB2312" w:eastAsia="仿宋_GB2312"/>
          <w:sz w:val="32"/>
          <w:szCs w:val="32"/>
        </w:rPr>
        <w:t>评估要求项目运营方必须以实事求是的态度对待评估，本着诚实守信的原则，提供和展示能够真实、客观反映其项目运营状况的依据和有效资料，以供评估小组考察。</w:t>
      </w:r>
    </w:p>
    <w:p>
      <w:pPr>
        <w:pStyle w:val="11"/>
        <w:keepNext w:val="0"/>
        <w:keepLines w:val="0"/>
        <w:pageBreakBefore w:val="0"/>
        <w:widowControl w:val="0"/>
        <w:tabs>
          <w:tab w:val="left" w:pos="991"/>
        </w:tabs>
        <w:kinsoku/>
        <w:wordWrap/>
        <w:overflowPunct/>
        <w:topLinePunct w:val="0"/>
        <w:autoSpaceDE/>
        <w:autoSpaceDN/>
        <w:bidi w:val="0"/>
        <w:adjustRightInd/>
        <w:snapToGrid/>
        <w:spacing w:after="0" w:line="540" w:lineRule="exact"/>
        <w:ind w:firstLine="642" w:firstLineChars="200"/>
        <w:jc w:val="both"/>
        <w:textAlignment w:val="auto"/>
        <w:rPr>
          <w:rFonts w:ascii="仿宋_GB2312" w:eastAsia="仿宋_GB2312"/>
          <w:sz w:val="32"/>
          <w:szCs w:val="32"/>
        </w:rPr>
      </w:pPr>
      <w:bookmarkStart w:id="16" w:name="bookmark18"/>
      <w:bookmarkEnd w:id="16"/>
      <w:r>
        <w:rPr>
          <w:rFonts w:hint="eastAsia" w:ascii="仿宋_GB2312" w:eastAsia="仿宋_GB2312"/>
          <w:b/>
          <w:sz w:val="32"/>
          <w:szCs w:val="32"/>
          <w:lang w:eastAsia="zh-CN"/>
        </w:rPr>
        <w:t>2.客观公正原则：</w:t>
      </w:r>
      <w:r>
        <w:rPr>
          <w:rFonts w:hint="eastAsia" w:ascii="仿宋_GB2312" w:eastAsia="仿宋_GB2312"/>
          <w:sz w:val="32"/>
          <w:szCs w:val="32"/>
        </w:rPr>
        <w:t>评估要求所有评委恪守</w:t>
      </w:r>
      <w:r>
        <w:rPr>
          <w:rFonts w:hint="eastAsia" w:ascii="仿宋_GB2312" w:eastAsia="仿宋_GB2312"/>
          <w:sz w:val="32"/>
          <w:szCs w:val="32"/>
          <w:lang w:val="zh-CN" w:eastAsia="zh-CN" w:bidi="zh-CN"/>
        </w:rPr>
        <w:t>“客</w:t>
      </w:r>
      <w:r>
        <w:rPr>
          <w:rFonts w:hint="eastAsia" w:ascii="仿宋_GB2312" w:eastAsia="仿宋_GB2312"/>
          <w:sz w:val="32"/>
          <w:szCs w:val="32"/>
        </w:rPr>
        <w:t>观公正的第三方”评估者角色，依据事实和真实情况给出客观</w:t>
      </w:r>
      <w:r>
        <w:rPr>
          <w:rFonts w:hint="eastAsia" w:ascii="仿宋_GB2312" w:eastAsia="仿宋_GB2312"/>
          <w:color w:val="auto"/>
          <w:sz w:val="32"/>
          <w:szCs w:val="32"/>
        </w:rPr>
        <w:t>、</w:t>
      </w:r>
      <w:r>
        <w:rPr>
          <w:rFonts w:hint="eastAsia" w:ascii="仿宋_GB2312" w:eastAsia="仿宋_GB2312"/>
          <w:color w:val="auto"/>
          <w:sz w:val="32"/>
          <w:szCs w:val="32"/>
          <w:lang w:eastAsia="zh-CN"/>
        </w:rPr>
        <w:t>中</w:t>
      </w:r>
      <w:r>
        <w:rPr>
          <w:rFonts w:hint="eastAsia" w:ascii="仿宋_GB2312" w:eastAsia="仿宋_GB2312"/>
          <w:color w:val="auto"/>
          <w:sz w:val="32"/>
          <w:szCs w:val="32"/>
        </w:rPr>
        <w:t>肯评价意见或结论</w:t>
      </w:r>
      <w:r>
        <w:rPr>
          <w:rFonts w:hint="eastAsia" w:ascii="仿宋_GB2312" w:eastAsia="仿宋_GB2312"/>
          <w:sz w:val="32"/>
          <w:szCs w:val="32"/>
        </w:rPr>
        <w:t>。</w:t>
      </w:r>
    </w:p>
    <w:p>
      <w:pPr>
        <w:pStyle w:val="11"/>
        <w:keepNext w:val="0"/>
        <w:keepLines w:val="0"/>
        <w:pageBreakBefore w:val="0"/>
        <w:widowControl w:val="0"/>
        <w:tabs>
          <w:tab w:val="left" w:pos="976"/>
        </w:tabs>
        <w:kinsoku/>
        <w:wordWrap/>
        <w:overflowPunct/>
        <w:topLinePunct w:val="0"/>
        <w:autoSpaceDE/>
        <w:autoSpaceDN/>
        <w:bidi w:val="0"/>
        <w:adjustRightInd/>
        <w:snapToGrid/>
        <w:spacing w:after="0" w:line="540" w:lineRule="exact"/>
        <w:ind w:firstLine="642" w:firstLineChars="200"/>
        <w:jc w:val="both"/>
        <w:textAlignment w:val="auto"/>
        <w:rPr>
          <w:rFonts w:ascii="仿宋_GB2312" w:eastAsia="仿宋_GB2312"/>
          <w:sz w:val="32"/>
          <w:szCs w:val="32"/>
        </w:rPr>
      </w:pPr>
      <w:bookmarkStart w:id="17" w:name="bookmark19"/>
      <w:bookmarkEnd w:id="17"/>
      <w:r>
        <w:rPr>
          <w:rFonts w:hint="eastAsia" w:ascii="仿宋_GB2312" w:eastAsia="仿宋_GB2312"/>
          <w:b/>
          <w:sz w:val="32"/>
          <w:szCs w:val="32"/>
          <w:lang w:eastAsia="zh-CN"/>
        </w:rPr>
        <w:t>3.证据为本原则：</w:t>
      </w:r>
      <w:r>
        <w:rPr>
          <w:rFonts w:hint="eastAsia" w:ascii="仿宋_GB2312" w:eastAsia="仿宋_GB2312"/>
          <w:sz w:val="32"/>
          <w:szCs w:val="32"/>
        </w:rPr>
        <w:t>评估要求项目运营方应提供有事实依据的证明资料或记录，来展示其项目运营的真实状况和成效；同时，评估要求所有评委以真实有效的工作痕迹记录为依据，做出客观公正的专业评估分析和判断。</w:t>
      </w:r>
    </w:p>
    <w:p>
      <w:pPr>
        <w:pStyle w:val="11"/>
        <w:keepNext w:val="0"/>
        <w:keepLines w:val="0"/>
        <w:pageBreakBefore w:val="0"/>
        <w:widowControl w:val="0"/>
        <w:tabs>
          <w:tab w:val="left" w:pos="981"/>
        </w:tabs>
        <w:kinsoku/>
        <w:wordWrap/>
        <w:overflowPunct/>
        <w:topLinePunct w:val="0"/>
        <w:autoSpaceDE/>
        <w:autoSpaceDN/>
        <w:bidi w:val="0"/>
        <w:adjustRightInd/>
        <w:snapToGrid/>
        <w:spacing w:after="0" w:line="540" w:lineRule="exact"/>
        <w:ind w:firstLine="642" w:firstLineChars="200"/>
        <w:jc w:val="both"/>
        <w:textAlignment w:val="auto"/>
        <w:rPr>
          <w:rFonts w:ascii="仿宋_GB2312" w:eastAsia="仿宋_GB2312"/>
          <w:sz w:val="32"/>
          <w:szCs w:val="32"/>
        </w:rPr>
      </w:pPr>
      <w:bookmarkStart w:id="18" w:name="bookmark20"/>
      <w:bookmarkEnd w:id="18"/>
      <w:r>
        <w:rPr>
          <w:rFonts w:hint="eastAsia" w:ascii="仿宋_GB2312"/>
          <w:b/>
          <w:sz w:val="32"/>
          <w:szCs w:val="32"/>
          <w:lang w:eastAsia="zh-CN"/>
        </w:rPr>
        <w:t>4</w:t>
      </w:r>
      <w:r>
        <w:rPr>
          <w:rFonts w:ascii="仿宋_GB2312" w:eastAsia="PMingLiU"/>
          <w:b/>
          <w:sz w:val="32"/>
          <w:szCs w:val="32"/>
        </w:rPr>
        <w:t>.</w:t>
      </w:r>
      <w:r>
        <w:rPr>
          <w:rFonts w:hint="eastAsia" w:ascii="仿宋_GB2312" w:eastAsia="仿宋_GB2312"/>
          <w:b/>
          <w:sz w:val="32"/>
          <w:szCs w:val="32"/>
        </w:rPr>
        <w:t>以评促进原则</w:t>
      </w:r>
      <w:r>
        <w:rPr>
          <w:rFonts w:hint="eastAsia" w:ascii="仿宋_GB2312" w:eastAsia="仿宋_GB2312"/>
          <w:b/>
          <w:sz w:val="32"/>
          <w:szCs w:val="32"/>
          <w:lang w:eastAsia="zh-CN"/>
        </w:rPr>
        <w:t>：</w:t>
      </w:r>
      <w:r>
        <w:rPr>
          <w:rFonts w:hint="eastAsia" w:ascii="仿宋_GB2312" w:eastAsia="仿宋_GB2312"/>
          <w:sz w:val="32"/>
          <w:szCs w:val="32"/>
        </w:rPr>
        <w:t>评估要求评委要本着促进项目运营质量和成效的目标原则实施评估活动，给出评估指导意见，评估意见应具体、清晰、可行，能够切实指导项目运营团队持续改善服务成效和质量。</w:t>
      </w:r>
    </w:p>
    <w:p>
      <w:pPr>
        <w:pStyle w:val="11"/>
        <w:keepNext w:val="0"/>
        <w:keepLines w:val="0"/>
        <w:pageBreakBefore w:val="0"/>
        <w:widowControl w:val="0"/>
        <w:tabs>
          <w:tab w:val="left" w:pos="991"/>
        </w:tabs>
        <w:kinsoku/>
        <w:wordWrap/>
        <w:overflowPunct/>
        <w:topLinePunct w:val="0"/>
        <w:autoSpaceDE/>
        <w:autoSpaceDN/>
        <w:bidi w:val="0"/>
        <w:adjustRightInd/>
        <w:snapToGrid/>
        <w:spacing w:after="0" w:line="540" w:lineRule="exact"/>
        <w:ind w:firstLine="642" w:firstLineChars="200"/>
        <w:jc w:val="both"/>
        <w:textAlignment w:val="auto"/>
        <w:rPr>
          <w:rFonts w:ascii="仿宋_GB2312" w:eastAsia="仿宋_GB2312"/>
          <w:sz w:val="32"/>
          <w:szCs w:val="32"/>
        </w:rPr>
      </w:pPr>
      <w:bookmarkStart w:id="19" w:name="bookmark21"/>
      <w:bookmarkEnd w:id="19"/>
      <w:r>
        <w:rPr>
          <w:rFonts w:hint="eastAsia" w:ascii="仿宋_GB2312"/>
          <w:b/>
          <w:sz w:val="32"/>
          <w:szCs w:val="32"/>
          <w:lang w:eastAsia="zh-CN"/>
        </w:rPr>
        <w:t>5</w:t>
      </w:r>
      <w:r>
        <w:rPr>
          <w:rFonts w:ascii="仿宋_GB2312" w:eastAsia="PMingLiU"/>
          <w:b/>
          <w:sz w:val="32"/>
          <w:szCs w:val="32"/>
        </w:rPr>
        <w:t>.</w:t>
      </w:r>
      <w:r>
        <w:rPr>
          <w:rFonts w:hint="eastAsia" w:ascii="仿宋_GB2312" w:eastAsia="仿宋_GB2312"/>
          <w:b/>
          <w:sz w:val="32"/>
          <w:szCs w:val="32"/>
        </w:rPr>
        <w:t>回避监督原则</w:t>
      </w:r>
      <w:r>
        <w:rPr>
          <w:rFonts w:hint="eastAsia" w:ascii="仿宋_GB2312" w:eastAsia="仿宋_GB2312"/>
          <w:b/>
          <w:sz w:val="32"/>
          <w:szCs w:val="32"/>
          <w:lang w:eastAsia="zh-CN"/>
        </w:rPr>
        <w:t>：</w:t>
      </w:r>
      <w:r>
        <w:rPr>
          <w:rFonts w:hint="eastAsia" w:ascii="仿宋_GB2312" w:eastAsia="仿宋_GB2312"/>
          <w:sz w:val="32"/>
          <w:szCs w:val="32"/>
        </w:rPr>
        <w:t>评估要求评委在评估前与被评估方有单独接触、有利益关系或冲突的，均应回避；被评估方有权监督评估团队的评估工作，并有权提出合理异议或回避要求，以免评估失去公正性和可信度。</w:t>
      </w:r>
    </w:p>
    <w:p>
      <w:pPr>
        <w:pStyle w:val="11"/>
        <w:keepNext w:val="0"/>
        <w:keepLines w:val="0"/>
        <w:pageBreakBefore w:val="0"/>
        <w:widowControl w:val="0"/>
        <w:kinsoku/>
        <w:wordWrap/>
        <w:overflowPunct/>
        <w:topLinePunct w:val="0"/>
        <w:autoSpaceDE/>
        <w:autoSpaceDN/>
        <w:bidi w:val="0"/>
        <w:adjustRightInd/>
        <w:snapToGrid/>
        <w:spacing w:after="160" w:line="540" w:lineRule="exact"/>
        <w:ind w:firstLine="642" w:firstLineChars="200"/>
        <w:jc w:val="both"/>
        <w:textAlignment w:val="auto"/>
        <w:rPr>
          <w:rFonts w:hint="eastAsia" w:ascii="仿宋_GB2312" w:eastAsia="仿宋_GB2312"/>
          <w:sz w:val="32"/>
          <w:szCs w:val="32"/>
        </w:rPr>
      </w:pPr>
      <w:bookmarkStart w:id="20" w:name="bookmark22"/>
      <w:bookmarkEnd w:id="20"/>
      <w:r>
        <w:rPr>
          <w:rFonts w:hint="eastAsia" w:ascii="仿宋_GB2312" w:eastAsia="仿宋_GB2312"/>
          <w:b/>
          <w:sz w:val="32"/>
          <w:szCs w:val="32"/>
          <w:lang w:eastAsia="zh-CN"/>
        </w:rPr>
        <w:t>6.保密尊重原则：</w:t>
      </w:r>
      <w:r>
        <w:rPr>
          <w:rFonts w:hint="eastAsia" w:ascii="仿宋_GB2312" w:eastAsia="仿宋_GB2312"/>
          <w:sz w:val="32"/>
          <w:szCs w:val="32"/>
        </w:rPr>
        <w:t>评估要求评委应尊重和保护其工作</w:t>
      </w:r>
      <w:r>
        <w:rPr>
          <w:rFonts w:hint="eastAsia" w:ascii="仿宋_GB2312" w:eastAsia="仿宋_GB2312"/>
          <w:sz w:val="32"/>
          <w:szCs w:val="32"/>
          <w:lang w:eastAsia="zh-CN"/>
        </w:rPr>
        <w:t>中</w:t>
      </w:r>
      <w:r>
        <w:rPr>
          <w:rFonts w:hint="eastAsia" w:ascii="仿宋_GB2312" w:eastAsia="仿宋_GB2312"/>
          <w:sz w:val="32"/>
          <w:szCs w:val="32"/>
        </w:rPr>
        <w:t>所接触、发现或遇到的涉及服务对象隐私权等所有受法律保护的事项，并依法负有保密职责；评估要求评委在评估过程</w:t>
      </w:r>
      <w:r>
        <w:rPr>
          <w:rFonts w:hint="eastAsia" w:ascii="仿宋_GB2312" w:eastAsia="仿宋_GB2312"/>
          <w:sz w:val="32"/>
          <w:szCs w:val="32"/>
          <w:lang w:eastAsia="zh-CN"/>
        </w:rPr>
        <w:t>中</w:t>
      </w:r>
      <w:r>
        <w:rPr>
          <w:rFonts w:hint="eastAsia" w:ascii="仿宋_GB2312" w:eastAsia="仿宋_GB2312"/>
          <w:sz w:val="32"/>
          <w:szCs w:val="32"/>
        </w:rPr>
        <w:t>应尊重被评估方的所有原创性专业技术、方法等成果，并依法负有保密职责。</w:t>
      </w:r>
    </w:p>
    <w:p>
      <w:pPr>
        <w:pStyle w:val="11"/>
        <w:keepNext w:val="0"/>
        <w:keepLines w:val="0"/>
        <w:pageBreakBefore w:val="0"/>
        <w:widowControl w:val="0"/>
        <w:kinsoku/>
        <w:wordWrap/>
        <w:overflowPunct/>
        <w:topLinePunct w:val="0"/>
        <w:autoSpaceDE/>
        <w:autoSpaceDN/>
        <w:bidi w:val="0"/>
        <w:adjustRightInd/>
        <w:snapToGrid/>
        <w:spacing w:after="160" w:line="540" w:lineRule="exact"/>
        <w:ind w:firstLine="642" w:firstLineChars="200"/>
        <w:jc w:val="both"/>
        <w:textAlignment w:val="auto"/>
        <w:rPr>
          <w:rFonts w:ascii="仿宋_GB2312" w:eastAsia="仿宋_GB2312"/>
          <w:b/>
          <w:sz w:val="32"/>
          <w:szCs w:val="32"/>
        </w:rPr>
      </w:pPr>
      <w:r>
        <w:rPr>
          <w:rFonts w:hint="eastAsia" w:ascii="仿宋_GB2312" w:eastAsia="仿宋_GB2312"/>
          <w:b/>
          <w:sz w:val="32"/>
          <w:szCs w:val="32"/>
        </w:rPr>
        <w:t>（</w:t>
      </w:r>
      <w:bookmarkEnd w:id="15"/>
      <w:r>
        <w:rPr>
          <w:rFonts w:hint="eastAsia" w:ascii="仿宋_GB2312" w:eastAsia="仿宋_GB2312"/>
          <w:b/>
          <w:sz w:val="32"/>
          <w:szCs w:val="32"/>
        </w:rPr>
        <w:t>三）评估阶段</w:t>
      </w:r>
    </w:p>
    <w:p>
      <w:pPr>
        <w:pStyle w:val="11"/>
        <w:keepNext w:val="0"/>
        <w:keepLines w:val="0"/>
        <w:pageBreakBefore w:val="0"/>
        <w:widowControl w:val="0"/>
        <w:kinsoku/>
        <w:wordWrap/>
        <w:overflowPunct/>
        <w:topLinePunct w:val="0"/>
        <w:autoSpaceDE/>
        <w:autoSpaceDN/>
        <w:bidi w:val="0"/>
        <w:adjustRightInd/>
        <w:snapToGrid/>
        <w:spacing w:after="0" w:line="540" w:lineRule="exact"/>
        <w:ind w:firstLine="642" w:firstLineChars="200"/>
        <w:jc w:val="both"/>
        <w:textAlignment w:val="auto"/>
        <w:rPr>
          <w:rFonts w:hint="eastAsia" w:ascii="仿宋_GB2312" w:eastAsia="仿宋_GB2312"/>
          <w:b/>
          <w:sz w:val="32"/>
          <w:szCs w:val="32"/>
          <w:lang w:eastAsia="zh-CN"/>
        </w:rPr>
      </w:pPr>
      <w:bookmarkStart w:id="21" w:name="bookmark24"/>
      <w:bookmarkEnd w:id="21"/>
      <w:bookmarkStart w:id="22" w:name="bookmark28"/>
      <w:r>
        <w:rPr>
          <w:rFonts w:hint="eastAsia" w:ascii="仿宋_GB2312" w:eastAsia="仿宋_GB2312"/>
          <w:b/>
          <w:sz w:val="32"/>
          <w:szCs w:val="32"/>
          <w:lang w:val="en-US" w:eastAsia="zh-CN"/>
        </w:rPr>
        <w:t>1.</w:t>
      </w:r>
      <w:r>
        <w:rPr>
          <w:rFonts w:hint="eastAsia" w:ascii="仿宋_GB2312" w:eastAsia="仿宋_GB2312"/>
          <w:b/>
          <w:sz w:val="32"/>
          <w:szCs w:val="32"/>
          <w:lang w:eastAsia="zh-CN"/>
        </w:rPr>
        <w:t>制定评估计划</w:t>
      </w:r>
    </w:p>
    <w:p>
      <w:pPr>
        <w:pStyle w:val="11"/>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番禺区民政局会同番禺区社会组织联合会根据最新管理办法要求及石碁镇社工站项目合同期限确定评估时间，制定好评估计划和评估通知。</w:t>
      </w:r>
    </w:p>
    <w:p>
      <w:pPr>
        <w:pStyle w:val="11"/>
        <w:keepNext w:val="0"/>
        <w:keepLines w:val="0"/>
        <w:pageBreakBefore w:val="0"/>
        <w:widowControl w:val="0"/>
        <w:kinsoku/>
        <w:wordWrap/>
        <w:overflowPunct/>
        <w:topLinePunct w:val="0"/>
        <w:autoSpaceDE/>
        <w:autoSpaceDN/>
        <w:bidi w:val="0"/>
        <w:adjustRightInd/>
        <w:snapToGrid/>
        <w:spacing w:after="0" w:line="540" w:lineRule="exact"/>
        <w:ind w:firstLine="642" w:firstLineChars="200"/>
        <w:jc w:val="both"/>
        <w:textAlignment w:val="auto"/>
        <w:rPr>
          <w:rFonts w:hint="eastAsia" w:ascii="仿宋_GB2312" w:eastAsia="仿宋_GB2312"/>
          <w:b/>
          <w:bCs/>
          <w:sz w:val="32"/>
          <w:szCs w:val="32"/>
          <w:lang w:val="en-US" w:eastAsia="zh-CN"/>
        </w:rPr>
      </w:pPr>
      <w:r>
        <w:rPr>
          <w:rFonts w:hint="eastAsia" w:ascii="仿宋_GB2312" w:eastAsia="仿宋_GB2312"/>
          <w:b/>
          <w:bCs/>
          <w:sz w:val="32"/>
          <w:szCs w:val="32"/>
          <w:lang w:val="en-US" w:eastAsia="zh-CN"/>
        </w:rPr>
        <w:t>2.自我评审阶段</w:t>
      </w:r>
    </w:p>
    <w:p>
      <w:pPr>
        <w:pStyle w:val="11"/>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lang w:eastAsia="zh-CN"/>
        </w:rPr>
        <w:t>石碁镇</w:t>
      </w:r>
      <w:r>
        <w:rPr>
          <w:rFonts w:hint="eastAsia" w:ascii="仿宋_GB2312" w:eastAsia="仿宋_GB2312"/>
          <w:sz w:val="32"/>
          <w:szCs w:val="32"/>
        </w:rPr>
        <w:t>社工站结合</w:t>
      </w:r>
      <w:r>
        <w:rPr>
          <w:rFonts w:ascii="仿宋_GB2312" w:eastAsia="仿宋_GB2312"/>
          <w:sz w:val="32"/>
          <w:szCs w:val="32"/>
          <w:lang w:val="en-US"/>
        </w:rPr>
        <w:t>《广州市社工站购买服务项目评估指标体系》</w:t>
      </w:r>
      <w:r>
        <w:rPr>
          <w:rFonts w:hint="eastAsia" w:ascii="仿宋_GB2312" w:eastAsia="仿宋_GB2312"/>
          <w:sz w:val="32"/>
          <w:szCs w:val="32"/>
        </w:rPr>
        <w:t>和签订的服务协议，逐项对照，准备材料，结合实际进行自我评估，并完成自评报告的报送工作。</w:t>
      </w:r>
    </w:p>
    <w:p>
      <w:pPr>
        <w:pStyle w:val="11"/>
        <w:keepNext w:val="0"/>
        <w:keepLines w:val="0"/>
        <w:pageBreakBefore w:val="0"/>
        <w:widowControl w:val="0"/>
        <w:tabs>
          <w:tab w:val="left" w:pos="1001"/>
        </w:tabs>
        <w:kinsoku/>
        <w:wordWrap/>
        <w:overflowPunct/>
        <w:topLinePunct w:val="0"/>
        <w:autoSpaceDE/>
        <w:autoSpaceDN/>
        <w:bidi w:val="0"/>
        <w:adjustRightInd/>
        <w:snapToGrid/>
        <w:spacing w:after="0" w:line="540" w:lineRule="exact"/>
        <w:ind w:firstLine="642" w:firstLineChars="200"/>
        <w:jc w:val="both"/>
        <w:textAlignment w:val="auto"/>
        <w:rPr>
          <w:rFonts w:ascii="仿宋_GB2312" w:eastAsia="仿宋_GB2312"/>
          <w:b/>
          <w:sz w:val="32"/>
          <w:szCs w:val="32"/>
          <w:lang w:eastAsia="zh-CN"/>
        </w:rPr>
      </w:pPr>
      <w:bookmarkStart w:id="23" w:name="bookmark25"/>
      <w:bookmarkEnd w:id="23"/>
      <w:r>
        <w:rPr>
          <w:rFonts w:hint="eastAsia" w:ascii="仿宋_GB2312" w:eastAsia="仿宋_GB2312"/>
          <w:b/>
          <w:sz w:val="32"/>
          <w:szCs w:val="32"/>
          <w:lang w:val="en-US" w:eastAsia="zh-CN"/>
        </w:rPr>
        <w:t>3.</w:t>
      </w:r>
      <w:r>
        <w:rPr>
          <w:rFonts w:hint="eastAsia" w:ascii="仿宋_GB2312" w:eastAsia="仿宋_GB2312"/>
          <w:b/>
          <w:sz w:val="32"/>
          <w:szCs w:val="32"/>
          <w:lang w:eastAsia="zh-CN"/>
        </w:rPr>
        <w:t>实地评估阶段</w:t>
      </w:r>
    </w:p>
    <w:p>
      <w:pPr>
        <w:pStyle w:val="11"/>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评估小组根据评估计划组织实施，对石碁镇社工站提供的材料进行审阅，实地考察，进行现场评估并打分。评估小组根据公平、公正的原则，严格按照评估要求，对石碁镇社工站进行评估工作。</w:t>
      </w:r>
    </w:p>
    <w:p>
      <w:pPr>
        <w:pStyle w:val="11"/>
        <w:keepNext w:val="0"/>
        <w:keepLines w:val="0"/>
        <w:pageBreakBefore w:val="0"/>
        <w:widowControl w:val="0"/>
        <w:kinsoku/>
        <w:wordWrap/>
        <w:overflowPunct/>
        <w:topLinePunct w:val="0"/>
        <w:autoSpaceDE/>
        <w:autoSpaceDN/>
        <w:bidi w:val="0"/>
        <w:adjustRightInd/>
        <w:snapToGrid/>
        <w:spacing w:after="0" w:line="540" w:lineRule="exact"/>
        <w:ind w:firstLine="642" w:firstLineChars="200"/>
        <w:jc w:val="both"/>
        <w:textAlignment w:val="auto"/>
        <w:rPr>
          <w:rFonts w:ascii="仿宋_GB2312" w:eastAsia="仿宋_GB2312"/>
          <w:b/>
          <w:sz w:val="32"/>
          <w:szCs w:val="32"/>
        </w:rPr>
      </w:pPr>
      <w:r>
        <w:rPr>
          <w:rFonts w:hint="eastAsia" w:ascii="仿宋_GB2312" w:eastAsia="仿宋_GB2312"/>
          <w:b/>
          <w:bCs/>
          <w:sz w:val="32"/>
          <w:szCs w:val="32"/>
          <w:lang w:val="en-US" w:eastAsia="zh-CN"/>
        </w:rPr>
        <w:t>4.</w:t>
      </w:r>
      <w:r>
        <w:rPr>
          <w:rFonts w:hint="eastAsia" w:ascii="仿宋_GB2312" w:eastAsia="仿宋_GB2312"/>
          <w:b/>
          <w:sz w:val="32"/>
          <w:szCs w:val="32"/>
        </w:rPr>
        <w:t>反馈初评意见</w:t>
      </w:r>
    </w:p>
    <w:p>
      <w:pPr>
        <w:pStyle w:val="11"/>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eastAsia="仿宋_GB2312"/>
          <w:sz w:val="32"/>
          <w:szCs w:val="32"/>
          <w:lang w:eastAsia="zh-CN"/>
        </w:rPr>
      </w:pPr>
      <w:r>
        <w:rPr>
          <w:rFonts w:hint="eastAsia" w:ascii="仿宋_GB2312" w:eastAsia="仿宋_GB2312"/>
          <w:sz w:val="32"/>
          <w:szCs w:val="32"/>
          <w:lang w:eastAsia="zh-CN"/>
        </w:rPr>
        <w:t>综合评委专家、监督方、购买方、市督导中心意见和建议，在评估工作结束后5个工作日内，向番禺区民政局、石碁镇人民政府及石碁镇社工服务站反馈初评意见，对评估结果、存在问题及改进建议等进行沟通确认。</w:t>
      </w:r>
    </w:p>
    <w:p>
      <w:pPr>
        <w:pStyle w:val="11"/>
        <w:keepNext w:val="0"/>
        <w:keepLines w:val="0"/>
        <w:pageBreakBefore w:val="0"/>
        <w:widowControl w:val="0"/>
        <w:tabs>
          <w:tab w:val="left" w:pos="1006"/>
        </w:tabs>
        <w:kinsoku/>
        <w:wordWrap/>
        <w:overflowPunct/>
        <w:topLinePunct w:val="0"/>
        <w:autoSpaceDE/>
        <w:autoSpaceDN/>
        <w:bidi w:val="0"/>
        <w:adjustRightInd/>
        <w:snapToGrid/>
        <w:spacing w:after="0" w:line="540" w:lineRule="exact"/>
        <w:ind w:firstLine="642" w:firstLineChars="200"/>
        <w:jc w:val="both"/>
        <w:textAlignment w:val="auto"/>
        <w:rPr>
          <w:rFonts w:ascii="仿宋_GB2312" w:eastAsia="仿宋_GB2312"/>
          <w:b/>
          <w:sz w:val="32"/>
          <w:szCs w:val="32"/>
        </w:rPr>
      </w:pPr>
      <w:bookmarkStart w:id="24" w:name="bookmark27"/>
      <w:bookmarkEnd w:id="24"/>
      <w:r>
        <w:rPr>
          <w:rFonts w:hint="eastAsia" w:ascii="仿宋_GB2312" w:eastAsia="仿宋_GB2312"/>
          <w:b/>
          <w:sz w:val="32"/>
          <w:szCs w:val="32"/>
          <w:lang w:val="en-US" w:eastAsia="zh-CN"/>
        </w:rPr>
        <w:t>5.</w:t>
      </w:r>
      <w:r>
        <w:rPr>
          <w:rFonts w:hint="eastAsia" w:ascii="仿宋_GB2312" w:eastAsia="仿宋_GB2312"/>
          <w:b/>
          <w:sz w:val="32"/>
          <w:szCs w:val="32"/>
        </w:rPr>
        <w:t>出具</w:t>
      </w:r>
      <w:r>
        <w:rPr>
          <w:rFonts w:hint="eastAsia" w:ascii="仿宋_GB2312" w:eastAsia="仿宋_GB2312"/>
          <w:b/>
          <w:sz w:val="32"/>
          <w:szCs w:val="32"/>
          <w:lang w:val="en-US" w:eastAsia="zh-CN"/>
        </w:rPr>
        <w:t>中期</w:t>
      </w:r>
      <w:r>
        <w:rPr>
          <w:rFonts w:hint="eastAsia" w:ascii="仿宋_GB2312" w:eastAsia="仿宋_GB2312"/>
          <w:b/>
          <w:sz w:val="32"/>
          <w:szCs w:val="32"/>
        </w:rPr>
        <w:t>评估报告</w:t>
      </w:r>
    </w:p>
    <w:p>
      <w:pPr>
        <w:pStyle w:val="11"/>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在评估工作结束后10个工作日内，向番禺区民政局、石碁镇人民政府及石碁镇社工服务站各出具一份评估报告，提出项目存在的问题及改进建议。</w:t>
      </w:r>
    </w:p>
    <w:p>
      <w:pPr>
        <w:pStyle w:val="11"/>
        <w:keepNext w:val="0"/>
        <w:keepLines w:val="0"/>
        <w:pageBreakBefore w:val="0"/>
        <w:widowControl w:val="0"/>
        <w:kinsoku/>
        <w:wordWrap/>
        <w:overflowPunct/>
        <w:topLinePunct w:val="0"/>
        <w:autoSpaceDE/>
        <w:autoSpaceDN/>
        <w:bidi w:val="0"/>
        <w:adjustRightInd/>
        <w:snapToGrid/>
        <w:spacing w:after="0" w:line="540" w:lineRule="exact"/>
        <w:ind w:firstLine="642" w:firstLineChars="200"/>
        <w:jc w:val="both"/>
        <w:textAlignment w:val="auto"/>
        <w:rPr>
          <w:rFonts w:hint="eastAsia" w:ascii="仿宋_GB2312" w:eastAsia="仿宋_GB2312"/>
          <w:b/>
          <w:sz w:val="32"/>
          <w:szCs w:val="32"/>
          <w:lang w:val="en-US" w:eastAsia="zh-CN"/>
        </w:rPr>
      </w:pPr>
      <w:r>
        <w:rPr>
          <w:rFonts w:hint="eastAsia" w:ascii="仿宋_GB2312" w:eastAsia="仿宋_GB2312"/>
          <w:b/>
          <w:sz w:val="32"/>
          <w:szCs w:val="32"/>
          <w:lang w:val="en-US" w:eastAsia="zh-CN"/>
        </w:rPr>
        <w:t>6.公示评估报告及受理评估投诉</w:t>
      </w:r>
    </w:p>
    <w:p>
      <w:pPr>
        <w:pStyle w:val="11"/>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eastAsia="仿宋_GB2312"/>
          <w:bCs/>
          <w:sz w:val="32"/>
          <w:szCs w:val="32"/>
          <w:lang w:val="en-US" w:eastAsia="zh-CN"/>
        </w:rPr>
      </w:pPr>
      <w:r>
        <w:rPr>
          <w:rFonts w:ascii="仿宋_GB2312" w:eastAsia="仿宋_GB2312"/>
          <w:bCs/>
          <w:sz w:val="32"/>
          <w:szCs w:val="32"/>
          <w:lang w:val="en-US" w:eastAsia="zh-CN"/>
        </w:rPr>
        <w:t>区民政局在收到评估报告后汇总社会救助等有关业务科室意见，于5个工作日内确认评估报告，确认后对</w:t>
      </w:r>
      <w:r>
        <w:rPr>
          <w:rFonts w:hint="eastAsia" w:ascii="仿宋_GB2312" w:eastAsia="仿宋_GB2312"/>
          <w:bCs/>
          <w:sz w:val="32"/>
          <w:szCs w:val="32"/>
          <w:lang w:val="en-US" w:eastAsia="zh-CN"/>
        </w:rPr>
        <w:t>石碁镇</w:t>
      </w:r>
      <w:r>
        <w:rPr>
          <w:rFonts w:ascii="仿宋_GB2312" w:eastAsia="仿宋_GB2312"/>
          <w:bCs/>
          <w:sz w:val="32"/>
          <w:szCs w:val="32"/>
          <w:lang w:val="en-US" w:eastAsia="zh-CN"/>
        </w:rPr>
        <w:t>社工站项目的评估报告进行公示，公示期不少于7个工作日。公示期间，如收到对评估报告的质疑或投诉，区民政局及时对评估结果进行复核，并确定最终评估结果，同时将有关处理情况报市民政部门。</w:t>
      </w:r>
    </w:p>
    <w:bookmarkEnd w:id="22"/>
    <w:p>
      <w:pPr>
        <w:pStyle w:val="11"/>
        <w:keepNext w:val="0"/>
        <w:keepLines w:val="0"/>
        <w:pageBreakBefore w:val="0"/>
        <w:widowControl w:val="0"/>
        <w:kinsoku/>
        <w:wordWrap/>
        <w:overflowPunct/>
        <w:topLinePunct w:val="0"/>
        <w:autoSpaceDE/>
        <w:autoSpaceDN/>
        <w:bidi w:val="0"/>
        <w:adjustRightInd/>
        <w:snapToGrid/>
        <w:spacing w:after="0" w:line="540" w:lineRule="exact"/>
        <w:ind w:left="480" w:leftChars="200" w:firstLine="0"/>
        <w:jc w:val="both"/>
        <w:textAlignment w:val="auto"/>
        <w:rPr>
          <w:rFonts w:ascii="仿宋_GB2312" w:eastAsia="仿宋_GB2312"/>
          <w:b/>
          <w:color w:val="auto"/>
          <w:sz w:val="32"/>
          <w:szCs w:val="32"/>
        </w:rPr>
      </w:pPr>
      <w:r>
        <w:rPr>
          <w:rFonts w:hint="eastAsia" w:ascii="仿宋_GB2312" w:eastAsia="仿宋_GB2312"/>
          <w:b/>
          <w:color w:val="auto"/>
          <w:sz w:val="32"/>
          <w:szCs w:val="32"/>
          <w:lang w:eastAsia="zh-CN"/>
        </w:rPr>
        <w:t>（四）</w:t>
      </w:r>
      <w:r>
        <w:rPr>
          <w:rFonts w:hint="eastAsia" w:ascii="仿宋_GB2312" w:eastAsia="仿宋_GB2312"/>
          <w:b/>
          <w:color w:val="auto"/>
          <w:sz w:val="32"/>
          <w:szCs w:val="32"/>
        </w:rPr>
        <w:t>评估内容</w:t>
      </w:r>
    </w:p>
    <w:p>
      <w:pPr>
        <w:pStyle w:val="11"/>
        <w:keepNext w:val="0"/>
        <w:keepLines w:val="0"/>
        <w:pageBreakBefore w:val="0"/>
        <w:widowControl w:val="0"/>
        <w:kinsoku/>
        <w:wordWrap/>
        <w:overflowPunct/>
        <w:topLinePunct w:val="0"/>
        <w:autoSpaceDE/>
        <w:autoSpaceDN/>
        <w:bidi w:val="0"/>
        <w:adjustRightInd/>
        <w:snapToGrid/>
        <w:spacing w:after="0" w:line="540" w:lineRule="exact"/>
        <w:ind w:firstLine="642" w:firstLineChars="200"/>
        <w:jc w:val="both"/>
        <w:textAlignment w:val="auto"/>
        <w:rPr>
          <w:rFonts w:ascii="仿宋_GB2312" w:eastAsia="仿宋_GB2312"/>
          <w:color w:val="auto"/>
          <w:sz w:val="32"/>
          <w:szCs w:val="32"/>
        </w:rPr>
      </w:pPr>
      <w:r>
        <w:rPr>
          <w:rFonts w:hint="eastAsia" w:ascii="仿宋_GB2312" w:hAnsi="Times New Roman" w:eastAsia="仿宋_GB2312" w:cs="Times New Roman"/>
          <w:b/>
          <w:color w:val="auto"/>
          <w:sz w:val="32"/>
          <w:szCs w:val="32"/>
          <w:lang w:val="en-US" w:eastAsia="zh-CN" w:bidi="en-US"/>
        </w:rPr>
        <w:t>1.</w:t>
      </w:r>
      <w:r>
        <w:rPr>
          <w:rFonts w:hint="eastAsia" w:ascii="仿宋_GB2312" w:eastAsia="仿宋_GB2312"/>
          <w:b/>
          <w:color w:val="auto"/>
          <w:sz w:val="32"/>
          <w:szCs w:val="32"/>
        </w:rPr>
        <w:t>运营管理情况评估</w:t>
      </w:r>
      <w:r>
        <w:rPr>
          <w:rFonts w:hint="eastAsia" w:ascii="仿宋_GB2312" w:eastAsia="仿宋_GB2312"/>
          <w:b/>
          <w:color w:val="auto"/>
          <w:sz w:val="32"/>
          <w:szCs w:val="32"/>
          <w:lang w:eastAsia="zh-CN"/>
        </w:rPr>
        <w:t>：</w:t>
      </w:r>
      <w:r>
        <w:rPr>
          <w:rFonts w:hint="eastAsia" w:ascii="仿宋_GB2312" w:eastAsia="仿宋_GB2312"/>
          <w:color w:val="auto"/>
          <w:sz w:val="32"/>
          <w:szCs w:val="32"/>
        </w:rPr>
        <w:t>主要从社工站人员管理、行政管理、项目宣传等方面进行评估。</w:t>
      </w:r>
    </w:p>
    <w:p>
      <w:pPr>
        <w:pStyle w:val="11"/>
        <w:keepNext w:val="0"/>
        <w:keepLines w:val="0"/>
        <w:pageBreakBefore w:val="0"/>
        <w:widowControl w:val="0"/>
        <w:kinsoku/>
        <w:wordWrap/>
        <w:overflowPunct/>
        <w:topLinePunct w:val="0"/>
        <w:autoSpaceDE/>
        <w:autoSpaceDN/>
        <w:bidi w:val="0"/>
        <w:adjustRightInd/>
        <w:snapToGrid/>
        <w:spacing w:after="0" w:line="540" w:lineRule="exact"/>
        <w:ind w:firstLine="642" w:firstLineChars="200"/>
        <w:jc w:val="both"/>
        <w:textAlignment w:val="auto"/>
        <w:rPr>
          <w:rFonts w:ascii="仿宋_GB2312" w:hAnsi="仿宋_GB2312" w:eastAsia="仿宋_GB2312" w:cs="仿宋_GB2312"/>
          <w:color w:val="auto"/>
          <w:sz w:val="32"/>
          <w:szCs w:val="32"/>
          <w:lang w:eastAsia="zh-CN"/>
        </w:rPr>
      </w:pPr>
      <w:r>
        <w:rPr>
          <w:rFonts w:hint="eastAsia" w:ascii="仿宋_GB2312" w:eastAsia="仿宋_GB2312"/>
          <w:b/>
          <w:color w:val="auto"/>
          <w:sz w:val="32"/>
          <w:szCs w:val="32"/>
          <w:lang w:val="en-US"/>
        </w:rPr>
        <w:t>2.</w:t>
      </w:r>
      <w:r>
        <w:rPr>
          <w:rFonts w:hint="eastAsia" w:ascii="仿宋_GB2312" w:eastAsia="仿宋_GB2312"/>
          <w:b/>
          <w:color w:val="auto"/>
          <w:sz w:val="32"/>
          <w:szCs w:val="32"/>
        </w:rPr>
        <w:t>项目服务评估</w:t>
      </w:r>
      <w:bookmarkStart w:id="25" w:name="bookmark29"/>
      <w:bookmarkEnd w:id="25"/>
      <w:r>
        <w:rPr>
          <w:rFonts w:hint="eastAsia" w:ascii="仿宋_GB2312" w:eastAsia="仿宋_GB2312"/>
          <w:b/>
          <w:color w:val="auto"/>
          <w:sz w:val="32"/>
          <w:szCs w:val="32"/>
          <w:lang w:eastAsia="zh-CN"/>
        </w:rPr>
        <w:t>：</w:t>
      </w:r>
      <w:r>
        <w:rPr>
          <w:rFonts w:ascii="仿宋_GB2312" w:hAnsi="仿宋_GB2312" w:eastAsia="仿宋_GB2312" w:cs="仿宋_GB2312"/>
          <w:color w:val="auto"/>
          <w:sz w:val="32"/>
          <w:szCs w:val="32"/>
          <w:lang w:eastAsia="zh-CN"/>
        </w:rPr>
        <w:t>根据《广州市社工站</w:t>
      </w:r>
      <w:r>
        <w:rPr>
          <w:rFonts w:hint="eastAsia" w:ascii="仿宋_GB2312" w:hAnsi="仿宋_GB2312" w:eastAsia="仿宋_GB2312" w:cs="仿宋_GB2312"/>
          <w:color w:val="auto"/>
          <w:sz w:val="32"/>
          <w:szCs w:val="32"/>
          <w:lang w:eastAsia="zh-CN"/>
        </w:rPr>
        <w:t>购买</w:t>
      </w:r>
      <w:r>
        <w:rPr>
          <w:rFonts w:ascii="仿宋_GB2312" w:hAnsi="仿宋_GB2312" w:eastAsia="仿宋_GB2312" w:cs="仿宋_GB2312"/>
          <w:color w:val="auto"/>
          <w:sz w:val="32"/>
          <w:szCs w:val="32"/>
          <w:lang w:eastAsia="zh-CN"/>
        </w:rPr>
        <w:t>服务项目评估指标体系》，结合社工站与</w:t>
      </w:r>
      <w:r>
        <w:rPr>
          <w:rFonts w:hint="eastAsia" w:ascii="仿宋_GB2312" w:hAnsi="仿宋_GB2312" w:eastAsia="仿宋_GB2312" w:cs="仿宋_GB2312"/>
          <w:color w:val="auto"/>
          <w:sz w:val="32"/>
          <w:szCs w:val="32"/>
          <w:lang w:eastAsia="zh-CN"/>
        </w:rPr>
        <w:t>镇街</w:t>
      </w:r>
      <w:r>
        <w:rPr>
          <w:rFonts w:ascii="仿宋_GB2312" w:hAnsi="仿宋_GB2312" w:eastAsia="仿宋_GB2312" w:cs="仿宋_GB2312"/>
          <w:color w:val="auto"/>
          <w:sz w:val="32"/>
          <w:szCs w:val="32"/>
          <w:lang w:eastAsia="zh-CN"/>
        </w:rPr>
        <w:t>签订的三方协议规定开展的服务内容开展评估工作，主要从</w:t>
      </w:r>
      <w:r>
        <w:rPr>
          <w:rFonts w:hint="eastAsia" w:ascii="仿宋_GB2312" w:hAnsi="仿宋_GB2312" w:eastAsia="仿宋_GB2312" w:cs="仿宋_GB2312"/>
          <w:color w:val="auto"/>
          <w:sz w:val="32"/>
          <w:szCs w:val="32"/>
          <w:lang w:eastAsia="zh-CN"/>
        </w:rPr>
        <w:t>需求</w:t>
      </w:r>
      <w:r>
        <w:rPr>
          <w:rFonts w:ascii="仿宋_GB2312" w:hAnsi="仿宋_GB2312" w:eastAsia="仿宋_GB2312" w:cs="仿宋_GB2312"/>
          <w:color w:val="auto"/>
          <w:sz w:val="32"/>
          <w:szCs w:val="32"/>
          <w:lang w:eastAsia="zh-CN"/>
        </w:rPr>
        <w:t>评估</w:t>
      </w:r>
      <w:r>
        <w:rPr>
          <w:rFonts w:hint="eastAsia" w:ascii="仿宋_GB2312" w:hAnsi="仿宋_GB2312" w:eastAsia="仿宋_GB2312" w:cs="仿宋_GB2312"/>
          <w:color w:val="auto"/>
          <w:sz w:val="32"/>
          <w:szCs w:val="32"/>
          <w:lang w:eastAsia="zh-CN"/>
        </w:rPr>
        <w:t>、</w:t>
      </w:r>
      <w:r>
        <w:rPr>
          <w:rFonts w:ascii="仿宋_GB2312" w:hAnsi="仿宋_GB2312" w:eastAsia="仿宋_GB2312" w:cs="仿宋_GB2312"/>
          <w:color w:val="auto"/>
          <w:sz w:val="32"/>
          <w:szCs w:val="32"/>
          <w:lang w:eastAsia="zh-CN"/>
        </w:rPr>
        <w:t>服务设计</w:t>
      </w:r>
      <w:r>
        <w:rPr>
          <w:rFonts w:hint="eastAsia" w:ascii="仿宋_GB2312" w:hAnsi="仿宋_GB2312" w:eastAsia="仿宋_GB2312" w:cs="仿宋_GB2312"/>
          <w:color w:val="auto"/>
          <w:sz w:val="32"/>
          <w:szCs w:val="32"/>
          <w:lang w:eastAsia="zh-CN"/>
        </w:rPr>
        <w:t>、</w:t>
      </w:r>
      <w:r>
        <w:rPr>
          <w:rFonts w:ascii="仿宋_GB2312" w:hAnsi="仿宋_GB2312" w:eastAsia="仿宋_GB2312" w:cs="仿宋_GB2312"/>
          <w:color w:val="auto"/>
          <w:sz w:val="32"/>
          <w:szCs w:val="32"/>
          <w:lang w:eastAsia="zh-CN"/>
        </w:rPr>
        <w:t>服务执行</w:t>
      </w:r>
      <w:r>
        <w:rPr>
          <w:rFonts w:hint="eastAsia" w:ascii="仿宋_GB2312" w:hAnsi="仿宋_GB2312" w:eastAsia="仿宋_GB2312" w:cs="仿宋_GB2312"/>
          <w:color w:val="auto"/>
          <w:sz w:val="32"/>
          <w:szCs w:val="32"/>
          <w:lang w:eastAsia="zh-CN"/>
        </w:rPr>
        <w:t>、</w:t>
      </w:r>
      <w:r>
        <w:rPr>
          <w:rFonts w:ascii="仿宋_GB2312" w:hAnsi="仿宋_GB2312" w:eastAsia="仿宋_GB2312" w:cs="仿宋_GB2312"/>
          <w:color w:val="auto"/>
          <w:sz w:val="32"/>
          <w:szCs w:val="32"/>
          <w:lang w:eastAsia="zh-CN"/>
        </w:rPr>
        <w:t>服务成效等方面进行评估。</w:t>
      </w:r>
    </w:p>
    <w:p>
      <w:pPr>
        <w:pStyle w:val="11"/>
        <w:keepNext w:val="0"/>
        <w:keepLines w:val="0"/>
        <w:pageBreakBefore w:val="0"/>
        <w:widowControl w:val="0"/>
        <w:kinsoku/>
        <w:wordWrap/>
        <w:overflowPunct/>
        <w:topLinePunct w:val="0"/>
        <w:autoSpaceDE/>
        <w:autoSpaceDN/>
        <w:bidi w:val="0"/>
        <w:adjustRightInd/>
        <w:snapToGrid/>
        <w:spacing w:after="0" w:line="540" w:lineRule="exact"/>
        <w:ind w:firstLine="642" w:firstLineChars="200"/>
        <w:jc w:val="both"/>
        <w:textAlignment w:val="auto"/>
        <w:rPr>
          <w:rFonts w:hint="eastAsia" w:ascii="仿宋_GB2312" w:eastAsia="仿宋_GB2312"/>
          <w:color w:val="auto"/>
          <w:sz w:val="32"/>
          <w:szCs w:val="32"/>
        </w:rPr>
      </w:pPr>
      <w:r>
        <w:rPr>
          <w:rFonts w:hint="eastAsia" w:ascii="仿宋_GB2312" w:eastAsia="仿宋_GB2312"/>
          <w:b/>
          <w:color w:val="auto"/>
          <w:sz w:val="32"/>
          <w:szCs w:val="32"/>
          <w:lang w:val="en-US"/>
        </w:rPr>
        <w:t>3.</w:t>
      </w:r>
      <w:r>
        <w:rPr>
          <w:rFonts w:hint="eastAsia" w:ascii="仿宋_GB2312" w:eastAsia="仿宋_GB2312"/>
          <w:b/>
          <w:color w:val="auto"/>
          <w:sz w:val="32"/>
          <w:szCs w:val="32"/>
        </w:rPr>
        <w:t>利益相关方满意度及知晓度访谈：</w:t>
      </w:r>
      <w:r>
        <w:rPr>
          <w:rFonts w:hint="eastAsia" w:ascii="仿宋_GB2312" w:eastAsia="仿宋_GB2312"/>
          <w:color w:val="auto"/>
          <w:sz w:val="32"/>
          <w:szCs w:val="32"/>
        </w:rPr>
        <w:t>服务对象满意度主要由评估机构统筹实施，通过电访、走访、调查问卷等方式进行，随机抽取不少于100名服务对象开展满意度调查（困难群众和特殊群体总人数低于100的，按照实际人数开展全覆盖满意度调查）。</w:t>
      </w:r>
    </w:p>
    <w:p>
      <w:pPr>
        <w:pStyle w:val="11"/>
        <w:keepNext w:val="0"/>
        <w:keepLines w:val="0"/>
        <w:pageBreakBefore w:val="0"/>
        <w:widowControl w:val="0"/>
        <w:kinsoku/>
        <w:wordWrap/>
        <w:overflowPunct/>
        <w:topLinePunct w:val="0"/>
        <w:autoSpaceDE/>
        <w:autoSpaceDN/>
        <w:bidi w:val="0"/>
        <w:adjustRightInd/>
        <w:snapToGrid/>
        <w:spacing w:after="0" w:line="540" w:lineRule="exact"/>
        <w:ind w:firstLine="642" w:firstLineChars="200"/>
        <w:jc w:val="both"/>
        <w:textAlignment w:val="auto"/>
        <w:rPr>
          <w:rFonts w:ascii="仿宋_GB2312" w:hAnsi="仿宋_GB2312" w:eastAsia="PMingLiU" w:cs="仿宋_GB2312"/>
          <w:b/>
          <w:color w:val="auto"/>
          <w:sz w:val="32"/>
          <w:szCs w:val="32"/>
        </w:rPr>
      </w:pPr>
      <w:r>
        <w:rPr>
          <w:rFonts w:hint="eastAsia" w:ascii="仿宋_GB2312" w:hAnsi="仿宋_GB2312" w:eastAsia="仿宋_GB2312" w:cs="仿宋_GB2312"/>
          <w:b/>
          <w:color w:val="auto"/>
          <w:sz w:val="32"/>
          <w:szCs w:val="32"/>
        </w:rPr>
        <w:t>4</w:t>
      </w:r>
      <w:r>
        <w:rPr>
          <w:rFonts w:ascii="仿宋_GB2312" w:hAnsi="仿宋_GB2312" w:eastAsia="仿宋_GB2312" w:cs="仿宋_GB2312"/>
          <w:b/>
          <w:color w:val="auto"/>
          <w:sz w:val="32"/>
          <w:szCs w:val="32"/>
        </w:rPr>
        <w:t>.收集整理相关方反馈</w:t>
      </w:r>
    </w:p>
    <w:p>
      <w:pPr>
        <w:pStyle w:val="11"/>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color w:val="auto"/>
          <w:sz w:val="32"/>
          <w:szCs w:val="32"/>
        </w:rPr>
      </w:pPr>
      <w:r>
        <w:rPr>
          <w:rFonts w:hint="eastAsia" w:ascii="仿宋_GB2312" w:hAnsi="仿宋_GB2312" w:eastAsia="仿宋_GB2312" w:cs="仿宋_GB2312"/>
          <w:color w:val="auto"/>
          <w:sz w:val="32"/>
          <w:szCs w:val="32"/>
        </w:rPr>
        <w:t>收集整理相关方意见反馈</w:t>
      </w:r>
      <w:r>
        <w:rPr>
          <w:rFonts w:hint="eastAsia" w:ascii="仿宋_GB2312" w:hAnsi="仿宋_GB2312" w:eastAsia="仿宋_GB2312" w:cs="仿宋_GB2312"/>
          <w:color w:val="auto"/>
          <w:sz w:val="32"/>
          <w:szCs w:val="32"/>
          <w:lang w:eastAsia="zh-CN"/>
        </w:rPr>
        <w:t>，包括</w:t>
      </w:r>
      <w:r>
        <w:rPr>
          <w:rFonts w:hint="eastAsia" w:ascii="仿宋_GB2312" w:hAnsi="仿宋_GB2312" w:eastAsia="仿宋_GB2312" w:cs="仿宋_GB2312"/>
          <w:color w:val="auto"/>
          <w:sz w:val="32"/>
          <w:szCs w:val="32"/>
        </w:rPr>
        <w:t>购买方</w:t>
      </w:r>
      <w:r>
        <w:rPr>
          <w:rFonts w:hint="eastAsia" w:ascii="仿宋_GB2312" w:hAnsi="仿宋_GB2312" w:eastAsia="仿宋_GB2312" w:cs="仿宋_GB2312"/>
          <w:color w:val="auto"/>
          <w:sz w:val="32"/>
          <w:szCs w:val="32"/>
          <w:lang w:eastAsia="zh-CN"/>
        </w:rPr>
        <w:t>对社工站项目作用发挥情况的综合评价</w:t>
      </w:r>
      <w:r>
        <w:rPr>
          <w:rFonts w:hint="eastAsia" w:ascii="仿宋_GB2312" w:hAnsi="仿宋_GB2312" w:eastAsia="仿宋_GB2312" w:cs="仿宋_GB2312"/>
          <w:color w:val="auto"/>
          <w:sz w:val="32"/>
          <w:szCs w:val="32"/>
        </w:rPr>
        <w:t>，监督方番禺区民政局</w:t>
      </w:r>
      <w:r>
        <w:rPr>
          <w:rFonts w:hint="eastAsia" w:ascii="仿宋_GB2312" w:hAnsi="仿宋_GB2312" w:eastAsia="仿宋_GB2312" w:cs="仿宋_GB2312"/>
          <w:color w:val="auto"/>
          <w:sz w:val="32"/>
          <w:szCs w:val="32"/>
          <w:lang w:eastAsia="zh-CN"/>
        </w:rPr>
        <w:t>对社工站项目的自查自纠检查情况、督查整改落实情况的综合评价，以及</w:t>
      </w:r>
      <w:r>
        <w:rPr>
          <w:rFonts w:hint="eastAsia" w:ascii="仿宋_GB2312" w:hAnsi="仿宋_GB2312" w:eastAsia="仿宋_GB2312" w:cs="仿宋_GB2312"/>
          <w:color w:val="auto"/>
          <w:sz w:val="32"/>
          <w:szCs w:val="32"/>
        </w:rPr>
        <w:t>督导中心</w:t>
      </w:r>
      <w:r>
        <w:rPr>
          <w:rFonts w:hint="eastAsia" w:ascii="仿宋_GB2312" w:hAnsi="仿宋_GB2312" w:eastAsia="仿宋_GB2312" w:cs="仿宋_GB2312"/>
          <w:color w:val="auto"/>
          <w:sz w:val="32"/>
          <w:szCs w:val="32"/>
          <w:lang w:eastAsia="zh-CN"/>
        </w:rPr>
        <w:t>对服务质量保障方面情况的综合评价。</w:t>
      </w:r>
    </w:p>
    <w:p>
      <w:pPr>
        <w:pStyle w:val="11"/>
        <w:keepNext w:val="0"/>
        <w:keepLines w:val="0"/>
        <w:pageBreakBefore w:val="0"/>
        <w:widowControl w:val="0"/>
        <w:kinsoku/>
        <w:wordWrap/>
        <w:overflowPunct/>
        <w:topLinePunct w:val="0"/>
        <w:autoSpaceDE/>
        <w:autoSpaceDN/>
        <w:bidi w:val="0"/>
        <w:adjustRightInd/>
        <w:snapToGrid/>
        <w:spacing w:after="0" w:line="540" w:lineRule="exact"/>
        <w:ind w:left="480" w:leftChars="200" w:firstLine="0"/>
        <w:jc w:val="both"/>
        <w:textAlignment w:val="auto"/>
        <w:rPr>
          <w:rFonts w:ascii="仿宋_GB2312" w:eastAsia="仿宋_GB2312"/>
          <w:b/>
          <w:sz w:val="32"/>
          <w:szCs w:val="32"/>
        </w:rPr>
      </w:pPr>
      <w:r>
        <w:rPr>
          <w:rFonts w:hint="eastAsia" w:ascii="仿宋_GB2312" w:eastAsia="仿宋_GB2312"/>
          <w:b/>
          <w:sz w:val="32"/>
          <w:szCs w:val="32"/>
          <w:lang w:eastAsia="zh-CN"/>
        </w:rPr>
        <w:t>（五）</w:t>
      </w:r>
      <w:r>
        <w:rPr>
          <w:rFonts w:hint="eastAsia" w:ascii="仿宋_GB2312" w:eastAsia="仿宋_GB2312"/>
          <w:b/>
          <w:sz w:val="32"/>
          <w:szCs w:val="32"/>
        </w:rPr>
        <w:t>评估结果说明</w:t>
      </w:r>
    </w:p>
    <w:p>
      <w:pPr>
        <w:pStyle w:val="11"/>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rPr>
        <w:t>社工站项目评估分值由四方评估分数的总和确定。其中，第三方评估机构评估分值占比55％、督导中心评估分值占比15％、镇人民政府（街道办事处）评估分值占比20％、区民政部门评估分值占比10％。评估等级分为优秀、良好、合格、不合格四个等级，90分</w:t>
      </w:r>
      <w:r>
        <w:rPr>
          <w:rFonts w:hint="eastAsia" w:ascii="仿宋_GB2312" w:eastAsia="仿宋_GB2312"/>
          <w:sz w:val="32"/>
          <w:szCs w:val="32"/>
          <w:lang w:eastAsia="zh-CN"/>
        </w:rPr>
        <w:t>及其</w:t>
      </w:r>
      <w:r>
        <w:rPr>
          <w:rFonts w:hint="eastAsia" w:ascii="仿宋_GB2312" w:eastAsia="仿宋_GB2312"/>
          <w:sz w:val="32"/>
          <w:szCs w:val="32"/>
        </w:rPr>
        <w:t>以上为优秀，80分至90分（不含90分）为良好</w:t>
      </w:r>
      <w:r>
        <w:rPr>
          <w:rFonts w:hint="eastAsia" w:ascii="仿宋_GB2312" w:eastAsia="仿宋_GB2312"/>
          <w:sz w:val="32"/>
          <w:szCs w:val="32"/>
          <w:lang w:eastAsia="zh-CN"/>
        </w:rPr>
        <w:t>，</w:t>
      </w:r>
      <w:r>
        <w:rPr>
          <w:rFonts w:hint="eastAsia" w:ascii="仿宋_GB2312" w:eastAsia="仿宋_GB2312"/>
          <w:sz w:val="32"/>
          <w:szCs w:val="32"/>
        </w:rPr>
        <w:t>60分至80分（不含80分）为合格，60分以下（不含60分）为不合格。评估中若发现有下列情形之一的，评估结果也定为不合格：</w:t>
      </w:r>
    </w:p>
    <w:p>
      <w:pPr>
        <w:pStyle w:val="11"/>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rPr>
        <w:t>一</w:t>
      </w:r>
      <w:r>
        <w:rPr>
          <w:rFonts w:hint="eastAsia" w:ascii="仿宋_GB2312" w:eastAsia="仿宋_GB2312"/>
          <w:sz w:val="32"/>
          <w:szCs w:val="32"/>
          <w:lang w:eastAsia="zh-CN"/>
        </w:rPr>
        <w:t>）</w:t>
      </w:r>
      <w:r>
        <w:rPr>
          <w:rFonts w:hint="eastAsia" w:ascii="仿宋_GB2312" w:eastAsia="仿宋_GB2312"/>
          <w:sz w:val="32"/>
          <w:szCs w:val="32"/>
        </w:rPr>
        <w:t>保洁</w:t>
      </w:r>
      <w:r>
        <w:rPr>
          <w:rFonts w:hint="eastAsia" w:ascii="仿宋_GB2312" w:eastAsia="仿宋_GB2312"/>
          <w:sz w:val="32"/>
          <w:szCs w:val="32"/>
          <w:lang w:eastAsia="zh-CN"/>
        </w:rPr>
        <w:t>、</w:t>
      </w:r>
      <w:r>
        <w:rPr>
          <w:rFonts w:hint="eastAsia" w:ascii="仿宋_GB2312" w:eastAsia="仿宋_GB2312"/>
          <w:sz w:val="32"/>
          <w:szCs w:val="32"/>
        </w:rPr>
        <w:t>安保等人员占用社工名额的；</w:t>
      </w:r>
    </w:p>
    <w:p>
      <w:pPr>
        <w:pStyle w:val="11"/>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rPr>
        <w:t>二</w:t>
      </w:r>
      <w:r>
        <w:rPr>
          <w:rFonts w:hint="eastAsia" w:ascii="仿宋_GB2312" w:eastAsia="仿宋_GB2312"/>
          <w:sz w:val="32"/>
          <w:szCs w:val="32"/>
          <w:lang w:eastAsia="zh-CN"/>
        </w:rPr>
        <w:t>）</w:t>
      </w:r>
      <w:r>
        <w:rPr>
          <w:rFonts w:hint="eastAsia" w:ascii="仿宋_GB2312" w:eastAsia="仿宋_GB2312"/>
          <w:sz w:val="32"/>
          <w:szCs w:val="32"/>
        </w:rPr>
        <w:t>社工人员配备不足的，其中中期评估累计缺少5人次或以上，末期评估累计缺少10人次或以上；</w:t>
      </w:r>
    </w:p>
    <w:p>
      <w:pPr>
        <w:pStyle w:val="11"/>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rPr>
        <w:t>三</w:t>
      </w:r>
      <w:r>
        <w:rPr>
          <w:rFonts w:hint="eastAsia" w:ascii="仿宋_GB2312" w:eastAsia="仿宋_GB2312"/>
          <w:sz w:val="32"/>
          <w:szCs w:val="32"/>
          <w:lang w:eastAsia="zh-CN"/>
        </w:rPr>
        <w:t>）</w:t>
      </w:r>
      <w:r>
        <w:rPr>
          <w:rFonts w:hint="eastAsia" w:ascii="仿宋_GB2312" w:eastAsia="仿宋_GB2312"/>
          <w:sz w:val="32"/>
          <w:szCs w:val="32"/>
        </w:rPr>
        <w:t>持证社工比例不达标的，其中中期评估累计缺少3人次或以上，末期评估累计缺少6人次或以上；</w:t>
      </w:r>
    </w:p>
    <w:p>
      <w:pPr>
        <w:pStyle w:val="11"/>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rPr>
        <w:t>四</w:t>
      </w:r>
      <w:r>
        <w:rPr>
          <w:rFonts w:hint="eastAsia" w:ascii="仿宋_GB2312" w:eastAsia="仿宋_GB2312"/>
          <w:sz w:val="32"/>
          <w:szCs w:val="32"/>
          <w:lang w:eastAsia="zh-CN"/>
        </w:rPr>
        <w:t>）</w:t>
      </w:r>
      <w:r>
        <w:rPr>
          <w:rFonts w:hint="eastAsia" w:ascii="仿宋_GB2312" w:eastAsia="仿宋_GB2312"/>
          <w:sz w:val="32"/>
          <w:szCs w:val="32"/>
        </w:rPr>
        <w:t>年度服务期内人员费用支出比例低于80%的；</w:t>
      </w:r>
    </w:p>
    <w:p>
      <w:pPr>
        <w:pStyle w:val="11"/>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rPr>
        <w:t>五</w:t>
      </w:r>
      <w:r>
        <w:rPr>
          <w:rFonts w:hint="eastAsia" w:ascii="仿宋_GB2312" w:eastAsia="仿宋_GB2312"/>
          <w:sz w:val="32"/>
          <w:szCs w:val="32"/>
          <w:lang w:eastAsia="zh-CN"/>
        </w:rPr>
        <w:t>）</w:t>
      </w:r>
      <w:r>
        <w:rPr>
          <w:rFonts w:hint="eastAsia" w:ascii="仿宋_GB2312" w:eastAsia="仿宋_GB2312"/>
          <w:sz w:val="32"/>
          <w:szCs w:val="32"/>
        </w:rPr>
        <w:t>限期内整改不及时、不到位的；</w:t>
      </w:r>
    </w:p>
    <w:p>
      <w:pPr>
        <w:pStyle w:val="11"/>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rPr>
        <w:t>六</w:t>
      </w:r>
      <w:r>
        <w:rPr>
          <w:rFonts w:hint="eastAsia" w:ascii="仿宋_GB2312" w:eastAsia="仿宋_GB2312"/>
          <w:sz w:val="32"/>
          <w:szCs w:val="32"/>
          <w:lang w:eastAsia="zh-CN"/>
        </w:rPr>
        <w:t>）</w:t>
      </w:r>
      <w:r>
        <w:rPr>
          <w:rFonts w:hint="eastAsia" w:ascii="仿宋_GB2312" w:eastAsia="仿宋_GB2312"/>
          <w:sz w:val="32"/>
          <w:szCs w:val="32"/>
        </w:rPr>
        <w:t>专业评估结果为不合格的；</w:t>
      </w:r>
    </w:p>
    <w:p>
      <w:pPr>
        <w:pStyle w:val="11"/>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lang w:eastAsia="zh-CN"/>
        </w:rPr>
        <w:t>（</w:t>
      </w:r>
      <w:r>
        <w:rPr>
          <w:rFonts w:hint="eastAsia" w:ascii="仿宋_GB2312" w:eastAsia="仿宋_GB2312"/>
          <w:sz w:val="32"/>
          <w:szCs w:val="32"/>
        </w:rPr>
        <w:t>七</w:t>
      </w:r>
      <w:r>
        <w:rPr>
          <w:rFonts w:hint="eastAsia" w:ascii="仿宋_GB2312" w:eastAsia="仿宋_GB2312"/>
          <w:sz w:val="32"/>
          <w:szCs w:val="32"/>
          <w:lang w:eastAsia="zh-CN"/>
        </w:rPr>
        <w:t>）</w:t>
      </w:r>
      <w:r>
        <w:rPr>
          <w:rFonts w:hint="eastAsia" w:ascii="仿宋_GB2312" w:eastAsia="仿宋_GB2312"/>
          <w:sz w:val="32"/>
          <w:szCs w:val="32"/>
        </w:rPr>
        <w:t>财务评估结果为不合格的；</w:t>
      </w:r>
    </w:p>
    <w:p>
      <w:pPr>
        <w:pStyle w:val="11"/>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ascii="仿宋" w:hAnsi="仿宋" w:eastAsia="仿宋"/>
          <w:sz w:val="32"/>
          <w:szCs w:val="32"/>
        </w:rPr>
      </w:pPr>
      <w:r>
        <w:rPr>
          <w:rFonts w:hint="eastAsia" w:ascii="仿宋_GB2312" w:eastAsia="仿宋_GB2312"/>
          <w:sz w:val="32"/>
          <w:szCs w:val="32"/>
          <w:lang w:eastAsia="zh-CN"/>
        </w:rPr>
        <w:t>（</w:t>
      </w:r>
      <w:r>
        <w:rPr>
          <w:rFonts w:hint="eastAsia" w:ascii="仿宋_GB2312" w:eastAsia="仿宋_GB2312"/>
          <w:sz w:val="32"/>
          <w:szCs w:val="32"/>
        </w:rPr>
        <w:t>八</w:t>
      </w:r>
      <w:r>
        <w:rPr>
          <w:rFonts w:hint="eastAsia" w:ascii="仿宋_GB2312" w:eastAsia="仿宋_GB2312"/>
          <w:sz w:val="32"/>
          <w:szCs w:val="32"/>
          <w:lang w:eastAsia="zh-CN"/>
        </w:rPr>
        <w:t>）</w:t>
      </w:r>
      <w:r>
        <w:rPr>
          <w:rFonts w:hint="eastAsia" w:ascii="仿宋_GB2312" w:eastAsia="仿宋_GB2312"/>
          <w:sz w:val="32"/>
          <w:szCs w:val="32"/>
        </w:rPr>
        <w:t>违反国家法律法规及有关规定的其他情形，情节严重的。</w:t>
      </w:r>
    </w:p>
    <w:p>
      <w:pPr>
        <w:pStyle w:val="11"/>
        <w:keepNext w:val="0"/>
        <w:keepLines w:val="0"/>
        <w:pageBreakBefore w:val="0"/>
        <w:widowControl w:val="0"/>
        <w:kinsoku/>
        <w:wordWrap/>
        <w:overflowPunct/>
        <w:topLinePunct w:val="0"/>
        <w:autoSpaceDE/>
        <w:autoSpaceDN/>
        <w:bidi w:val="0"/>
        <w:adjustRightInd/>
        <w:snapToGrid/>
        <w:spacing w:line="540" w:lineRule="exact"/>
        <w:ind w:left="0" w:leftChars="0" w:firstLine="642" w:firstLineChars="200"/>
        <w:jc w:val="both"/>
        <w:textAlignment w:val="auto"/>
        <w:rPr>
          <w:rFonts w:ascii="方正小标宋简体" w:eastAsia="方正小标宋简体"/>
          <w:b/>
          <w:sz w:val="32"/>
          <w:szCs w:val="32"/>
          <w:lang w:val="en-US"/>
        </w:rPr>
      </w:pPr>
      <w:r>
        <w:rPr>
          <w:rFonts w:hint="eastAsia" w:ascii="方正小标宋简体" w:eastAsia="方正小标宋简体"/>
          <w:b/>
          <w:sz w:val="32"/>
          <w:szCs w:val="32"/>
          <w:lang w:val="en-US"/>
        </w:rPr>
        <w:t>二、评估总结</w:t>
      </w:r>
    </w:p>
    <w:p>
      <w:pPr>
        <w:pStyle w:val="11"/>
        <w:keepNext w:val="0"/>
        <w:keepLines w:val="0"/>
        <w:pageBreakBefore w:val="0"/>
        <w:widowControl w:val="0"/>
        <w:kinsoku/>
        <w:wordWrap/>
        <w:overflowPunct/>
        <w:topLinePunct w:val="0"/>
        <w:autoSpaceDE/>
        <w:autoSpaceDN/>
        <w:bidi w:val="0"/>
        <w:adjustRightInd/>
        <w:snapToGrid/>
        <w:spacing w:line="540" w:lineRule="exact"/>
        <w:ind w:firstLine="642" w:firstLineChars="200"/>
        <w:jc w:val="both"/>
        <w:textAlignment w:val="auto"/>
        <w:rPr>
          <w:rFonts w:ascii="仿宋_GB2312" w:eastAsia="仿宋_GB2312"/>
          <w:b/>
          <w:sz w:val="32"/>
          <w:szCs w:val="32"/>
        </w:rPr>
      </w:pPr>
      <w:r>
        <w:rPr>
          <w:rFonts w:hint="eastAsia" w:ascii="仿宋_GB2312" w:eastAsia="仿宋_GB2312"/>
          <w:b/>
          <w:sz w:val="32"/>
          <w:szCs w:val="32"/>
        </w:rPr>
        <w:t>（―）社工站基本情况</w:t>
      </w:r>
    </w:p>
    <w:p>
      <w:pPr>
        <w:pStyle w:val="11"/>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lang w:eastAsia="zh-CN"/>
        </w:rPr>
        <w:t>石碁镇</w:t>
      </w:r>
      <w:r>
        <w:rPr>
          <w:rFonts w:hint="eastAsia" w:ascii="仿宋_GB2312" w:eastAsia="仿宋_GB2312"/>
          <w:sz w:val="32"/>
          <w:szCs w:val="32"/>
        </w:rPr>
        <w:t>社工站位于</w:t>
      </w:r>
      <w:r>
        <w:rPr>
          <w:rFonts w:hint="eastAsia" w:ascii="仿宋_GB2312" w:eastAsia="仿宋_GB2312"/>
          <w:sz w:val="32"/>
          <w:szCs w:val="32"/>
          <w:lang w:eastAsia="zh-CN"/>
        </w:rPr>
        <w:t>石碁镇深坑大街一号一楼</w:t>
      </w:r>
      <w:r>
        <w:rPr>
          <w:rFonts w:hint="eastAsia" w:ascii="仿宋_GB2312" w:eastAsia="仿宋_GB2312"/>
          <w:sz w:val="32"/>
          <w:szCs w:val="32"/>
        </w:rPr>
        <w:t>，20</w:t>
      </w:r>
      <w:r>
        <w:rPr>
          <w:rFonts w:hint="eastAsia" w:ascii="仿宋_GB2312" w:eastAsia="仿宋_GB2312"/>
          <w:sz w:val="32"/>
          <w:szCs w:val="32"/>
          <w:lang w:val="en-US" w:eastAsia="zh-CN"/>
        </w:rPr>
        <w:t>24</w:t>
      </w:r>
      <w:r>
        <w:rPr>
          <w:rFonts w:hint="eastAsia" w:ascii="仿宋_GB2312" w:eastAsia="仿宋_GB2312"/>
          <w:sz w:val="32"/>
          <w:szCs w:val="32"/>
        </w:rPr>
        <w:t>年</w:t>
      </w:r>
      <w:r>
        <w:rPr>
          <w:rFonts w:hint="eastAsia" w:ascii="仿宋_GB2312" w:eastAsia="仿宋_GB2312"/>
          <w:sz w:val="32"/>
          <w:szCs w:val="32"/>
          <w:lang w:val="en-US" w:eastAsia="zh-CN"/>
        </w:rPr>
        <w:t>8</w:t>
      </w:r>
      <w:r>
        <w:rPr>
          <w:rFonts w:hint="eastAsia" w:ascii="仿宋_GB2312" w:eastAsia="仿宋_GB2312"/>
          <w:sz w:val="32"/>
          <w:szCs w:val="32"/>
        </w:rPr>
        <w:t>月，由</w:t>
      </w:r>
      <w:r>
        <w:rPr>
          <w:rFonts w:hint="eastAsia" w:ascii="仿宋_GB2312" w:eastAsia="仿宋_GB2312"/>
          <w:sz w:val="32"/>
          <w:szCs w:val="32"/>
          <w:lang w:val="en-US" w:eastAsia="zh-CN"/>
        </w:rPr>
        <w:t>广州市阳光天使社会工作服务中心负责运营</w:t>
      </w:r>
      <w:r>
        <w:rPr>
          <w:rFonts w:hint="eastAsia" w:ascii="仿宋_GB2312" w:eastAsia="仿宋_GB2312"/>
          <w:sz w:val="32"/>
          <w:szCs w:val="32"/>
        </w:rPr>
        <w:t>。</w:t>
      </w:r>
      <w:r>
        <w:rPr>
          <w:rFonts w:hint="eastAsia" w:ascii="仿宋_GB2312" w:eastAsia="仿宋_GB2312"/>
          <w:sz w:val="32"/>
          <w:szCs w:val="32"/>
          <w:lang w:eastAsia="zh-CN"/>
        </w:rPr>
        <w:t>石碁镇</w:t>
      </w:r>
      <w:r>
        <w:rPr>
          <w:rFonts w:hint="eastAsia" w:ascii="仿宋_GB2312" w:eastAsia="仿宋_GB2312"/>
          <w:sz w:val="32"/>
          <w:szCs w:val="32"/>
        </w:rPr>
        <w:t>社工站主要服务包括：党建引领服务、基本民生保障、基本社会服务、基本社区治理四大板块。</w:t>
      </w:r>
    </w:p>
    <w:p>
      <w:pPr>
        <w:pStyle w:val="11"/>
        <w:pageBreakBefore w:val="0"/>
        <w:widowControl w:val="0"/>
        <w:kinsoku/>
        <w:wordWrap/>
        <w:overflowPunct/>
        <w:topLinePunct w:val="0"/>
        <w:autoSpaceDE/>
        <w:autoSpaceDN/>
        <w:bidi w:val="0"/>
        <w:adjustRightInd/>
        <w:snapToGrid/>
        <w:spacing w:after="0" w:line="560" w:lineRule="exact"/>
        <w:ind w:firstLine="601"/>
        <w:jc w:val="both"/>
        <w:textAlignment w:val="auto"/>
        <w:rPr>
          <w:rFonts w:ascii="仿宋_GB2312" w:eastAsia="仿宋_GB2312"/>
          <w:sz w:val="32"/>
          <w:szCs w:val="32"/>
        </w:rPr>
      </w:pPr>
      <w:r>
        <w:rPr>
          <w:rFonts w:hint="eastAsia" w:ascii="仿宋_GB2312" w:eastAsia="仿宋_GB2312"/>
          <w:sz w:val="32"/>
          <w:szCs w:val="32"/>
        </w:rPr>
        <w:t>本社工站</w:t>
      </w:r>
      <w:r>
        <w:rPr>
          <w:rFonts w:hint="eastAsia" w:ascii="仿宋_GB2312" w:eastAsia="仿宋_GB2312"/>
          <w:sz w:val="32"/>
          <w:szCs w:val="32"/>
          <w:lang w:val="en-US" w:eastAsia="zh-CN"/>
        </w:rPr>
        <w:t>评估期限内</w:t>
      </w:r>
      <w:r>
        <w:rPr>
          <w:rFonts w:hint="eastAsia" w:ascii="仿宋_GB2312" w:eastAsia="仿宋_GB2312"/>
          <w:sz w:val="32"/>
          <w:szCs w:val="32"/>
        </w:rPr>
        <w:t>服务经费为</w:t>
      </w:r>
      <w:r>
        <w:rPr>
          <w:rFonts w:hint="eastAsia" w:ascii="仿宋_GB2312" w:eastAsia="仿宋_GB2312"/>
          <w:sz w:val="32"/>
          <w:szCs w:val="32"/>
          <w:lang w:val="en-US" w:eastAsia="zh-CN"/>
        </w:rPr>
        <w:t>240</w:t>
      </w:r>
      <w:r>
        <w:rPr>
          <w:rFonts w:hint="eastAsia" w:ascii="仿宋_GB2312" w:eastAsia="仿宋_GB2312"/>
          <w:sz w:val="32"/>
          <w:szCs w:val="32"/>
        </w:rPr>
        <w:t>万元，</w:t>
      </w:r>
      <w:r>
        <w:rPr>
          <w:rFonts w:hint="eastAsia" w:ascii="仿宋_GB2312" w:eastAsia="仿宋_GB2312"/>
          <w:sz w:val="32"/>
          <w:szCs w:val="32"/>
          <w:lang w:val="en-US" w:eastAsia="zh-CN"/>
        </w:rPr>
        <w:t>评估</w:t>
      </w:r>
      <w:r>
        <w:rPr>
          <w:rFonts w:hint="eastAsia" w:ascii="仿宋_GB2312" w:eastAsia="仿宋_GB2312"/>
          <w:sz w:val="32"/>
          <w:szCs w:val="32"/>
        </w:rPr>
        <w:t>项目合同期为</w:t>
      </w:r>
      <w:r>
        <w:rPr>
          <w:rFonts w:hint="eastAsia" w:ascii="仿宋_GB2312" w:hAnsi="Times New Roman" w:eastAsia="仿宋_GB2312" w:cs="Times New Roman"/>
          <w:sz w:val="32"/>
          <w:szCs w:val="32"/>
        </w:rPr>
        <w:t>202</w:t>
      </w:r>
      <w:r>
        <w:rPr>
          <w:rFonts w:hint="eastAsia" w:ascii="仿宋_GB2312" w:hAnsi="Times New Roman" w:eastAsia="仿宋_GB2312" w:cs="Times New Roman"/>
          <w:sz w:val="32"/>
          <w:szCs w:val="32"/>
          <w:lang w:val="en-US" w:eastAsia="zh-CN"/>
        </w:rPr>
        <w:t>4</w:t>
      </w:r>
      <w:r>
        <w:rPr>
          <w:rFonts w:hint="eastAsia" w:ascii="仿宋_GB2312" w:hAnsi="Times New Roman" w:eastAsia="仿宋_GB2312" w:cs="Times New Roman"/>
          <w:sz w:val="32"/>
          <w:szCs w:val="32"/>
        </w:rPr>
        <w:t>年</w:t>
      </w:r>
      <w:r>
        <w:rPr>
          <w:rFonts w:hint="eastAsia" w:ascii="仿宋_GB2312" w:hAnsi="Times New Roman" w:eastAsia="仿宋_GB2312" w:cs="Times New Roman"/>
          <w:sz w:val="32"/>
          <w:szCs w:val="32"/>
          <w:lang w:val="en-US" w:eastAsia="zh-CN"/>
        </w:rPr>
        <w:t>8</w:t>
      </w:r>
      <w:r>
        <w:rPr>
          <w:rFonts w:hint="eastAsia" w:ascii="仿宋_GB2312" w:hAnsi="Times New Roman" w:eastAsia="仿宋_GB2312" w:cs="Times New Roman"/>
          <w:sz w:val="32"/>
          <w:szCs w:val="32"/>
        </w:rPr>
        <w:t>月</w:t>
      </w:r>
      <w:r>
        <w:rPr>
          <w:rFonts w:hint="eastAsia" w:ascii="仿宋_GB2312" w:hAnsi="Times New Roman" w:eastAsia="仿宋_GB2312" w:cs="Times New Roman"/>
          <w:sz w:val="32"/>
          <w:szCs w:val="32"/>
          <w:lang w:val="en-US" w:eastAsia="zh-CN"/>
        </w:rPr>
        <w:t>24</w:t>
      </w:r>
      <w:r>
        <w:rPr>
          <w:rFonts w:hint="eastAsia" w:ascii="仿宋_GB2312" w:hAnsi="Times New Roman" w:eastAsia="仿宋_GB2312" w:cs="Times New Roman"/>
          <w:sz w:val="32"/>
          <w:szCs w:val="32"/>
        </w:rPr>
        <w:t>日至202</w:t>
      </w:r>
      <w:r>
        <w:rPr>
          <w:rFonts w:hint="eastAsia" w:ascii="仿宋_GB2312" w:hAnsi="Times New Roman" w:eastAsia="仿宋_GB2312" w:cs="Times New Roman"/>
          <w:sz w:val="32"/>
          <w:szCs w:val="32"/>
          <w:lang w:val="en-US" w:eastAsia="zh-CN"/>
        </w:rPr>
        <w:t>5</w:t>
      </w:r>
      <w:r>
        <w:rPr>
          <w:rFonts w:hint="eastAsia" w:ascii="仿宋_GB2312" w:hAnsi="Times New Roman" w:eastAsia="仿宋_GB2312" w:cs="Times New Roman"/>
          <w:sz w:val="32"/>
          <w:szCs w:val="32"/>
        </w:rPr>
        <w:t>年</w:t>
      </w:r>
      <w:r>
        <w:rPr>
          <w:rFonts w:hint="eastAsia" w:ascii="仿宋_GB2312" w:hAnsi="Times New Roman" w:eastAsia="仿宋_GB2312" w:cs="Times New Roman"/>
          <w:sz w:val="32"/>
          <w:szCs w:val="32"/>
          <w:lang w:val="en-US" w:eastAsia="zh-CN"/>
        </w:rPr>
        <w:t>8</w:t>
      </w:r>
      <w:r>
        <w:rPr>
          <w:rFonts w:hint="eastAsia" w:ascii="仿宋_GB2312" w:hAnsi="Times New Roman" w:eastAsia="仿宋_GB2312" w:cs="Times New Roman"/>
          <w:sz w:val="32"/>
          <w:szCs w:val="32"/>
        </w:rPr>
        <w:t>月</w:t>
      </w:r>
      <w:r>
        <w:rPr>
          <w:rFonts w:hint="eastAsia" w:ascii="仿宋_GB2312" w:hAnsi="Times New Roman" w:eastAsia="仿宋_GB2312" w:cs="Times New Roman"/>
          <w:sz w:val="32"/>
          <w:szCs w:val="32"/>
          <w:lang w:val="en-US" w:eastAsia="zh-CN"/>
        </w:rPr>
        <w:t>23</w:t>
      </w:r>
      <w:r>
        <w:rPr>
          <w:rFonts w:hint="eastAsia" w:ascii="仿宋_GB2312" w:hAnsi="Times New Roman" w:eastAsia="仿宋_GB2312" w:cs="Times New Roman"/>
          <w:sz w:val="32"/>
          <w:szCs w:val="32"/>
        </w:rPr>
        <w:t>日</w:t>
      </w:r>
      <w:r>
        <w:rPr>
          <w:rFonts w:hint="eastAsia" w:ascii="仿宋_GB2312" w:eastAsia="仿宋_GB2312"/>
          <w:sz w:val="32"/>
          <w:szCs w:val="32"/>
        </w:rPr>
        <w:t>。</w:t>
      </w:r>
      <w:r>
        <w:rPr>
          <w:rFonts w:hint="eastAsia" w:ascii="仿宋_GB2312" w:eastAsia="仿宋_GB2312"/>
          <w:color w:val="auto"/>
          <w:sz w:val="32"/>
          <w:szCs w:val="32"/>
        </w:rPr>
        <w:t>本次考核期为2024年</w:t>
      </w:r>
      <w:r>
        <w:rPr>
          <w:rFonts w:hint="eastAsia" w:ascii="仿宋_GB2312" w:eastAsia="仿宋_GB2312"/>
          <w:color w:val="auto"/>
          <w:sz w:val="32"/>
          <w:szCs w:val="32"/>
          <w:lang w:val="en-US" w:eastAsia="zh-CN"/>
        </w:rPr>
        <w:t>8</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24</w:t>
      </w:r>
      <w:r>
        <w:rPr>
          <w:rFonts w:hint="eastAsia" w:ascii="仿宋_GB2312" w:eastAsia="仿宋_GB2312"/>
          <w:color w:val="auto"/>
          <w:sz w:val="32"/>
          <w:szCs w:val="32"/>
        </w:rPr>
        <w:t>日——202</w:t>
      </w:r>
      <w:r>
        <w:rPr>
          <w:rFonts w:hint="eastAsia" w:ascii="仿宋_GB2312" w:eastAsia="仿宋_GB2312"/>
          <w:color w:val="auto"/>
          <w:sz w:val="32"/>
          <w:szCs w:val="32"/>
          <w:lang w:val="en-US" w:eastAsia="zh-CN"/>
        </w:rPr>
        <w:t>5</w:t>
      </w:r>
      <w:r>
        <w:rPr>
          <w:rFonts w:hint="eastAsia" w:ascii="仿宋_GB2312" w:eastAsia="仿宋_GB2312"/>
          <w:color w:val="auto"/>
          <w:sz w:val="32"/>
          <w:szCs w:val="32"/>
        </w:rPr>
        <w:t>年</w:t>
      </w:r>
      <w:r>
        <w:rPr>
          <w:rFonts w:hint="eastAsia" w:ascii="仿宋_GB2312" w:eastAsia="仿宋_GB2312"/>
          <w:color w:val="auto"/>
          <w:sz w:val="32"/>
          <w:szCs w:val="32"/>
          <w:lang w:val="en-US" w:eastAsia="zh-CN"/>
        </w:rPr>
        <w:t>1</w:t>
      </w:r>
      <w:r>
        <w:rPr>
          <w:rFonts w:hint="eastAsia" w:ascii="仿宋_GB2312" w:eastAsia="仿宋_GB2312"/>
          <w:color w:val="auto"/>
          <w:sz w:val="32"/>
          <w:szCs w:val="32"/>
        </w:rPr>
        <w:t>月31日，考核5个月。</w:t>
      </w:r>
    </w:p>
    <w:p>
      <w:pPr>
        <w:pStyle w:val="11"/>
        <w:keepNext w:val="0"/>
        <w:keepLines w:val="0"/>
        <w:pageBreakBefore w:val="0"/>
        <w:widowControl w:val="0"/>
        <w:kinsoku/>
        <w:wordWrap/>
        <w:overflowPunct/>
        <w:topLinePunct w:val="0"/>
        <w:autoSpaceDE/>
        <w:autoSpaceDN/>
        <w:bidi w:val="0"/>
        <w:adjustRightInd/>
        <w:snapToGrid/>
        <w:spacing w:line="540" w:lineRule="exact"/>
        <w:ind w:firstLine="642" w:firstLineChars="200"/>
        <w:jc w:val="both"/>
        <w:textAlignment w:val="auto"/>
        <w:rPr>
          <w:rFonts w:ascii="仿宋_GB2312" w:eastAsia="仿宋_GB2312"/>
          <w:b/>
          <w:sz w:val="32"/>
          <w:szCs w:val="32"/>
        </w:rPr>
      </w:pPr>
      <w:r>
        <w:rPr>
          <w:rFonts w:hint="eastAsia" w:ascii="仿宋_GB2312" w:eastAsia="仿宋_GB2312"/>
          <w:b/>
          <w:sz w:val="32"/>
          <w:szCs w:val="32"/>
        </w:rPr>
        <w:t>（二）各项目服务进度情况</w:t>
      </w:r>
    </w:p>
    <w:p>
      <w:pPr>
        <w:pStyle w:val="11"/>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社工站共完成家访</w:t>
      </w:r>
      <w:r>
        <w:rPr>
          <w:rFonts w:hint="eastAsia" w:ascii="仿宋_GB2312" w:eastAsia="仿宋_GB2312"/>
          <w:sz w:val="32"/>
          <w:szCs w:val="32"/>
          <w:lang w:val="en-US" w:eastAsia="zh-CN"/>
        </w:rPr>
        <w:t>3689</w:t>
      </w:r>
      <w:r>
        <w:rPr>
          <w:rFonts w:hint="eastAsia" w:ascii="仿宋_GB2312" w:eastAsia="仿宋_GB2312"/>
          <w:sz w:val="32"/>
          <w:szCs w:val="32"/>
          <w:lang w:eastAsia="zh-CN"/>
        </w:rPr>
        <w:t>人次</w:t>
      </w:r>
      <w:r>
        <w:rPr>
          <w:rFonts w:hint="eastAsia" w:ascii="仿宋_GB2312" w:eastAsia="仿宋_GB2312"/>
          <w:sz w:val="32"/>
          <w:szCs w:val="32"/>
        </w:rPr>
        <w:t>，电访</w:t>
      </w:r>
      <w:r>
        <w:rPr>
          <w:rFonts w:hint="eastAsia" w:ascii="仿宋_GB2312" w:eastAsia="仿宋_GB2312"/>
          <w:sz w:val="32"/>
          <w:szCs w:val="32"/>
          <w:lang w:val="en-US" w:eastAsia="zh-CN"/>
        </w:rPr>
        <w:t>3584人次，分别</w:t>
      </w:r>
      <w:r>
        <w:rPr>
          <w:rFonts w:hint="eastAsia" w:ascii="仿宋_GB2312" w:eastAsia="仿宋_GB2312"/>
          <w:sz w:val="32"/>
          <w:szCs w:val="32"/>
        </w:rPr>
        <w:t>完成协议指标量的</w:t>
      </w:r>
      <w:r>
        <w:rPr>
          <w:rFonts w:hint="eastAsia" w:ascii="仿宋_GB2312" w:eastAsia="仿宋_GB2312"/>
          <w:sz w:val="32"/>
          <w:szCs w:val="32"/>
          <w:lang w:val="en-US" w:eastAsia="zh-CN"/>
        </w:rPr>
        <w:t>105.40</w:t>
      </w:r>
      <w:r>
        <w:rPr>
          <w:rFonts w:hint="eastAsia" w:ascii="仿宋_GB2312" w:hAnsi="Times New Roman" w:eastAsia="仿宋_GB2312" w:cs="Times New Roman"/>
          <w:sz w:val="32"/>
          <w:szCs w:val="32"/>
        </w:rPr>
        <w:t>%</w:t>
      </w:r>
      <w:r>
        <w:rPr>
          <w:rFonts w:hint="eastAsia" w:ascii="仿宋_GB2312" w:eastAsia="仿宋_GB2312"/>
          <w:sz w:val="32"/>
          <w:szCs w:val="32"/>
        </w:rPr>
        <w:t>、</w:t>
      </w:r>
      <w:r>
        <w:rPr>
          <w:rFonts w:hint="eastAsia" w:ascii="仿宋_GB2312" w:eastAsia="仿宋_GB2312"/>
          <w:sz w:val="32"/>
          <w:szCs w:val="32"/>
          <w:lang w:val="en-US" w:eastAsia="zh-CN"/>
        </w:rPr>
        <w:t>110.11%</w:t>
      </w:r>
      <w:r>
        <w:rPr>
          <w:rFonts w:hint="eastAsia" w:ascii="仿宋_GB2312" w:hAnsi="Times New Roman" w:eastAsia="仿宋_GB2312" w:cs="Times New Roman"/>
          <w:sz w:val="32"/>
          <w:szCs w:val="32"/>
          <w:lang w:eastAsia="zh-CN"/>
        </w:rPr>
        <w:t>；</w:t>
      </w:r>
      <w:r>
        <w:rPr>
          <w:rFonts w:hint="eastAsia" w:ascii="仿宋_GB2312" w:eastAsia="仿宋_GB2312"/>
          <w:sz w:val="32"/>
          <w:szCs w:val="32"/>
        </w:rPr>
        <w:t>个案接案</w:t>
      </w:r>
      <w:r>
        <w:rPr>
          <w:rFonts w:hint="eastAsia" w:ascii="仿宋_GB2312" w:eastAsia="仿宋_GB2312"/>
          <w:sz w:val="32"/>
          <w:szCs w:val="32"/>
          <w:lang w:val="en-US" w:eastAsia="zh-CN"/>
        </w:rPr>
        <w:t>18</w:t>
      </w:r>
      <w:r>
        <w:rPr>
          <w:rFonts w:hint="eastAsia" w:ascii="仿宋_GB2312" w:eastAsia="仿宋_GB2312"/>
          <w:sz w:val="32"/>
          <w:szCs w:val="32"/>
        </w:rPr>
        <w:t>个，</w:t>
      </w:r>
      <w:r>
        <w:rPr>
          <w:rFonts w:hint="eastAsia" w:ascii="仿宋_GB2312" w:eastAsia="仿宋_GB2312"/>
          <w:sz w:val="32"/>
          <w:szCs w:val="32"/>
          <w:lang w:val="en-US" w:eastAsia="zh-CN"/>
        </w:rPr>
        <w:t>112节，分别</w:t>
      </w:r>
      <w:r>
        <w:rPr>
          <w:rFonts w:hint="eastAsia" w:ascii="仿宋_GB2312" w:eastAsia="仿宋_GB2312"/>
          <w:sz w:val="32"/>
          <w:szCs w:val="32"/>
        </w:rPr>
        <w:t>完成协议指标量的</w:t>
      </w:r>
      <w:r>
        <w:rPr>
          <w:rFonts w:hint="eastAsia" w:ascii="仿宋_GB2312" w:eastAsia="仿宋_GB2312"/>
          <w:sz w:val="32"/>
          <w:szCs w:val="32"/>
          <w:lang w:val="en-US" w:eastAsia="zh-CN"/>
        </w:rPr>
        <w:t>64.28</w:t>
      </w: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eastAsia="zh-CN"/>
        </w:rPr>
        <w:t>、</w:t>
      </w:r>
      <w:r>
        <w:rPr>
          <w:rFonts w:hint="eastAsia" w:ascii="仿宋_GB2312" w:eastAsia="仿宋_GB2312"/>
          <w:sz w:val="32"/>
          <w:szCs w:val="32"/>
          <w:lang w:val="en-US" w:eastAsia="zh-CN"/>
        </w:rPr>
        <w:t>80.00%</w:t>
      </w:r>
      <w:r>
        <w:rPr>
          <w:rFonts w:hint="eastAsia" w:ascii="仿宋_GB2312" w:hAnsi="Times New Roman" w:eastAsia="仿宋_GB2312" w:cs="Times New Roman"/>
          <w:sz w:val="32"/>
          <w:szCs w:val="32"/>
          <w:lang w:eastAsia="zh-CN"/>
        </w:rPr>
        <w:t>；</w:t>
      </w:r>
      <w:r>
        <w:rPr>
          <w:rFonts w:hint="eastAsia" w:ascii="仿宋_GB2312" w:eastAsia="仿宋_GB2312"/>
          <w:sz w:val="32"/>
          <w:szCs w:val="32"/>
        </w:rPr>
        <w:t>完成小组</w:t>
      </w:r>
      <w:r>
        <w:rPr>
          <w:rFonts w:hint="eastAsia" w:ascii="仿宋_GB2312" w:eastAsia="仿宋_GB2312"/>
          <w:sz w:val="32"/>
          <w:szCs w:val="32"/>
          <w:lang w:val="en-US" w:eastAsia="zh-CN"/>
        </w:rPr>
        <w:t>4</w:t>
      </w:r>
      <w:r>
        <w:rPr>
          <w:rFonts w:hint="eastAsia" w:ascii="仿宋_GB2312" w:eastAsia="仿宋_GB2312"/>
          <w:sz w:val="32"/>
          <w:szCs w:val="32"/>
        </w:rPr>
        <w:t>个，</w:t>
      </w:r>
      <w:r>
        <w:rPr>
          <w:rFonts w:hint="eastAsia" w:ascii="仿宋_GB2312" w:eastAsia="仿宋_GB2312"/>
          <w:sz w:val="32"/>
          <w:szCs w:val="32"/>
          <w:lang w:val="en-US" w:eastAsia="zh-CN"/>
        </w:rPr>
        <w:t>20节，服务204人次，分别</w:t>
      </w:r>
      <w:r>
        <w:rPr>
          <w:rFonts w:hint="eastAsia" w:ascii="仿宋_GB2312" w:eastAsia="仿宋_GB2312"/>
          <w:sz w:val="32"/>
          <w:szCs w:val="32"/>
        </w:rPr>
        <w:t>完成协议指标量的</w:t>
      </w:r>
      <w:r>
        <w:rPr>
          <w:rFonts w:hint="eastAsia" w:ascii="仿宋_GB2312" w:eastAsia="仿宋_GB2312"/>
          <w:sz w:val="32"/>
          <w:szCs w:val="32"/>
          <w:lang w:val="en-US" w:eastAsia="zh-CN"/>
        </w:rPr>
        <w:t>80.00</w:t>
      </w:r>
      <w:r>
        <w:rPr>
          <w:rFonts w:hint="eastAsia" w:ascii="仿宋_GB2312" w:hAnsi="Times New Roman" w:eastAsia="仿宋_GB2312" w:cs="Times New Roman"/>
          <w:sz w:val="32"/>
          <w:szCs w:val="32"/>
        </w:rPr>
        <w:t>%</w:t>
      </w:r>
      <w:r>
        <w:rPr>
          <w:rFonts w:hint="eastAsia" w:ascii="仿宋_GB2312" w:hAnsi="Times New Roman" w:eastAsia="仿宋_GB2312" w:cs="Times New Roman"/>
          <w:sz w:val="32"/>
          <w:szCs w:val="32"/>
          <w:lang w:eastAsia="zh-CN"/>
        </w:rPr>
        <w:t>、</w:t>
      </w:r>
      <w:r>
        <w:rPr>
          <w:rFonts w:hint="eastAsia" w:ascii="仿宋_GB2312" w:hAnsi="Times New Roman" w:eastAsia="仿宋_GB2312" w:cs="Times New Roman"/>
          <w:sz w:val="32"/>
          <w:szCs w:val="32"/>
          <w:lang w:val="en-US" w:eastAsia="zh-CN"/>
        </w:rPr>
        <w:t>80.00%、136.00%；</w:t>
      </w:r>
      <w:r>
        <w:rPr>
          <w:rFonts w:hint="eastAsia" w:ascii="仿宋_GB2312" w:eastAsia="仿宋_GB2312"/>
          <w:sz w:val="32"/>
          <w:szCs w:val="32"/>
        </w:rPr>
        <w:t>完成社区活动</w:t>
      </w:r>
      <w:r>
        <w:rPr>
          <w:rFonts w:hint="eastAsia" w:ascii="仿宋_GB2312" w:eastAsia="仿宋_GB2312"/>
          <w:sz w:val="32"/>
          <w:szCs w:val="32"/>
          <w:lang w:val="en-US" w:eastAsia="zh-CN"/>
        </w:rPr>
        <w:t>46</w:t>
      </w:r>
      <w:r>
        <w:rPr>
          <w:rFonts w:hint="eastAsia" w:ascii="仿宋_GB2312" w:eastAsia="仿宋_GB2312"/>
          <w:sz w:val="32"/>
          <w:szCs w:val="32"/>
        </w:rPr>
        <w:t>次，</w:t>
      </w:r>
      <w:r>
        <w:rPr>
          <w:rFonts w:hint="eastAsia" w:ascii="仿宋_GB2312" w:eastAsia="仿宋_GB2312"/>
          <w:sz w:val="32"/>
          <w:szCs w:val="32"/>
          <w:lang w:eastAsia="zh-CN"/>
        </w:rPr>
        <w:t>服务</w:t>
      </w:r>
      <w:r>
        <w:rPr>
          <w:rFonts w:hint="eastAsia" w:ascii="仿宋_GB2312" w:eastAsia="仿宋_GB2312"/>
          <w:sz w:val="32"/>
          <w:szCs w:val="32"/>
          <w:lang w:val="en-US" w:eastAsia="zh-CN"/>
        </w:rPr>
        <w:t>6811人次</w:t>
      </w:r>
      <w:r>
        <w:rPr>
          <w:rFonts w:hint="eastAsia" w:ascii="仿宋_GB2312" w:eastAsia="仿宋_GB2312"/>
          <w:sz w:val="32"/>
          <w:szCs w:val="32"/>
        </w:rPr>
        <w:t>，分别完成协议指标量的</w:t>
      </w:r>
      <w:r>
        <w:rPr>
          <w:rFonts w:hint="eastAsia" w:ascii="仿宋_GB2312" w:eastAsia="仿宋_GB2312"/>
          <w:sz w:val="32"/>
          <w:szCs w:val="32"/>
          <w:lang w:val="en-US" w:eastAsia="zh-CN"/>
        </w:rPr>
        <w:t>191.67</w:t>
      </w:r>
      <w:r>
        <w:rPr>
          <w:rFonts w:hint="eastAsia" w:ascii="仿宋_GB2312" w:hAnsi="Times New Roman" w:eastAsia="仿宋_GB2312" w:cs="Times New Roman"/>
          <w:sz w:val="32"/>
          <w:szCs w:val="32"/>
          <w:lang w:val="zh-CN" w:eastAsia="zh-CN" w:bidi="zh-CN"/>
        </w:rPr>
        <w:t>%</w:t>
      </w:r>
      <w:r>
        <w:rPr>
          <w:rFonts w:hint="eastAsia" w:ascii="仿宋_GB2312" w:eastAsia="仿宋_GB2312"/>
          <w:sz w:val="32"/>
          <w:szCs w:val="32"/>
          <w:lang w:val="zh-CN" w:eastAsia="zh-CN" w:bidi="zh-CN"/>
        </w:rPr>
        <w:t>、</w:t>
      </w:r>
      <w:r>
        <w:rPr>
          <w:rFonts w:hint="eastAsia" w:ascii="仿宋_GB2312" w:eastAsia="仿宋_GB2312"/>
          <w:sz w:val="32"/>
          <w:szCs w:val="32"/>
          <w:lang w:val="en-US" w:eastAsia="zh-CN" w:bidi="zh-CN"/>
        </w:rPr>
        <w:t>1418.96</w:t>
      </w:r>
      <w:r>
        <w:rPr>
          <w:rFonts w:hint="eastAsia" w:ascii="仿宋_GB2312" w:hAnsi="Times New Roman" w:eastAsia="仿宋_GB2312" w:cs="Times New Roman"/>
          <w:sz w:val="32"/>
          <w:szCs w:val="32"/>
          <w:lang w:val="zh-CN" w:eastAsia="zh-CN" w:bidi="zh-CN"/>
        </w:rPr>
        <w:t>%；</w:t>
      </w:r>
      <w:r>
        <w:rPr>
          <w:rFonts w:hint="eastAsia" w:ascii="仿宋_GB2312" w:hAnsi="Times New Roman" w:eastAsia="仿宋_GB2312" w:cs="Times New Roman"/>
          <w:sz w:val="32"/>
          <w:szCs w:val="32"/>
          <w:lang w:val="en-US" w:eastAsia="zh-CN" w:bidi="zh-CN"/>
        </w:rPr>
        <w:t>培育志愿者51名，志愿者骨干15名，培育志愿者队伍2支，分别完成指标的102.00%、75.00%、100.00%。（以上数据由社工站提供，各项目指标完成情况见附件1）。</w:t>
      </w:r>
      <w:r>
        <w:rPr>
          <w:rFonts w:hint="eastAsia" w:ascii="仿宋_GB2312" w:eastAsia="仿宋_GB2312"/>
          <w:sz w:val="32"/>
          <w:szCs w:val="32"/>
        </w:rPr>
        <w:t>从以上数据可知，</w:t>
      </w:r>
      <w:r>
        <w:rPr>
          <w:rFonts w:hint="eastAsia" w:ascii="仿宋_GB2312" w:eastAsia="仿宋_GB2312"/>
          <w:sz w:val="32"/>
          <w:szCs w:val="32"/>
          <w:lang w:eastAsia="zh-CN"/>
        </w:rPr>
        <w:t>石碁镇</w:t>
      </w:r>
      <w:r>
        <w:rPr>
          <w:rFonts w:hint="eastAsia" w:ascii="仿宋_GB2312" w:eastAsia="仿宋_GB2312"/>
          <w:sz w:val="32"/>
          <w:szCs w:val="32"/>
        </w:rPr>
        <w:t>社工站服务指标完成情况良好，在服务进度方面整体把握到位。</w:t>
      </w:r>
    </w:p>
    <w:p>
      <w:pPr>
        <w:pStyle w:val="11"/>
        <w:keepNext w:val="0"/>
        <w:keepLines w:val="0"/>
        <w:pageBreakBefore w:val="0"/>
        <w:widowControl w:val="0"/>
        <w:kinsoku/>
        <w:wordWrap/>
        <w:overflowPunct/>
        <w:topLinePunct w:val="0"/>
        <w:autoSpaceDE/>
        <w:autoSpaceDN/>
        <w:bidi w:val="0"/>
        <w:adjustRightInd/>
        <w:snapToGrid/>
        <w:spacing w:line="540" w:lineRule="exact"/>
        <w:ind w:firstLine="642" w:firstLineChars="200"/>
        <w:jc w:val="both"/>
        <w:textAlignment w:val="auto"/>
        <w:rPr>
          <w:rFonts w:ascii="仿宋_GB2312" w:eastAsia="仿宋_GB2312"/>
          <w:b/>
          <w:sz w:val="32"/>
          <w:szCs w:val="32"/>
        </w:rPr>
      </w:pPr>
      <w:r>
        <w:rPr>
          <w:rFonts w:hint="eastAsia" w:ascii="仿宋_GB2312" w:eastAsia="仿宋_GB2312"/>
          <w:b/>
          <w:sz w:val="32"/>
          <w:szCs w:val="32"/>
          <w:lang w:eastAsia="zh-CN"/>
        </w:rPr>
        <w:t>（三）</w:t>
      </w:r>
      <w:r>
        <w:rPr>
          <w:rFonts w:hint="eastAsia" w:ascii="仿宋_GB2312" w:eastAsia="仿宋_GB2312"/>
          <w:b/>
          <w:sz w:val="32"/>
          <w:szCs w:val="32"/>
        </w:rPr>
        <w:t>项目运营管理</w:t>
      </w:r>
    </w:p>
    <w:p>
      <w:pPr>
        <w:pStyle w:val="11"/>
        <w:keepNext w:val="0"/>
        <w:keepLines w:val="0"/>
        <w:pageBreakBefore w:val="0"/>
        <w:widowControl w:val="0"/>
        <w:kinsoku/>
        <w:wordWrap/>
        <w:overflowPunct/>
        <w:topLinePunct w:val="0"/>
        <w:autoSpaceDE/>
        <w:autoSpaceDN/>
        <w:bidi w:val="0"/>
        <w:adjustRightInd/>
        <w:snapToGrid/>
        <w:spacing w:line="540" w:lineRule="exact"/>
        <w:ind w:firstLine="642" w:firstLineChars="200"/>
        <w:jc w:val="both"/>
        <w:textAlignment w:val="auto"/>
        <w:rPr>
          <w:rFonts w:ascii="仿宋_GB2312" w:eastAsia="仿宋_GB2312"/>
          <w:b/>
          <w:sz w:val="32"/>
          <w:szCs w:val="32"/>
        </w:rPr>
      </w:pPr>
      <w:r>
        <w:rPr>
          <w:rFonts w:hint="eastAsia" w:ascii="仿宋_GB2312" w:eastAsia="仿宋_GB2312"/>
          <w:b/>
          <w:sz w:val="32"/>
          <w:szCs w:val="32"/>
        </w:rPr>
        <w:t>1.值得肯定的地方</w:t>
      </w:r>
    </w:p>
    <w:p>
      <w:pPr>
        <w:pStyle w:val="11"/>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jc w:val="both"/>
        <w:textAlignment w:val="auto"/>
        <w:rPr>
          <w:rFonts w:hint="eastAsia" w:ascii="仿宋_GB2312" w:eastAsia="仿宋_GB2312"/>
          <w:sz w:val="32"/>
          <w:szCs w:val="32"/>
          <w:lang w:eastAsia="zh-CN"/>
        </w:rPr>
      </w:pPr>
      <w:bookmarkStart w:id="26" w:name="bookmark31"/>
      <w:bookmarkEnd w:id="26"/>
      <w:r>
        <w:rPr>
          <w:rFonts w:hint="eastAsia" w:ascii="仿宋_GB2312" w:eastAsia="仿宋_GB2312"/>
          <w:sz w:val="32"/>
          <w:szCs w:val="32"/>
        </w:rPr>
        <w:t>通过与社工站主任、相关行政人员访谈，查阅相关资料，以及电访利益相关方等方式了解社工站运营管理情况，</w:t>
      </w:r>
      <w:r>
        <w:rPr>
          <w:rFonts w:hint="eastAsia" w:ascii="仿宋_GB2312" w:eastAsia="仿宋_GB2312"/>
          <w:sz w:val="32"/>
          <w:szCs w:val="32"/>
          <w:lang w:eastAsia="zh-CN"/>
        </w:rPr>
        <w:t>有以下几方面值得肯定：</w:t>
      </w:r>
    </w:p>
    <w:p>
      <w:pPr>
        <w:pStyle w:val="11"/>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1）人员配备情况较好。社工到岗情况符合《广州市社工服务站管理办法》有关规定，从业两年以上社工14人，占协议社工总人数的70%，持续在岗16人，稳岗率为80%。员工考勤记录清晰。社工站注重人员培养，制定了社工个人成长计划，社工继续教育时数超标完成。社工站项目负责人自2012年10月起任职社工，2016年6月取得社会工作师职业水平证书，2015年11月起主要任职本机构的管理岗位，从事社工服务与管理累计年限6年以上，资质和资历符合相关要求。</w:t>
      </w:r>
    </w:p>
    <w:p>
      <w:pPr>
        <w:pStyle w:val="11"/>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2）服务管理制度基本建立，并有一定程度的落实。包括服务内控制度，通过日常各级工作会议推进工作落实，监测服务质量，同时定期组织机构内评，阶段性检视服务成效，持续改善服务质量；建立了基本的服务规范流程，服务记录能呈现服务开展情况，个案回访能针对介入情况进行时间安排和重点跟踪；专业价值伦理规范和服务对象权益保障方面有实践管理制度，尤其是服务对象权益保障方面的内容比较详实，项目就此开展了内部学习，以知识测试和社工绩效进行考核，在日常信息公开、服务知情告知和服务指引中有落实。</w:t>
      </w:r>
    </w:p>
    <w:p>
      <w:pPr>
        <w:pStyle w:val="11"/>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3）宣传渠道多样、有效。站点在网络地图上可导航到达；项目日常能善用各社区宣传阵地，定期更新服务宣传资料、开展外展宣传活动，提高服务知晓度；使用微信公众号及时发布服务资讯；站点开展的服务获得官方主流媒体报道，逐步扩大服务影响力。</w:t>
      </w:r>
    </w:p>
    <w:p>
      <w:pPr>
        <w:pStyle w:val="11"/>
        <w:keepNext w:val="0"/>
        <w:keepLines w:val="0"/>
        <w:pageBreakBefore w:val="0"/>
        <w:widowControl w:val="0"/>
        <w:kinsoku/>
        <w:wordWrap/>
        <w:overflowPunct/>
        <w:topLinePunct w:val="0"/>
        <w:autoSpaceDE/>
        <w:autoSpaceDN/>
        <w:bidi w:val="0"/>
        <w:adjustRightInd/>
        <w:snapToGrid/>
        <w:spacing w:line="540" w:lineRule="exact"/>
        <w:ind w:firstLine="642" w:firstLineChars="200"/>
        <w:jc w:val="both"/>
        <w:textAlignment w:val="auto"/>
        <w:rPr>
          <w:rFonts w:ascii="仿宋_GB2312" w:eastAsia="PMingLiU"/>
          <w:sz w:val="32"/>
          <w:szCs w:val="32"/>
        </w:rPr>
      </w:pPr>
      <w:r>
        <w:rPr>
          <w:rFonts w:hint="eastAsia" w:ascii="仿宋_GB2312" w:hAnsi="Times New Roman" w:eastAsia="仿宋_GB2312" w:cs="Times New Roman"/>
          <w:b/>
          <w:bCs/>
          <w:sz w:val="32"/>
          <w:szCs w:val="32"/>
        </w:rPr>
        <w:t>2</w:t>
      </w:r>
      <w:r>
        <w:rPr>
          <w:rFonts w:hint="eastAsia" w:ascii="仿宋_GB2312" w:eastAsia="仿宋_GB2312"/>
          <w:b/>
          <w:bCs/>
          <w:sz w:val="32"/>
          <w:szCs w:val="32"/>
        </w:rPr>
        <w:t>.需要关注的地方</w:t>
      </w:r>
      <w:bookmarkStart w:id="27" w:name="bookmark36"/>
      <w:bookmarkEnd w:id="27"/>
    </w:p>
    <w:p>
      <w:pPr>
        <w:pStyle w:val="11"/>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rPr>
        <w:t>通过与社工站主任、相关行政人员访谈，查阅相关资料，以及电访利益相关方等方式了解社工站运营管理情况，</w:t>
      </w:r>
      <w:r>
        <w:rPr>
          <w:rFonts w:hint="eastAsia" w:ascii="仿宋_GB2312" w:eastAsia="仿宋_GB2312"/>
          <w:sz w:val="32"/>
          <w:szCs w:val="32"/>
          <w:lang w:eastAsia="zh-CN"/>
        </w:rPr>
        <w:t>有以下几方面需要关注：</w:t>
      </w:r>
    </w:p>
    <w:p>
      <w:pPr>
        <w:pStyle w:val="11"/>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1）人员管理方面，个别新入职非持证社工未及时接受培训，社工离职手续办理所存档的资料不够规范。建议完善人员管理，非持证社工入职当月需接受社会工作行业组织管理、培训并获得相关证书才可从业；执行人事程序时的信息登记要准确、清晰。</w:t>
      </w:r>
    </w:p>
    <w:p>
      <w:pPr>
        <w:pStyle w:val="11"/>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2）制度建设与实施仍有提升空间。场地管理制度未结合服务场所管理权限制定，针对日常巡查发现的问题整改跟进不足；在社区工作流程中，欠缺服务前测的指引以及落实，专业伦理价值规范实践制度中月度评核的内容未能完全实施。建议结合实际情况，提升场地管理制度的可执行性，制定有效的整改措施并落实；针对服务流程的各个步骤制定清晰的工作指引，落实服务制度。</w:t>
      </w:r>
    </w:p>
    <w:p>
      <w:pPr>
        <w:pStyle w:val="11"/>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3）服务签署的规范要加强。服务记录中负责社工栏目需签署社工全名；个案服务须知需按指引填写、对列出接收意见反馈的负责人也需明确到人；“授权服务同意书”签署的信息要完整，集体培训记录需有参加者培训反思和签名。</w:t>
      </w:r>
    </w:p>
    <w:p>
      <w:pPr>
        <w:pStyle w:val="11"/>
        <w:keepNext w:val="0"/>
        <w:keepLines w:val="0"/>
        <w:pageBreakBefore w:val="0"/>
        <w:widowControl w:val="0"/>
        <w:kinsoku/>
        <w:wordWrap/>
        <w:overflowPunct/>
        <w:topLinePunct w:val="0"/>
        <w:autoSpaceDE/>
        <w:autoSpaceDN/>
        <w:bidi w:val="0"/>
        <w:adjustRightInd/>
        <w:snapToGrid/>
        <w:spacing w:line="540" w:lineRule="exact"/>
        <w:ind w:firstLine="642" w:firstLineChars="200"/>
        <w:jc w:val="both"/>
        <w:textAlignment w:val="auto"/>
        <w:rPr>
          <w:rFonts w:ascii="仿宋_GB2312" w:eastAsia="仿宋_GB2312"/>
          <w:b/>
          <w:sz w:val="32"/>
          <w:szCs w:val="32"/>
          <w:highlight w:val="none"/>
        </w:rPr>
      </w:pPr>
      <w:r>
        <w:rPr>
          <w:rFonts w:hint="eastAsia" w:ascii="仿宋_GB2312" w:eastAsia="仿宋_GB2312"/>
          <w:b/>
          <w:sz w:val="32"/>
          <w:szCs w:val="32"/>
          <w:highlight w:val="none"/>
          <w:lang w:eastAsia="zh-CN"/>
        </w:rPr>
        <w:t>（四）</w:t>
      </w:r>
      <w:r>
        <w:rPr>
          <w:rFonts w:hint="eastAsia" w:ascii="仿宋_GB2312" w:eastAsia="仿宋_GB2312"/>
          <w:b/>
          <w:sz w:val="32"/>
          <w:szCs w:val="32"/>
          <w:highlight w:val="none"/>
        </w:rPr>
        <w:t>服务成效和服务监测情况</w:t>
      </w:r>
    </w:p>
    <w:p>
      <w:pPr>
        <w:pStyle w:val="11"/>
        <w:keepNext w:val="0"/>
        <w:keepLines w:val="0"/>
        <w:pageBreakBefore w:val="0"/>
        <w:widowControl w:val="0"/>
        <w:kinsoku/>
        <w:wordWrap/>
        <w:overflowPunct/>
        <w:topLinePunct w:val="0"/>
        <w:autoSpaceDE/>
        <w:autoSpaceDN/>
        <w:bidi w:val="0"/>
        <w:adjustRightInd/>
        <w:snapToGrid/>
        <w:spacing w:after="80" w:line="540" w:lineRule="exact"/>
        <w:ind w:firstLine="642" w:firstLineChars="200"/>
        <w:jc w:val="both"/>
        <w:textAlignment w:val="auto"/>
        <w:rPr>
          <w:rFonts w:ascii="仿宋_GB2312" w:eastAsia="仿宋_GB2312"/>
          <w:sz w:val="32"/>
          <w:szCs w:val="32"/>
        </w:rPr>
      </w:pPr>
      <w:r>
        <w:rPr>
          <w:rFonts w:hint="eastAsia" w:ascii="仿宋_GB2312" w:hAnsi="Times New Roman" w:eastAsia="仿宋_GB2312" w:cs="Times New Roman"/>
          <w:b/>
          <w:bCs/>
          <w:sz w:val="32"/>
          <w:szCs w:val="32"/>
        </w:rPr>
        <w:t>1</w:t>
      </w:r>
      <w:r>
        <w:rPr>
          <w:rFonts w:hint="eastAsia" w:ascii="仿宋_GB2312" w:eastAsia="仿宋_GB2312"/>
          <w:b/>
          <w:bCs/>
          <w:sz w:val="32"/>
          <w:szCs w:val="32"/>
        </w:rPr>
        <w:t>.值得肯定的地方</w:t>
      </w:r>
    </w:p>
    <w:p>
      <w:pPr>
        <w:pStyle w:val="11"/>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经评委评估分析访谈情况和查阅项目调研、服务方案等各类服务工作痕迹记录资料，项目执行和成效总体情况有以下几方面值得肯定：</w:t>
      </w:r>
      <w:bookmarkStart w:id="28" w:name="bookmark40"/>
      <w:bookmarkEnd w:id="28"/>
    </w:p>
    <w:p>
      <w:pPr>
        <w:pStyle w:val="11"/>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1）社工站通过执行“第一议题”学习教育常态化，有效提升全体同工的政策认知水平，增强服务意识和政治站位，按月度制定“党建教育主题计划”，并严格落实，社工参与度达到100%；开展社区宣传56场次，让村民及时了解党的各项惠民政策；牵手粤桂青年参观红色文化基地，传承红色基因；与10个党建共建单位联合开展党员志愿服务12场次，服务5810人次；配合镇街开展应急服务52次，及时化解危机。同时，聚焦特殊困难群众居家安全，开展“暖心筑梦”计划，整合公益资源、培育“居家安全卫士志愿队”，完成了7户家庭居家改造，打造“党建+社工+慈善+志愿”的服务品牌，成效积极。</w:t>
      </w:r>
    </w:p>
    <w:p>
      <w:pPr>
        <w:pStyle w:val="11"/>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2）主动应对承接机构调整所带来的挑战与机遇，实现平稳过渡，服务衔接流畅。组织力量开展“自下而上”的需求调研，摸清问题并完成了全镇19个村居17类特殊困难群体1231户1372人全覆盖建档服务，联动“双岗双工”，完成探访3689人次，电访3854人次，重大节日探访3次；自上而下搭建框架、设计服务，推行“三级服务管理模式”，明确“党建引领、兜底服务和社区治理”三条主线，方向明确，策略合理。同时，制定了完善的“红棉守护”热线工作制度，服务台账清晰，半年服务5947人次，有效缓解了群众急难愁盼的问题。</w:t>
      </w:r>
    </w:p>
    <w:p>
      <w:pPr>
        <w:pStyle w:val="11"/>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3）“五社联动”机制健全，执行有力。评估期内所培育的社区组织和志愿服务队伍积极开展社区服务，最大化发挥同行者作用；资源链接能力强，半年完成资源整合65.1万元，其中“慈善社区我先行”募捐行动筹募资金达到60万元，为发挥“五社联动”成效奠定了坚实的基础。通过调查问卷、电访、走访等方式调查满意度，共102人接受调查评价，99人满意度95%以上，综合满意度较高。此外，收到感谢信26封、锦旗2面、区级以上媒体报道53篇，社工服务受到群众满意、政府认可和媒体报道。</w:t>
      </w:r>
    </w:p>
    <w:p>
      <w:pPr>
        <w:pStyle w:val="11"/>
        <w:keepNext w:val="0"/>
        <w:keepLines w:val="0"/>
        <w:pageBreakBefore w:val="0"/>
        <w:widowControl w:val="0"/>
        <w:kinsoku/>
        <w:wordWrap/>
        <w:overflowPunct/>
        <w:topLinePunct w:val="0"/>
        <w:autoSpaceDE/>
        <w:autoSpaceDN/>
        <w:bidi w:val="0"/>
        <w:adjustRightInd/>
        <w:snapToGrid/>
        <w:spacing w:line="540" w:lineRule="exact"/>
        <w:ind w:left="0" w:leftChars="0" w:firstLine="642" w:firstLineChars="200"/>
        <w:jc w:val="both"/>
        <w:textAlignment w:val="auto"/>
        <w:rPr>
          <w:rFonts w:ascii="仿宋_GB2312" w:eastAsia="仿宋_GB2312"/>
          <w:sz w:val="32"/>
          <w:szCs w:val="32"/>
        </w:rPr>
      </w:pPr>
      <w:r>
        <w:rPr>
          <w:rFonts w:hint="eastAsia" w:ascii="仿宋_GB2312" w:hAnsi="Times New Roman" w:eastAsia="仿宋_GB2312" w:cs="Times New Roman"/>
          <w:b/>
          <w:bCs/>
          <w:sz w:val="32"/>
          <w:szCs w:val="32"/>
        </w:rPr>
        <w:t>2</w:t>
      </w:r>
      <w:r>
        <w:rPr>
          <w:rFonts w:hint="eastAsia" w:ascii="仿宋_GB2312" w:eastAsia="仿宋_GB2312"/>
          <w:b/>
          <w:bCs/>
          <w:sz w:val="32"/>
          <w:szCs w:val="32"/>
        </w:rPr>
        <w:t>.需要关注的地方</w:t>
      </w:r>
    </w:p>
    <w:p>
      <w:pPr>
        <w:pStyle w:val="11"/>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经评委评估分析访谈情况和查阅项目调研、服务方案等各类服务工作痕迹记录资料，项目执行和成效总体情况有以下方面需关注：</w:t>
      </w:r>
      <w:bookmarkStart w:id="29" w:name="bookmark44"/>
      <w:bookmarkEnd w:id="29"/>
      <w:bookmarkStart w:id="30" w:name="bookmark45"/>
      <w:bookmarkEnd w:id="30"/>
      <w:bookmarkStart w:id="31" w:name="bookmark43"/>
      <w:bookmarkEnd w:id="31"/>
    </w:p>
    <w:p>
      <w:pPr>
        <w:pStyle w:val="11"/>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1）党建工作方面：一是社工站目前尚不具备成立党组织的基础，建议创造条件加快党组织建立的进程；二是所开展的“第一议题”学习，缺少组织依托，建议调整名称，严谨用语；三是2名党员的组织关系均不在工作地或者机构党组织，一定程度上影响了党员社工常态化的教育、管理、监督和服务，建议严格按照党章要求，纳入在地党组织，强化党员管理；四是“暖心筑梦”党建项目，缺少在地元素，建议与石碁见深度绑定，积极打造在地化的石碁党建服务品牌。</w:t>
      </w:r>
    </w:p>
    <w:p>
      <w:pPr>
        <w:pStyle w:val="11"/>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2）服务设计在现有的服务策略和理念指导下可以做适当优化调整，关注如下几点：一是服务框架图搭建存在将两种不同维度的元素并列的情况，建议正确处理资源和服务主线之间的关系；二是服务计划仅仅体现了“党建、兜底和治理”三条主线，没有从直观上与站、片、点服务逻辑做关联，建议将“三个层面”与“三条主线”融合起来，重新搭建；三是项目化思维仍然占据了服务的主导地位，在一定程度上与“双百”模式和政策导向有偏差，建议从站、片、点三个层面上有选择把控重点，确保兜底服务的基本保障；四是从服务执行层面看，重点不明显，站要强化党建和统筹服务，“片”注重以共性需求为基础的特色和亮点服务，“点”则聚焦兜底服务和问题解决。</w:t>
      </w:r>
    </w:p>
    <w:p>
      <w:pPr>
        <w:pStyle w:val="11"/>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3）需求调研的有效性不高，对数据的分析不深入，其结论在服务中的运用也相对不足。例如，“社区问题图”未呈现需求调研的结论和问题，且不同村居雷同度较高，大多为现象描述而非问题本身，兜底对象的服务计划针对性不强，服务的一致性较高，不能很好地体现“一人一案”，建议根据个性化需求制定服务方案，进一步提高针对性。此外，“五社联动”在项目实施、问题解决、疑难案例中的体现不足，建议加强融入，进一步提高联动成效。</w:t>
      </w:r>
    </w:p>
    <w:p>
      <w:pPr>
        <w:pStyle w:val="11"/>
        <w:keepNext w:val="0"/>
        <w:keepLines w:val="0"/>
        <w:pageBreakBefore w:val="0"/>
        <w:widowControl w:val="0"/>
        <w:kinsoku/>
        <w:wordWrap/>
        <w:overflowPunct/>
        <w:topLinePunct w:val="0"/>
        <w:autoSpaceDE/>
        <w:autoSpaceDN/>
        <w:bidi w:val="0"/>
        <w:adjustRightInd/>
        <w:snapToGrid/>
        <w:spacing w:line="540" w:lineRule="exact"/>
        <w:ind w:left="0" w:leftChars="0" w:firstLine="642" w:firstLineChars="200"/>
        <w:jc w:val="both"/>
        <w:textAlignment w:val="auto"/>
        <w:rPr>
          <w:rFonts w:hint="eastAsia" w:ascii="仿宋_GB2312" w:eastAsia="仿宋_GB2312"/>
          <w:b/>
          <w:sz w:val="32"/>
          <w:szCs w:val="32"/>
        </w:rPr>
      </w:pPr>
      <w:r>
        <w:rPr>
          <w:rFonts w:hint="eastAsia" w:ascii="仿宋_GB2312" w:eastAsia="仿宋_GB2312"/>
          <w:b/>
          <w:sz w:val="32"/>
          <w:szCs w:val="32"/>
          <w:lang w:eastAsia="zh-CN"/>
        </w:rPr>
        <w:t>（五）</w:t>
      </w:r>
      <w:r>
        <w:rPr>
          <w:rFonts w:hint="eastAsia" w:ascii="仿宋_GB2312" w:eastAsia="仿宋_GB2312"/>
          <w:b/>
          <w:sz w:val="32"/>
          <w:szCs w:val="32"/>
        </w:rPr>
        <w:t>服务质量情况</w:t>
      </w:r>
    </w:p>
    <w:p>
      <w:pPr>
        <w:pStyle w:val="11"/>
        <w:keepNext w:val="0"/>
        <w:keepLines w:val="0"/>
        <w:pageBreakBefore w:val="0"/>
        <w:widowControl w:val="0"/>
        <w:kinsoku/>
        <w:wordWrap/>
        <w:overflowPunct/>
        <w:topLinePunct w:val="0"/>
        <w:autoSpaceDE/>
        <w:autoSpaceDN/>
        <w:bidi w:val="0"/>
        <w:adjustRightInd/>
        <w:snapToGrid/>
        <w:spacing w:line="540" w:lineRule="exact"/>
        <w:ind w:firstLine="642" w:firstLineChars="200"/>
        <w:jc w:val="both"/>
        <w:textAlignment w:val="auto"/>
        <w:rPr>
          <w:rFonts w:hint="eastAsia" w:ascii="仿宋_GB2312" w:eastAsia="仿宋_GB2312"/>
          <w:b/>
          <w:sz w:val="32"/>
          <w:szCs w:val="32"/>
          <w:lang w:val="en-US" w:eastAsia="zh-CN"/>
        </w:rPr>
      </w:pPr>
      <w:r>
        <w:rPr>
          <w:rFonts w:hint="eastAsia" w:ascii="仿宋_GB2312" w:eastAsia="仿宋_GB2312"/>
          <w:b/>
          <w:sz w:val="32"/>
          <w:szCs w:val="32"/>
          <w:lang w:val="en-US" w:eastAsia="zh-CN"/>
        </w:rPr>
        <w:t>片区一：金山村、桥山村、文边村、凌边村</w:t>
      </w:r>
    </w:p>
    <w:p>
      <w:pPr>
        <w:pStyle w:val="11"/>
        <w:keepNext w:val="0"/>
        <w:keepLines w:val="0"/>
        <w:pageBreakBefore w:val="0"/>
        <w:widowControl w:val="0"/>
        <w:kinsoku/>
        <w:wordWrap/>
        <w:overflowPunct/>
        <w:topLinePunct w:val="0"/>
        <w:autoSpaceDE/>
        <w:autoSpaceDN/>
        <w:bidi w:val="0"/>
        <w:adjustRightInd/>
        <w:snapToGrid/>
        <w:spacing w:line="540" w:lineRule="exact"/>
        <w:ind w:firstLine="642" w:firstLineChars="200"/>
        <w:jc w:val="both"/>
        <w:textAlignment w:val="auto"/>
        <w:rPr>
          <w:rFonts w:ascii="仿宋_GB2312" w:eastAsia="仿宋_GB2312"/>
          <w:sz w:val="32"/>
          <w:szCs w:val="32"/>
        </w:rPr>
      </w:pPr>
      <w:r>
        <w:rPr>
          <w:rFonts w:hint="eastAsia" w:ascii="仿宋_GB2312" w:hAnsi="Times New Roman" w:eastAsia="仿宋_GB2312" w:cs="Times New Roman"/>
          <w:b/>
          <w:bCs/>
          <w:sz w:val="32"/>
          <w:szCs w:val="32"/>
        </w:rPr>
        <w:t>1</w:t>
      </w:r>
      <w:r>
        <w:rPr>
          <w:rFonts w:hint="eastAsia" w:ascii="仿宋_GB2312" w:eastAsia="仿宋_GB2312"/>
          <w:b/>
          <w:bCs/>
          <w:sz w:val="32"/>
          <w:szCs w:val="32"/>
        </w:rPr>
        <w:t>.值得肯定的地方</w:t>
      </w:r>
    </w:p>
    <w:p>
      <w:pPr>
        <w:pStyle w:val="11"/>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经评委评估分析访谈情况和查阅项目调研、服务方案等各类服务工作痕迹记录资料，项目执行和成效总体情况有以下几方面值得肯定：</w:t>
      </w:r>
    </w:p>
    <w:p>
      <w:pPr>
        <w:pStyle w:val="11"/>
        <w:keepNext w:val="0"/>
        <w:keepLines w:val="0"/>
        <w:pageBreakBefore w:val="0"/>
        <w:widowControl w:val="0"/>
        <w:kinsoku/>
        <w:wordWrap/>
        <w:overflowPunct/>
        <w:topLinePunct w:val="0"/>
        <w:autoSpaceDE/>
        <w:autoSpaceDN/>
        <w:bidi w:val="0"/>
        <w:adjustRightInd/>
        <w:snapToGrid/>
        <w:spacing w:after="80" w:line="540" w:lineRule="exact"/>
        <w:ind w:firstLine="640" w:firstLineChars="200"/>
        <w:jc w:val="both"/>
        <w:textAlignment w:val="auto"/>
        <w:rPr>
          <w:rFonts w:hint="eastAsia" w:ascii="仿宋_GB2312" w:eastAsia="仿宋_GB2312"/>
          <w:sz w:val="32"/>
          <w:szCs w:val="32"/>
          <w:lang w:eastAsia="zh-CN"/>
        </w:rPr>
      </w:pPr>
      <w:bookmarkStart w:id="32" w:name="bookmark47"/>
      <w:bookmarkEnd w:id="32"/>
      <w:bookmarkStart w:id="33" w:name="bookmark48"/>
      <w:bookmarkEnd w:id="33"/>
      <w:bookmarkStart w:id="34" w:name="bookmark46"/>
      <w:bookmarkEnd w:id="34"/>
      <w:r>
        <w:rPr>
          <w:rFonts w:hint="eastAsia" w:ascii="仿宋_GB2312" w:eastAsia="仿宋_GB2312"/>
          <w:sz w:val="32"/>
          <w:szCs w:val="32"/>
          <w:lang w:eastAsia="zh-CN"/>
        </w:rPr>
        <w:t>（</w:t>
      </w:r>
      <w:r>
        <w:rPr>
          <w:rFonts w:hint="eastAsia" w:ascii="仿宋_GB2312" w:eastAsia="仿宋_GB2312"/>
          <w:sz w:val="32"/>
          <w:szCs w:val="32"/>
          <w:lang w:val="en-US" w:eastAsia="zh-CN"/>
        </w:rPr>
        <w:t>1</w:t>
      </w:r>
      <w:r>
        <w:rPr>
          <w:rFonts w:hint="eastAsia" w:ascii="仿宋_GB2312" w:eastAsia="仿宋_GB2312"/>
          <w:sz w:val="32"/>
          <w:szCs w:val="32"/>
          <w:lang w:eastAsia="zh-CN"/>
        </w:rPr>
        <w:t>）片区一的服务团队成员由1名片区主管和2名片区社工组成，其中2名持证。服务团队在地化程度高，团队成员稳定，有利于开展本土服务项目。片区整体服务步骤基本完整，服务文档也能够按照评估要求有序归类，索引清晰，便于平时督导及评估核查。</w:t>
      </w:r>
    </w:p>
    <w:p>
      <w:pPr>
        <w:pStyle w:val="11"/>
        <w:keepNext w:val="0"/>
        <w:keepLines w:val="0"/>
        <w:pageBreakBefore w:val="0"/>
        <w:widowControl w:val="0"/>
        <w:kinsoku/>
        <w:wordWrap/>
        <w:overflowPunct/>
        <w:topLinePunct w:val="0"/>
        <w:autoSpaceDE/>
        <w:autoSpaceDN/>
        <w:bidi w:val="0"/>
        <w:adjustRightInd/>
        <w:snapToGrid/>
        <w:spacing w:after="80" w:line="54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w:t>
      </w:r>
      <w:r>
        <w:rPr>
          <w:rFonts w:hint="eastAsia" w:ascii="仿宋_GB2312" w:eastAsia="仿宋_GB2312"/>
          <w:sz w:val="32"/>
          <w:szCs w:val="32"/>
          <w:lang w:val="en-US" w:eastAsia="zh-CN"/>
        </w:rPr>
        <w:t>2</w:t>
      </w:r>
      <w:r>
        <w:rPr>
          <w:rFonts w:hint="eastAsia" w:ascii="仿宋_GB2312" w:eastAsia="仿宋_GB2312"/>
          <w:sz w:val="32"/>
          <w:szCs w:val="32"/>
          <w:lang w:eastAsia="zh-CN"/>
        </w:rPr>
        <w:t>）片区一的社工团队主要服务于金山、桥山、文边和凌边这4个村，能根据目前所掌握的基础信息情况，为295名困难群众和特殊群体建立了服务对象家庭信息汇总表。对片区内17类困难群众和特殊群体基本建档及动态跟进，保障了片区17类群体的基本需要。</w:t>
      </w:r>
    </w:p>
    <w:p>
      <w:pPr>
        <w:pStyle w:val="11"/>
        <w:keepNext w:val="0"/>
        <w:keepLines w:val="0"/>
        <w:pageBreakBefore w:val="0"/>
        <w:widowControl w:val="0"/>
        <w:kinsoku/>
        <w:wordWrap/>
        <w:overflowPunct/>
        <w:topLinePunct w:val="0"/>
        <w:autoSpaceDE/>
        <w:autoSpaceDN/>
        <w:bidi w:val="0"/>
        <w:adjustRightInd/>
        <w:snapToGrid/>
        <w:spacing w:after="80" w:line="54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w:t>
      </w:r>
      <w:r>
        <w:rPr>
          <w:rFonts w:hint="eastAsia" w:ascii="仿宋_GB2312" w:eastAsia="仿宋_GB2312"/>
          <w:sz w:val="32"/>
          <w:szCs w:val="32"/>
          <w:lang w:val="en-US" w:eastAsia="zh-CN"/>
        </w:rPr>
        <w:t>3</w:t>
      </w:r>
      <w:r>
        <w:rPr>
          <w:rFonts w:hint="eastAsia" w:ascii="仿宋_GB2312" w:eastAsia="仿宋_GB2312"/>
          <w:sz w:val="32"/>
          <w:szCs w:val="32"/>
          <w:lang w:eastAsia="zh-CN"/>
        </w:rPr>
        <w:t>）片区一的社工团队能积极整合社区慈善资源，通过合作服务，运用五社联动的工作模式，以“带动参与、强化能力、提供平台”的服务策略，助推了社区慈善参与服务，动员社区的更多居民来共同参与社区治理服务，共建社会治理共同体。</w:t>
      </w:r>
    </w:p>
    <w:p>
      <w:pPr>
        <w:pStyle w:val="11"/>
        <w:keepNext w:val="0"/>
        <w:keepLines w:val="0"/>
        <w:pageBreakBefore w:val="0"/>
        <w:widowControl w:val="0"/>
        <w:kinsoku/>
        <w:wordWrap/>
        <w:overflowPunct/>
        <w:topLinePunct w:val="0"/>
        <w:autoSpaceDE/>
        <w:autoSpaceDN/>
        <w:bidi w:val="0"/>
        <w:adjustRightInd/>
        <w:snapToGrid/>
        <w:spacing w:after="80" w:line="540" w:lineRule="exact"/>
        <w:ind w:firstLine="642" w:firstLineChars="200"/>
        <w:jc w:val="both"/>
        <w:textAlignment w:val="auto"/>
        <w:rPr>
          <w:rFonts w:ascii="仿宋_GB2312" w:eastAsia="仿宋_GB2312"/>
          <w:sz w:val="32"/>
          <w:szCs w:val="32"/>
        </w:rPr>
      </w:pPr>
      <w:r>
        <w:rPr>
          <w:rFonts w:hint="eastAsia" w:ascii="仿宋_GB2312" w:hAnsi="Times New Roman" w:eastAsia="仿宋_GB2312" w:cs="Times New Roman"/>
          <w:b/>
          <w:bCs/>
          <w:sz w:val="32"/>
          <w:szCs w:val="32"/>
          <w:lang w:val="zh-CN" w:eastAsia="zh-CN" w:bidi="zh-CN"/>
        </w:rPr>
        <w:t>2</w:t>
      </w:r>
      <w:r>
        <w:rPr>
          <w:rFonts w:hint="eastAsia" w:ascii="仿宋_GB2312" w:eastAsia="仿宋_GB2312"/>
          <w:b/>
          <w:bCs/>
          <w:sz w:val="32"/>
          <w:szCs w:val="32"/>
        </w:rPr>
        <w:t>.需要关注的地方</w:t>
      </w:r>
    </w:p>
    <w:p>
      <w:pPr>
        <w:pStyle w:val="11"/>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eastAsia="PMingLiU"/>
          <w:sz w:val="32"/>
          <w:szCs w:val="32"/>
        </w:rPr>
      </w:pPr>
      <w:r>
        <w:rPr>
          <w:rFonts w:hint="eastAsia" w:ascii="仿宋_GB2312" w:eastAsia="仿宋_GB2312"/>
          <w:sz w:val="32"/>
          <w:szCs w:val="32"/>
        </w:rPr>
        <w:t>经评委评估分析访谈情况和查阅项目调研、服务方案等各类服务工作痕迹记录资料，项目执行和成效总体情况有以下几方面需关注：</w:t>
      </w:r>
    </w:p>
    <w:p>
      <w:pPr>
        <w:pStyle w:val="11"/>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1）进一步完善服务的需求评估，关注不同需求调研方式（多主体、多手法）所获信息的整合，从而保证对在册的17类困难群体、特殊群众有一个较全面的调研了解，加强服务依据的呈现。同时，建议可根据17类群体的内部人群差异特点进行调研，从而更好地明确重点对象需要重点关注的问题，以确保片区服务的兜底工作。</w:t>
      </w:r>
    </w:p>
    <w:p>
      <w:pPr>
        <w:pStyle w:val="11"/>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（2）建议片区一的社工团队进一步厘清“社工站—社区片—社工点”的三级服务管理机制，加强“片区服务”意识，关注从下而上汇总各站点的服务需求，再从上而下地进行各站点的服务安排。</w:t>
      </w:r>
    </w:p>
    <w:p>
      <w:pPr>
        <w:pStyle w:val="11"/>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3）建议片区一的社工团队加强服务成效的管理意识：（1）在片区服务逻辑框架的搭建上，区分好服务目标与服务内容，建议在“五社聚力，健康同行”计划中的服务目标以服务成效为导向。（2）进一步细致片区年度服务规划中具体活动内容及名称、活动类型及数量、成效测评指标等，从而有助于其后期的服务指引及中、末期的成效评估。（3）关注服务开展过程中对于17类困难群体的服务覆盖面，以及个别活动对于片区服务目标的回应程度。同时，在服务建档中，需要留意建档信息的准确性，并逐步提升入户建档率。</w:t>
      </w:r>
    </w:p>
    <w:p>
      <w:pPr>
        <w:pStyle w:val="11"/>
        <w:keepNext w:val="0"/>
        <w:keepLines w:val="0"/>
        <w:pageBreakBefore w:val="0"/>
        <w:widowControl w:val="0"/>
        <w:kinsoku/>
        <w:wordWrap/>
        <w:overflowPunct/>
        <w:topLinePunct w:val="0"/>
        <w:autoSpaceDE/>
        <w:autoSpaceDN/>
        <w:bidi w:val="0"/>
        <w:adjustRightInd/>
        <w:snapToGrid/>
        <w:spacing w:line="540" w:lineRule="exact"/>
        <w:ind w:firstLine="642" w:firstLineChars="200"/>
        <w:jc w:val="both"/>
        <w:textAlignment w:val="auto"/>
        <w:rPr>
          <w:rFonts w:hint="eastAsia" w:ascii="仿宋_GB2312" w:eastAsia="仿宋_GB2312"/>
          <w:b/>
          <w:bCs/>
          <w:sz w:val="32"/>
          <w:szCs w:val="32"/>
          <w:lang w:val="en-US" w:eastAsia="zh-CN"/>
        </w:rPr>
      </w:pPr>
      <w:r>
        <w:rPr>
          <w:rFonts w:hint="eastAsia" w:ascii="仿宋_GB2312" w:eastAsia="仿宋_GB2312"/>
          <w:b/>
          <w:bCs/>
          <w:sz w:val="32"/>
          <w:szCs w:val="32"/>
          <w:lang w:val="en-US" w:eastAsia="zh-CN"/>
        </w:rPr>
        <w:t>片区二：大龙社区、岐山社区、塱边村、莲塘村、小龙村</w:t>
      </w:r>
    </w:p>
    <w:p>
      <w:pPr>
        <w:pStyle w:val="11"/>
        <w:keepNext w:val="0"/>
        <w:keepLines w:val="0"/>
        <w:pageBreakBefore w:val="0"/>
        <w:widowControl w:val="0"/>
        <w:kinsoku/>
        <w:wordWrap/>
        <w:overflowPunct/>
        <w:topLinePunct w:val="0"/>
        <w:autoSpaceDE/>
        <w:autoSpaceDN/>
        <w:bidi w:val="0"/>
        <w:adjustRightInd/>
        <w:snapToGrid/>
        <w:spacing w:line="540" w:lineRule="exact"/>
        <w:ind w:firstLine="642" w:firstLineChars="200"/>
        <w:jc w:val="both"/>
        <w:textAlignment w:val="auto"/>
        <w:rPr>
          <w:rFonts w:ascii="仿宋_GB2312" w:eastAsia="仿宋_GB2312"/>
          <w:sz w:val="32"/>
          <w:szCs w:val="32"/>
        </w:rPr>
      </w:pPr>
      <w:r>
        <w:rPr>
          <w:rFonts w:hint="eastAsia" w:ascii="仿宋_GB2312" w:hAnsi="Times New Roman" w:eastAsia="仿宋_GB2312" w:cs="Times New Roman"/>
          <w:b/>
          <w:bCs/>
          <w:sz w:val="32"/>
          <w:szCs w:val="32"/>
        </w:rPr>
        <w:t>1</w:t>
      </w:r>
      <w:r>
        <w:rPr>
          <w:rFonts w:hint="eastAsia" w:ascii="仿宋_GB2312" w:eastAsia="仿宋_GB2312"/>
          <w:b/>
          <w:bCs/>
          <w:sz w:val="32"/>
          <w:szCs w:val="32"/>
        </w:rPr>
        <w:t>.值得肯定的地方</w:t>
      </w:r>
    </w:p>
    <w:p>
      <w:pPr>
        <w:pStyle w:val="11"/>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经评委评估分析访谈情况和查阅项目调研、服务方案等各类服务工作痕迹记录资料，项目执行和成效总体情况有以下几方面值得肯定：</w:t>
      </w:r>
    </w:p>
    <w:p>
      <w:pPr>
        <w:pStyle w:val="11"/>
        <w:keepNext w:val="0"/>
        <w:keepLines w:val="0"/>
        <w:pageBreakBefore w:val="0"/>
        <w:widowControl w:val="0"/>
        <w:kinsoku/>
        <w:wordWrap/>
        <w:overflowPunct/>
        <w:topLinePunct w:val="0"/>
        <w:autoSpaceDE/>
        <w:autoSpaceDN/>
        <w:bidi w:val="0"/>
        <w:adjustRightInd/>
        <w:snapToGrid/>
        <w:spacing w:after="80" w:line="54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1）片区二社工团队专业素质高，工作认真负责。片区二团队成员由1名片区主管、1名中心副主任及3名片区同工组成。在专业资质方面，片区二1名同工持有社会工作师资质，3名同工为社会工作本专业毕业生。片区服务团队成员专业能力强，在地化程度高，有利于服务落地推进。</w:t>
      </w:r>
    </w:p>
    <w:p>
      <w:pPr>
        <w:pStyle w:val="11"/>
        <w:keepNext w:val="0"/>
        <w:keepLines w:val="0"/>
        <w:pageBreakBefore w:val="0"/>
        <w:widowControl w:val="0"/>
        <w:kinsoku/>
        <w:wordWrap/>
        <w:overflowPunct/>
        <w:topLinePunct w:val="0"/>
        <w:autoSpaceDE/>
        <w:autoSpaceDN/>
        <w:bidi w:val="0"/>
        <w:adjustRightInd/>
        <w:snapToGrid/>
        <w:spacing w:after="80" w:line="54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2）片区二本周期服务逻辑清晰，服务落地执行情况较好。社工在服务周期开展之初通过对社区相关工作人员的访谈，对困难群众和特殊群体的问卷调查以及撰写社区导向报告等方式进入社区开展需求调研，形成了比较翔实的社区调研报告。在此基础上，每个社工点都制定了具体的年度服务计划。服务逻辑清晰合理。截至中期评估，片区二各项服务指标完成情况良好。</w:t>
      </w:r>
    </w:p>
    <w:p>
      <w:pPr>
        <w:pStyle w:val="11"/>
        <w:keepNext w:val="0"/>
        <w:keepLines w:val="0"/>
        <w:pageBreakBefore w:val="0"/>
        <w:widowControl w:val="0"/>
        <w:kinsoku/>
        <w:wordWrap/>
        <w:overflowPunct/>
        <w:topLinePunct w:val="0"/>
        <w:autoSpaceDE/>
        <w:autoSpaceDN/>
        <w:bidi w:val="0"/>
        <w:adjustRightInd/>
        <w:snapToGrid/>
        <w:spacing w:after="80" w:line="54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3）片区二包括大龙社区、岐山社区、塱边村、莲塘村、小龙村等两居三村。各个社工点已经基本摸清社区困难群众和特殊群体的底数以及基本情况。就17类人群的统计，大龙社区共有103人，岐山社区共有57户64人，塱边村共有15户16人，莲塘村共有41人，小龙村有71户80人。社工已经能做到分级分类建档，已经能做到“一户一档”“一人一案”，定期跟进服务，100%全覆盖。</w:t>
      </w:r>
    </w:p>
    <w:p>
      <w:pPr>
        <w:pStyle w:val="11"/>
        <w:keepNext w:val="0"/>
        <w:keepLines w:val="0"/>
        <w:pageBreakBefore w:val="0"/>
        <w:widowControl w:val="0"/>
        <w:kinsoku/>
        <w:wordWrap/>
        <w:overflowPunct/>
        <w:topLinePunct w:val="0"/>
        <w:autoSpaceDE/>
        <w:autoSpaceDN/>
        <w:bidi w:val="0"/>
        <w:adjustRightInd/>
        <w:snapToGrid/>
        <w:spacing w:after="80" w:line="54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4）片区二各个社工点都深入了解社区文化方面的需求，拟协同打造“同心共建·碁迹弘扬项目”。片区二有力抓住辖区红色文化资源的优势，各个社工点深入分析社区在文化方面的需求，试图形成合力打造片区服务特色，有一定的创新和亮点。</w:t>
      </w:r>
    </w:p>
    <w:p>
      <w:pPr>
        <w:pStyle w:val="11"/>
        <w:keepNext w:val="0"/>
        <w:keepLines w:val="0"/>
        <w:pageBreakBefore w:val="0"/>
        <w:widowControl w:val="0"/>
        <w:kinsoku/>
        <w:wordWrap/>
        <w:overflowPunct/>
        <w:topLinePunct w:val="0"/>
        <w:autoSpaceDE/>
        <w:autoSpaceDN/>
        <w:bidi w:val="0"/>
        <w:adjustRightInd/>
        <w:snapToGrid/>
        <w:spacing w:after="80" w:line="540" w:lineRule="exact"/>
        <w:ind w:firstLine="642" w:firstLineChars="200"/>
        <w:jc w:val="both"/>
        <w:textAlignment w:val="auto"/>
        <w:rPr>
          <w:rFonts w:ascii="仿宋_GB2312" w:eastAsia="仿宋_GB2312"/>
          <w:sz w:val="32"/>
          <w:szCs w:val="32"/>
        </w:rPr>
      </w:pPr>
      <w:r>
        <w:rPr>
          <w:rFonts w:hint="eastAsia" w:ascii="仿宋_GB2312" w:hAnsi="Times New Roman" w:eastAsia="仿宋_GB2312" w:cs="Times New Roman"/>
          <w:b/>
          <w:bCs/>
          <w:sz w:val="32"/>
          <w:szCs w:val="32"/>
          <w:lang w:val="zh-CN" w:eastAsia="zh-CN" w:bidi="zh-CN"/>
        </w:rPr>
        <w:t>2</w:t>
      </w:r>
      <w:r>
        <w:rPr>
          <w:rFonts w:hint="eastAsia" w:ascii="仿宋_GB2312" w:eastAsia="仿宋_GB2312"/>
          <w:b/>
          <w:bCs/>
          <w:sz w:val="32"/>
          <w:szCs w:val="32"/>
        </w:rPr>
        <w:t>.需要关注的地方</w:t>
      </w:r>
    </w:p>
    <w:p>
      <w:pPr>
        <w:pStyle w:val="11"/>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eastAsia="PMingLiU"/>
          <w:sz w:val="32"/>
          <w:szCs w:val="32"/>
        </w:rPr>
      </w:pPr>
      <w:r>
        <w:rPr>
          <w:rFonts w:hint="eastAsia" w:ascii="仿宋_GB2312" w:eastAsia="仿宋_GB2312"/>
          <w:sz w:val="32"/>
          <w:szCs w:val="32"/>
        </w:rPr>
        <w:t>经评委评估分析访谈情况和查阅项目调研、服务方案等各类服务工作痕迹记录资料，项目执行和成效总体情况有以下几方面需关注：</w:t>
      </w:r>
    </w:p>
    <w:p>
      <w:pPr>
        <w:pStyle w:val="11"/>
        <w:keepNext w:val="0"/>
        <w:keepLines w:val="0"/>
        <w:pageBreakBefore w:val="0"/>
        <w:widowControl w:val="0"/>
        <w:tabs>
          <w:tab w:val="left" w:pos="972"/>
        </w:tabs>
        <w:kinsoku/>
        <w:wordWrap/>
        <w:overflowPunct/>
        <w:topLinePunct w:val="0"/>
        <w:autoSpaceDE/>
        <w:autoSpaceDN/>
        <w:bidi w:val="0"/>
        <w:adjustRightInd/>
        <w:snapToGrid/>
        <w:spacing w:after="80" w:line="540" w:lineRule="exact"/>
        <w:ind w:firstLine="640" w:firstLineChars="200"/>
        <w:jc w:val="both"/>
        <w:textAlignment w:val="auto"/>
        <w:rPr>
          <w:rFonts w:hint="eastAsia" w:ascii="仿宋_GB2312" w:eastAsia="仿宋_GB2312"/>
          <w:sz w:val="32"/>
          <w:szCs w:val="32"/>
          <w:lang w:val="en-US" w:eastAsia="zh-CN"/>
        </w:rPr>
      </w:pPr>
      <w:bookmarkStart w:id="35" w:name="bookmark57"/>
      <w:bookmarkEnd w:id="35"/>
      <w:r>
        <w:rPr>
          <w:rFonts w:hint="eastAsia" w:ascii="仿宋_GB2312" w:eastAsia="仿宋_GB2312"/>
          <w:sz w:val="32"/>
          <w:szCs w:val="32"/>
          <w:lang w:val="en-US" w:eastAsia="zh-CN"/>
        </w:rPr>
        <w:t>（1）片区二的需求调研工作还需进一步优化。首先，对于困难群众和特殊群体个性化需求了解难以通过统一的问卷调查发现，其次，对“同心共建·碁迹弘扬项目”的需求还需进一步提炼聚焦。</w:t>
      </w:r>
    </w:p>
    <w:p>
      <w:pPr>
        <w:pStyle w:val="11"/>
        <w:keepNext w:val="0"/>
        <w:keepLines w:val="0"/>
        <w:pageBreakBefore w:val="0"/>
        <w:widowControl w:val="0"/>
        <w:tabs>
          <w:tab w:val="left" w:pos="972"/>
        </w:tabs>
        <w:kinsoku/>
        <w:wordWrap/>
        <w:overflowPunct/>
        <w:topLinePunct w:val="0"/>
        <w:autoSpaceDE/>
        <w:autoSpaceDN/>
        <w:bidi w:val="0"/>
        <w:adjustRightInd/>
        <w:snapToGrid/>
        <w:spacing w:after="80" w:line="54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2）片区二对困难群众和特殊群体的服务仍需进一步夯实。一方面目前部分档案资料还比较简单，难以反映出困难群众和特殊群体的具象，不利于后续精准服务的落实；另一方面对于一些困难群众和特殊群体中的疑难案例的整合服务及成效总结还有待进一步加强。</w:t>
      </w:r>
    </w:p>
    <w:p>
      <w:pPr>
        <w:pStyle w:val="11"/>
        <w:keepNext w:val="0"/>
        <w:keepLines w:val="0"/>
        <w:pageBreakBefore w:val="0"/>
        <w:widowControl w:val="0"/>
        <w:tabs>
          <w:tab w:val="left" w:pos="972"/>
        </w:tabs>
        <w:kinsoku/>
        <w:wordWrap/>
        <w:overflowPunct/>
        <w:topLinePunct w:val="0"/>
        <w:autoSpaceDE/>
        <w:autoSpaceDN/>
        <w:bidi w:val="0"/>
        <w:adjustRightInd/>
        <w:snapToGrid/>
        <w:spacing w:after="80" w:line="540" w:lineRule="exact"/>
        <w:ind w:firstLine="642" w:firstLineChars="200"/>
        <w:jc w:val="both"/>
        <w:textAlignment w:val="auto"/>
        <w:rPr>
          <w:rFonts w:hint="eastAsia" w:ascii="仿宋_GB2312" w:eastAsia="仿宋_GB2312"/>
          <w:b/>
          <w:sz w:val="32"/>
          <w:szCs w:val="32"/>
          <w:lang w:eastAsia="zh-CN"/>
        </w:rPr>
      </w:pPr>
      <w:r>
        <w:rPr>
          <w:rFonts w:hint="eastAsia" w:ascii="仿宋_GB2312" w:eastAsia="仿宋_GB2312"/>
          <w:b/>
          <w:sz w:val="32"/>
          <w:szCs w:val="32"/>
          <w:lang w:eastAsia="zh-CN"/>
        </w:rPr>
        <w:t>片区三：南浦村、永善村、官涌村、石碁村</w:t>
      </w:r>
    </w:p>
    <w:p>
      <w:pPr>
        <w:pStyle w:val="11"/>
        <w:keepNext w:val="0"/>
        <w:keepLines w:val="0"/>
        <w:pageBreakBefore w:val="0"/>
        <w:widowControl w:val="0"/>
        <w:tabs>
          <w:tab w:val="left" w:pos="972"/>
        </w:tabs>
        <w:kinsoku/>
        <w:wordWrap/>
        <w:overflowPunct/>
        <w:topLinePunct w:val="0"/>
        <w:autoSpaceDE/>
        <w:autoSpaceDN/>
        <w:bidi w:val="0"/>
        <w:adjustRightInd/>
        <w:snapToGrid/>
        <w:spacing w:after="80" w:line="540" w:lineRule="exact"/>
        <w:ind w:firstLine="642" w:firstLineChars="200"/>
        <w:jc w:val="both"/>
        <w:textAlignment w:val="auto"/>
        <w:rPr>
          <w:rFonts w:ascii="仿宋_GB2312" w:eastAsia="仿宋_GB2312"/>
          <w:sz w:val="32"/>
          <w:szCs w:val="32"/>
        </w:rPr>
      </w:pPr>
      <w:r>
        <w:rPr>
          <w:rFonts w:hint="eastAsia" w:ascii="仿宋_GB2312" w:eastAsia="仿宋_GB2312"/>
          <w:b/>
          <w:bCs/>
          <w:sz w:val="32"/>
          <w:szCs w:val="32"/>
          <w:lang w:val="en-US" w:eastAsia="zh-CN"/>
        </w:rPr>
        <w:t>1.</w:t>
      </w:r>
      <w:r>
        <w:rPr>
          <w:rFonts w:hint="eastAsia" w:ascii="仿宋_GB2312" w:eastAsia="仿宋_GB2312"/>
          <w:b/>
          <w:bCs/>
          <w:sz w:val="32"/>
          <w:szCs w:val="32"/>
        </w:rPr>
        <w:t>值得肯定的地方</w:t>
      </w:r>
    </w:p>
    <w:p>
      <w:pPr>
        <w:pStyle w:val="11"/>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经评委评估分析访谈情况和查阅项目调研、家访、个案服务等各类服务工作痕迹记录资料，该项目以下几方面值得肯定：</w:t>
      </w:r>
      <w:bookmarkStart w:id="36" w:name="bookmark58"/>
      <w:bookmarkEnd w:id="36"/>
      <w:bookmarkStart w:id="37" w:name="bookmark59"/>
      <w:bookmarkEnd w:id="37"/>
    </w:p>
    <w:p>
      <w:pPr>
        <w:pStyle w:val="11"/>
        <w:keepNext w:val="0"/>
        <w:keepLines w:val="0"/>
        <w:pageBreakBefore w:val="0"/>
        <w:widowControl w:val="0"/>
        <w:tabs>
          <w:tab w:val="left" w:pos="972"/>
        </w:tabs>
        <w:kinsoku/>
        <w:wordWrap/>
        <w:overflowPunct/>
        <w:topLinePunct w:val="0"/>
        <w:autoSpaceDE/>
        <w:autoSpaceDN/>
        <w:bidi w:val="0"/>
        <w:adjustRightInd/>
        <w:snapToGrid/>
        <w:spacing w:after="80" w:line="540" w:lineRule="exact"/>
        <w:ind w:firstLine="640" w:firstLineChars="200"/>
        <w:jc w:val="both"/>
        <w:textAlignment w:val="auto"/>
        <w:rPr>
          <w:rFonts w:hint="eastAsia" w:ascii="仿宋_GB2312" w:eastAsia="仿宋_GB2312"/>
          <w:sz w:val="32"/>
          <w:szCs w:val="32"/>
          <w:lang w:eastAsia="zh-CN"/>
        </w:rPr>
      </w:pPr>
      <w:bookmarkStart w:id="38" w:name="bookmark60"/>
      <w:bookmarkEnd w:id="38"/>
      <w:r>
        <w:rPr>
          <w:rFonts w:hint="eastAsia" w:ascii="仿宋_GB2312" w:eastAsia="仿宋_GB2312"/>
          <w:sz w:val="32"/>
          <w:szCs w:val="32"/>
          <w:lang w:eastAsia="zh-CN"/>
        </w:rPr>
        <w:t>（</w:t>
      </w:r>
      <w:r>
        <w:rPr>
          <w:rFonts w:hint="eastAsia" w:ascii="仿宋_GB2312" w:eastAsia="仿宋_GB2312"/>
          <w:sz w:val="32"/>
          <w:szCs w:val="32"/>
          <w:lang w:val="en-US" w:eastAsia="zh-CN"/>
        </w:rPr>
        <w:t>1</w:t>
      </w:r>
      <w:r>
        <w:rPr>
          <w:rFonts w:hint="eastAsia" w:ascii="仿宋_GB2312" w:eastAsia="仿宋_GB2312"/>
          <w:sz w:val="32"/>
          <w:szCs w:val="32"/>
          <w:lang w:eastAsia="zh-CN"/>
        </w:rPr>
        <w:t>）片区三目前的负责片区长已驻扎该社区多年，对于本片区的基本情况，社区特点及人群构成等有一定程度的了解，并具有较好的项目管理意识。同时，片区的整体服务步骤基本完整，也能根据新指标体系的要求进行服务文档的规范归类、整理。</w:t>
      </w:r>
    </w:p>
    <w:p>
      <w:pPr>
        <w:pStyle w:val="11"/>
        <w:keepNext w:val="0"/>
        <w:keepLines w:val="0"/>
        <w:pageBreakBefore w:val="0"/>
        <w:widowControl w:val="0"/>
        <w:tabs>
          <w:tab w:val="left" w:pos="972"/>
        </w:tabs>
        <w:kinsoku/>
        <w:wordWrap/>
        <w:overflowPunct/>
        <w:topLinePunct w:val="0"/>
        <w:autoSpaceDE/>
        <w:autoSpaceDN/>
        <w:bidi w:val="0"/>
        <w:adjustRightInd/>
        <w:snapToGrid/>
        <w:spacing w:after="80" w:line="54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w:t>
      </w:r>
      <w:r>
        <w:rPr>
          <w:rFonts w:hint="eastAsia" w:ascii="仿宋_GB2312" w:eastAsia="仿宋_GB2312"/>
          <w:sz w:val="32"/>
          <w:szCs w:val="32"/>
          <w:lang w:val="en-US" w:eastAsia="zh-CN"/>
        </w:rPr>
        <w:t>2</w:t>
      </w:r>
      <w:r>
        <w:rPr>
          <w:rFonts w:hint="eastAsia" w:ascii="仿宋_GB2312" w:eastAsia="仿宋_GB2312"/>
          <w:sz w:val="32"/>
          <w:szCs w:val="32"/>
          <w:lang w:eastAsia="zh-CN"/>
        </w:rPr>
        <w:t>）片区三的服务团队在服务开展中能积极运用“五社联动”的工作模式，汇聚了村委党支部、企业党支部、社区社会组织、社区志愿者等社区多方力量，为特殊困难群体打造社区帮扶网络。在重大节假日、特殊天气以及流行病期间，及时为特殊困难群体提供灾害预警资讯以及关爱物资，为服务对象送去了社区的温暖与关怀。</w:t>
      </w:r>
    </w:p>
    <w:p>
      <w:pPr>
        <w:pStyle w:val="11"/>
        <w:keepNext w:val="0"/>
        <w:keepLines w:val="0"/>
        <w:pageBreakBefore w:val="0"/>
        <w:widowControl w:val="0"/>
        <w:tabs>
          <w:tab w:val="left" w:pos="972"/>
        </w:tabs>
        <w:kinsoku/>
        <w:wordWrap/>
        <w:overflowPunct/>
        <w:topLinePunct w:val="0"/>
        <w:autoSpaceDE/>
        <w:autoSpaceDN/>
        <w:bidi w:val="0"/>
        <w:adjustRightInd/>
        <w:snapToGrid/>
        <w:spacing w:after="80" w:line="54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w:t>
      </w:r>
      <w:r>
        <w:rPr>
          <w:rFonts w:hint="eastAsia" w:ascii="仿宋_GB2312" w:eastAsia="仿宋_GB2312"/>
          <w:sz w:val="32"/>
          <w:szCs w:val="32"/>
          <w:lang w:val="en-US" w:eastAsia="zh-CN"/>
        </w:rPr>
        <w:t>3</w:t>
      </w:r>
      <w:r>
        <w:rPr>
          <w:rFonts w:hint="eastAsia" w:ascii="仿宋_GB2312" w:eastAsia="仿宋_GB2312"/>
          <w:sz w:val="32"/>
          <w:szCs w:val="32"/>
          <w:lang w:eastAsia="zh-CN"/>
        </w:rPr>
        <w:t>）片区三的社工团队，在“五社聚能，智慧赋能”计划的服务中，搭建了社区参与平台和服务合作，通过数字认知的训练，知识学习讲座的开展和专业运动的指导等多元服务的提供，不仅促进了社区多主体参与认知障碍管理，而且在一定程度上提升了长者的健康认知意识及管理能力。</w:t>
      </w:r>
    </w:p>
    <w:p>
      <w:pPr>
        <w:pStyle w:val="11"/>
        <w:keepNext w:val="0"/>
        <w:keepLines w:val="0"/>
        <w:pageBreakBefore w:val="0"/>
        <w:widowControl w:val="0"/>
        <w:tabs>
          <w:tab w:val="left" w:pos="972"/>
        </w:tabs>
        <w:kinsoku/>
        <w:wordWrap/>
        <w:overflowPunct/>
        <w:topLinePunct w:val="0"/>
        <w:autoSpaceDE/>
        <w:autoSpaceDN/>
        <w:bidi w:val="0"/>
        <w:adjustRightInd/>
        <w:snapToGrid/>
        <w:spacing w:after="80" w:line="540" w:lineRule="exact"/>
        <w:ind w:firstLine="642" w:firstLineChars="200"/>
        <w:jc w:val="both"/>
        <w:textAlignment w:val="auto"/>
        <w:rPr>
          <w:rFonts w:ascii="仿宋_GB2312" w:eastAsia="仿宋_GB2312"/>
          <w:b/>
          <w:bCs/>
          <w:sz w:val="32"/>
          <w:szCs w:val="32"/>
        </w:rPr>
      </w:pPr>
      <w:r>
        <w:rPr>
          <w:rFonts w:hint="eastAsia" w:ascii="仿宋_GB2312" w:eastAsia="仿宋_GB2312"/>
          <w:b/>
          <w:bCs/>
          <w:sz w:val="32"/>
          <w:szCs w:val="32"/>
          <w:lang w:val="en-US" w:eastAsia="zh-CN"/>
        </w:rPr>
        <w:t>2.</w:t>
      </w:r>
      <w:r>
        <w:rPr>
          <w:rFonts w:hint="eastAsia" w:ascii="仿宋_GB2312" w:eastAsia="仿宋_GB2312"/>
          <w:b/>
          <w:bCs/>
          <w:sz w:val="32"/>
          <w:szCs w:val="32"/>
        </w:rPr>
        <w:t>需要关注的地方</w:t>
      </w:r>
    </w:p>
    <w:p>
      <w:pPr>
        <w:pStyle w:val="11"/>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经评委评估分析访谈情况和查阅项目调研、家访、个案服务等各类服务工作痕迹记录资料，该项目以下几方面需关注：</w:t>
      </w:r>
    </w:p>
    <w:p>
      <w:pPr>
        <w:pStyle w:val="11"/>
        <w:keepNext w:val="0"/>
        <w:keepLines w:val="0"/>
        <w:pageBreakBefore w:val="0"/>
        <w:widowControl w:val="0"/>
        <w:kinsoku/>
        <w:wordWrap/>
        <w:overflowPunct/>
        <w:topLinePunct w:val="0"/>
        <w:autoSpaceDE/>
        <w:autoSpaceDN/>
        <w:bidi w:val="0"/>
        <w:adjustRightInd/>
        <w:snapToGrid/>
        <w:spacing w:after="60" w:line="540" w:lineRule="exact"/>
        <w:ind w:firstLine="640" w:firstLineChars="200"/>
        <w:jc w:val="both"/>
        <w:textAlignment w:val="auto"/>
        <w:rPr>
          <w:rFonts w:hint="eastAsia" w:ascii="仿宋_GB2312" w:eastAsia="仿宋_GB2312"/>
          <w:sz w:val="32"/>
          <w:szCs w:val="32"/>
          <w:lang w:eastAsia="zh-CN"/>
        </w:rPr>
      </w:pPr>
      <w:bookmarkStart w:id="39" w:name="bookmark61"/>
      <w:bookmarkEnd w:id="39"/>
      <w:bookmarkStart w:id="40" w:name="bookmark62"/>
      <w:bookmarkEnd w:id="40"/>
      <w:r>
        <w:rPr>
          <w:rFonts w:hint="eastAsia" w:ascii="仿宋_GB2312" w:eastAsia="仿宋_GB2312"/>
          <w:sz w:val="32"/>
          <w:szCs w:val="32"/>
          <w:lang w:eastAsia="zh-CN"/>
        </w:rPr>
        <w:t>（</w:t>
      </w:r>
      <w:r>
        <w:rPr>
          <w:rFonts w:hint="eastAsia" w:ascii="仿宋_GB2312" w:eastAsia="仿宋_GB2312"/>
          <w:sz w:val="32"/>
          <w:szCs w:val="32"/>
          <w:lang w:val="en-US" w:eastAsia="zh-CN"/>
        </w:rPr>
        <w:t>1</w:t>
      </w:r>
      <w:r>
        <w:rPr>
          <w:rFonts w:hint="eastAsia" w:ascii="仿宋_GB2312" w:eastAsia="仿宋_GB2312"/>
          <w:sz w:val="32"/>
          <w:szCs w:val="32"/>
          <w:lang w:eastAsia="zh-CN"/>
        </w:rPr>
        <w:t>）可进一步完善服务的需求评估，在使用问卷调查方法收集服务信息时，在评估指标的选取上可以更加的严谨及全面，以对服务方向有更准确的把握及增强服务的有效针对性。</w:t>
      </w:r>
    </w:p>
    <w:p>
      <w:pPr>
        <w:pStyle w:val="11"/>
        <w:keepNext w:val="0"/>
        <w:keepLines w:val="0"/>
        <w:pageBreakBefore w:val="0"/>
        <w:widowControl w:val="0"/>
        <w:kinsoku/>
        <w:wordWrap/>
        <w:overflowPunct/>
        <w:topLinePunct w:val="0"/>
        <w:autoSpaceDE/>
        <w:autoSpaceDN/>
        <w:bidi w:val="0"/>
        <w:adjustRightInd/>
        <w:snapToGrid/>
        <w:spacing w:after="60" w:line="54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lang w:eastAsia="zh-CN"/>
        </w:rPr>
        <w:t>（</w:t>
      </w:r>
      <w:r>
        <w:rPr>
          <w:rFonts w:hint="eastAsia" w:ascii="仿宋_GB2312" w:eastAsia="仿宋_GB2312"/>
          <w:sz w:val="32"/>
          <w:szCs w:val="32"/>
          <w:lang w:val="en-US" w:eastAsia="zh-CN"/>
        </w:rPr>
        <w:t>2</w:t>
      </w:r>
      <w:r>
        <w:rPr>
          <w:rFonts w:hint="eastAsia" w:ascii="仿宋_GB2312" w:eastAsia="仿宋_GB2312"/>
          <w:sz w:val="32"/>
          <w:szCs w:val="32"/>
          <w:lang w:eastAsia="zh-CN"/>
        </w:rPr>
        <w:t>）建议片区三的社工团队进一步厘清“社工站—社区片—社工点”的三级服务管理机制，加强“片区服务”意识。建议片区关注从下而上汇总各站点的服务需求，再从上而下地进行各站点的服务安排。同时，在片区的年度服务规划中，建议区分好服务产出与服务内容的差异，并将目前拟定的服务框架内嵌于服务的具体计划中。</w:t>
      </w:r>
    </w:p>
    <w:p>
      <w:pPr>
        <w:pStyle w:val="11"/>
        <w:keepNext w:val="0"/>
        <w:keepLines w:val="0"/>
        <w:pageBreakBefore w:val="0"/>
        <w:widowControl w:val="0"/>
        <w:kinsoku/>
        <w:wordWrap/>
        <w:overflowPunct/>
        <w:topLinePunct w:val="0"/>
        <w:autoSpaceDE/>
        <w:autoSpaceDN/>
        <w:bidi w:val="0"/>
        <w:adjustRightInd/>
        <w:snapToGrid/>
        <w:spacing w:after="60" w:line="540" w:lineRule="exact"/>
        <w:ind w:firstLine="640" w:firstLineChars="200"/>
        <w:jc w:val="both"/>
        <w:textAlignment w:val="auto"/>
        <w:rPr>
          <w:rFonts w:hint="eastAsia" w:ascii="仿宋_GB2312" w:eastAsia="仿宋_GB2312"/>
          <w:b/>
          <w:color w:val="auto"/>
          <w:sz w:val="32"/>
          <w:szCs w:val="32"/>
          <w:lang w:eastAsia="zh-CN"/>
        </w:rPr>
      </w:pPr>
      <w:r>
        <w:rPr>
          <w:rFonts w:hint="eastAsia" w:ascii="仿宋_GB2312" w:eastAsia="仿宋_GB2312"/>
          <w:sz w:val="32"/>
          <w:szCs w:val="32"/>
          <w:lang w:eastAsia="zh-CN"/>
        </w:rPr>
        <w:t>（</w:t>
      </w:r>
      <w:r>
        <w:rPr>
          <w:rFonts w:hint="eastAsia" w:ascii="仿宋_GB2312" w:eastAsia="仿宋_GB2312"/>
          <w:sz w:val="32"/>
          <w:szCs w:val="32"/>
          <w:lang w:val="en-US" w:eastAsia="zh-CN"/>
        </w:rPr>
        <w:t>3</w:t>
      </w:r>
      <w:r>
        <w:rPr>
          <w:rFonts w:hint="eastAsia" w:ascii="仿宋_GB2312" w:eastAsia="仿宋_GB2312"/>
          <w:sz w:val="32"/>
          <w:szCs w:val="32"/>
          <w:lang w:eastAsia="zh-CN"/>
        </w:rPr>
        <w:t>）在具体服务的开展中，需关注社区活动对于17类困难群体的覆盖面，以及个别活动对于片区服务主旨的回应程度。同时，在服务建档中，关注服务跟进问题与需求评估的一致性，且需要逐步提升入户建档率。</w:t>
      </w:r>
    </w:p>
    <w:p>
      <w:pPr>
        <w:pStyle w:val="11"/>
        <w:keepNext w:val="0"/>
        <w:keepLines w:val="0"/>
        <w:pageBreakBefore w:val="0"/>
        <w:widowControl w:val="0"/>
        <w:kinsoku/>
        <w:wordWrap/>
        <w:overflowPunct/>
        <w:topLinePunct w:val="0"/>
        <w:autoSpaceDE/>
        <w:autoSpaceDN/>
        <w:bidi w:val="0"/>
        <w:adjustRightInd/>
        <w:snapToGrid/>
        <w:spacing w:after="60" w:line="540" w:lineRule="exact"/>
        <w:ind w:firstLine="642" w:firstLineChars="200"/>
        <w:jc w:val="both"/>
        <w:textAlignment w:val="auto"/>
        <w:rPr>
          <w:rFonts w:hint="eastAsia" w:ascii="仿宋_GB2312" w:eastAsia="仿宋_GB2312"/>
          <w:b/>
          <w:color w:val="auto"/>
          <w:sz w:val="32"/>
          <w:szCs w:val="32"/>
          <w:lang w:eastAsia="zh-CN"/>
        </w:rPr>
      </w:pPr>
      <w:r>
        <w:rPr>
          <w:rFonts w:hint="eastAsia" w:ascii="仿宋_GB2312" w:eastAsia="仿宋_GB2312"/>
          <w:b/>
          <w:color w:val="auto"/>
          <w:sz w:val="32"/>
          <w:szCs w:val="32"/>
          <w:lang w:eastAsia="zh-CN"/>
        </w:rPr>
        <w:t>片区四：低涌村、海傍村、前锋村</w:t>
      </w:r>
    </w:p>
    <w:p>
      <w:pPr>
        <w:pStyle w:val="11"/>
        <w:keepNext w:val="0"/>
        <w:keepLines w:val="0"/>
        <w:pageBreakBefore w:val="0"/>
        <w:widowControl w:val="0"/>
        <w:tabs>
          <w:tab w:val="left" w:pos="972"/>
        </w:tabs>
        <w:kinsoku/>
        <w:wordWrap/>
        <w:overflowPunct/>
        <w:topLinePunct w:val="0"/>
        <w:autoSpaceDE/>
        <w:autoSpaceDN/>
        <w:bidi w:val="0"/>
        <w:adjustRightInd/>
        <w:snapToGrid/>
        <w:spacing w:after="80" w:line="540" w:lineRule="exact"/>
        <w:ind w:firstLine="642" w:firstLineChars="200"/>
        <w:jc w:val="both"/>
        <w:textAlignment w:val="auto"/>
        <w:rPr>
          <w:rFonts w:ascii="仿宋_GB2312" w:eastAsia="仿宋_GB2312"/>
          <w:sz w:val="32"/>
          <w:szCs w:val="32"/>
        </w:rPr>
      </w:pPr>
      <w:r>
        <w:rPr>
          <w:rFonts w:hint="eastAsia" w:ascii="仿宋_GB2312" w:eastAsia="仿宋_GB2312"/>
          <w:b/>
          <w:bCs/>
          <w:sz w:val="32"/>
          <w:szCs w:val="32"/>
          <w:lang w:val="en-US" w:eastAsia="zh-CN"/>
        </w:rPr>
        <w:t>1.</w:t>
      </w:r>
      <w:r>
        <w:rPr>
          <w:rFonts w:hint="eastAsia" w:ascii="仿宋_GB2312" w:eastAsia="仿宋_GB2312"/>
          <w:b/>
          <w:bCs/>
          <w:sz w:val="32"/>
          <w:szCs w:val="32"/>
        </w:rPr>
        <w:t>值得肯定的地方</w:t>
      </w:r>
    </w:p>
    <w:p>
      <w:pPr>
        <w:pStyle w:val="11"/>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经评委评估分析访谈情况和查阅项目调研、家访、个案服务等各类服务工作痕迹记录资料，该项目以下几方面值得肯定：</w:t>
      </w:r>
    </w:p>
    <w:p>
      <w:pPr>
        <w:pStyle w:val="11"/>
        <w:keepNext w:val="0"/>
        <w:keepLines w:val="0"/>
        <w:pageBreakBefore w:val="0"/>
        <w:widowControl w:val="0"/>
        <w:kinsoku/>
        <w:wordWrap/>
        <w:overflowPunct/>
        <w:topLinePunct w:val="0"/>
        <w:autoSpaceDE/>
        <w:autoSpaceDN/>
        <w:bidi w:val="0"/>
        <w:adjustRightInd/>
        <w:snapToGrid/>
        <w:spacing w:after="60" w:line="540" w:lineRule="exact"/>
        <w:ind w:firstLine="640" w:firstLineChars="200"/>
        <w:jc w:val="both"/>
        <w:textAlignment w:val="auto"/>
        <w:rPr>
          <w:rFonts w:hint="eastAsia" w:ascii="仿宋_GB2312" w:eastAsia="仿宋_GB2312"/>
          <w:b w:val="0"/>
          <w:bCs/>
          <w:color w:val="auto"/>
          <w:sz w:val="32"/>
          <w:szCs w:val="32"/>
          <w:lang w:eastAsia="zh-CN"/>
        </w:rPr>
      </w:pPr>
      <w:r>
        <w:rPr>
          <w:rFonts w:hint="eastAsia" w:ascii="仿宋_GB2312" w:eastAsia="仿宋_GB2312"/>
          <w:b w:val="0"/>
          <w:bCs/>
          <w:color w:val="auto"/>
          <w:sz w:val="32"/>
          <w:szCs w:val="32"/>
          <w:lang w:eastAsia="zh-CN"/>
        </w:rPr>
        <w:t>（1）机构刚进驻社工站之初，片区四社工能通过社区导向报告对社区的人口结构，政治、经济、文化、社会、生态文明、社区问题及可利用资源等进行深入的分析；也同时对村居相关人员进行深度访谈，对特殊困难群体开展个体的需求调研等多元化的方法深入社区，熟悉了解各个社工点的情况。社工能真正深入社区，深入困难群众和特殊群体的家中，了解真实的生活图景，较好地遵循社工专业伦理要求。</w:t>
      </w:r>
    </w:p>
    <w:p>
      <w:pPr>
        <w:pStyle w:val="11"/>
        <w:keepNext w:val="0"/>
        <w:keepLines w:val="0"/>
        <w:pageBreakBefore w:val="0"/>
        <w:widowControl w:val="0"/>
        <w:kinsoku/>
        <w:wordWrap/>
        <w:overflowPunct/>
        <w:topLinePunct w:val="0"/>
        <w:autoSpaceDE/>
        <w:autoSpaceDN/>
        <w:bidi w:val="0"/>
        <w:adjustRightInd/>
        <w:snapToGrid/>
        <w:spacing w:after="60" w:line="540" w:lineRule="exact"/>
        <w:ind w:firstLine="640" w:firstLineChars="200"/>
        <w:jc w:val="both"/>
        <w:textAlignment w:val="auto"/>
        <w:rPr>
          <w:rFonts w:hint="eastAsia" w:ascii="仿宋_GB2312" w:eastAsia="仿宋_GB2312"/>
          <w:b w:val="0"/>
          <w:bCs/>
          <w:color w:val="auto"/>
          <w:sz w:val="32"/>
          <w:szCs w:val="32"/>
          <w:lang w:eastAsia="zh-CN"/>
        </w:rPr>
      </w:pPr>
      <w:r>
        <w:rPr>
          <w:rFonts w:hint="eastAsia" w:ascii="仿宋_GB2312" w:eastAsia="仿宋_GB2312"/>
          <w:b w:val="0"/>
          <w:bCs/>
          <w:color w:val="auto"/>
          <w:sz w:val="32"/>
          <w:szCs w:val="32"/>
          <w:lang w:eastAsia="zh-CN"/>
        </w:rPr>
        <w:t>（2）片区四包括低涌村、海傍村、前锋村等三个村。社工已经能摸清困难群众和特殊群体底数，目前困难群众和特殊群体346人308户，同时做到为各类困境服务对象分类建档，建档率应达100%，做到“一户一档”“一人一案”。同时也有定期地跟进，及时更新《服务对象家庭信息汇总表》。</w:t>
      </w:r>
    </w:p>
    <w:p>
      <w:pPr>
        <w:pStyle w:val="11"/>
        <w:keepNext w:val="0"/>
        <w:keepLines w:val="0"/>
        <w:pageBreakBefore w:val="0"/>
        <w:widowControl w:val="0"/>
        <w:kinsoku/>
        <w:wordWrap/>
        <w:overflowPunct/>
        <w:topLinePunct w:val="0"/>
        <w:autoSpaceDE/>
        <w:autoSpaceDN/>
        <w:bidi w:val="0"/>
        <w:adjustRightInd/>
        <w:snapToGrid/>
        <w:spacing w:after="60" w:line="540" w:lineRule="exact"/>
        <w:ind w:firstLine="640" w:firstLineChars="200"/>
        <w:jc w:val="both"/>
        <w:textAlignment w:val="auto"/>
        <w:rPr>
          <w:rFonts w:hint="eastAsia" w:ascii="仿宋_GB2312" w:eastAsia="仿宋_GB2312"/>
          <w:b w:val="0"/>
          <w:bCs/>
          <w:color w:val="auto"/>
          <w:sz w:val="32"/>
          <w:szCs w:val="32"/>
          <w:lang w:eastAsia="zh-CN"/>
        </w:rPr>
      </w:pPr>
      <w:r>
        <w:rPr>
          <w:rFonts w:hint="eastAsia" w:ascii="仿宋_GB2312" w:eastAsia="仿宋_GB2312"/>
          <w:b w:val="0"/>
          <w:bCs/>
          <w:color w:val="auto"/>
          <w:sz w:val="32"/>
          <w:szCs w:val="32"/>
          <w:lang w:eastAsia="zh-CN"/>
        </w:rPr>
        <w:t>（3）片区四积极下沉社区开展民生政策宣传活动。本周期开展了老年人防诈骗宣传活动，“广州市老人优待办法”惠老主题宣传活动和关爱老年人心理健康宣传活动等，居民参与积极性较高。</w:t>
      </w:r>
    </w:p>
    <w:p>
      <w:pPr>
        <w:pStyle w:val="11"/>
        <w:keepNext w:val="0"/>
        <w:keepLines w:val="0"/>
        <w:pageBreakBefore w:val="0"/>
        <w:widowControl w:val="0"/>
        <w:kinsoku/>
        <w:wordWrap/>
        <w:overflowPunct/>
        <w:topLinePunct w:val="0"/>
        <w:autoSpaceDE/>
        <w:autoSpaceDN/>
        <w:bidi w:val="0"/>
        <w:adjustRightInd/>
        <w:snapToGrid/>
        <w:spacing w:after="60" w:line="540" w:lineRule="exact"/>
        <w:ind w:firstLine="640" w:firstLineChars="200"/>
        <w:jc w:val="both"/>
        <w:textAlignment w:val="auto"/>
        <w:rPr>
          <w:rFonts w:hint="eastAsia" w:ascii="仿宋_GB2312" w:eastAsia="仿宋_GB2312"/>
          <w:b w:val="0"/>
          <w:bCs/>
          <w:color w:val="auto"/>
          <w:sz w:val="32"/>
          <w:szCs w:val="32"/>
          <w:lang w:eastAsia="zh-CN"/>
        </w:rPr>
      </w:pPr>
      <w:r>
        <w:rPr>
          <w:rFonts w:hint="eastAsia" w:ascii="仿宋_GB2312" w:eastAsia="仿宋_GB2312"/>
          <w:b w:val="0"/>
          <w:bCs/>
          <w:color w:val="auto"/>
          <w:sz w:val="32"/>
          <w:szCs w:val="32"/>
          <w:lang w:eastAsia="zh-CN"/>
        </w:rPr>
        <w:t>（4）片区四积极联动多方，凝聚公益力量共建爱老社区。社工联动石碁镇第八人民医院、联动前锋村消防队、联动番禺区美容美发协会、番禺电缆集团有限公司、广州市银禹环保建材有限公司和中国共产党广州市番禺区石碁镇海傍村委员会等，一方面调动社区资源，营造良好的社区慈善氛围，另一方面让长者的多元服务落到实处。</w:t>
      </w:r>
    </w:p>
    <w:p>
      <w:pPr>
        <w:pStyle w:val="11"/>
        <w:keepNext w:val="0"/>
        <w:keepLines w:val="0"/>
        <w:pageBreakBefore w:val="0"/>
        <w:widowControl w:val="0"/>
        <w:kinsoku/>
        <w:wordWrap/>
        <w:overflowPunct/>
        <w:topLinePunct w:val="0"/>
        <w:autoSpaceDE/>
        <w:autoSpaceDN/>
        <w:bidi w:val="0"/>
        <w:adjustRightInd/>
        <w:snapToGrid/>
        <w:spacing w:after="60" w:line="540" w:lineRule="exact"/>
        <w:ind w:firstLine="642" w:firstLineChars="200"/>
        <w:jc w:val="both"/>
        <w:textAlignment w:val="auto"/>
        <w:rPr>
          <w:rFonts w:hint="eastAsia" w:ascii="仿宋_GB2312" w:eastAsia="仿宋_GB2312"/>
          <w:b/>
          <w:bCs w:val="0"/>
          <w:color w:val="auto"/>
          <w:sz w:val="32"/>
          <w:szCs w:val="32"/>
          <w:lang w:val="en-US" w:eastAsia="zh-CN"/>
        </w:rPr>
      </w:pPr>
      <w:r>
        <w:rPr>
          <w:rFonts w:hint="eastAsia" w:ascii="仿宋_GB2312" w:eastAsia="仿宋_GB2312"/>
          <w:b/>
          <w:bCs w:val="0"/>
          <w:color w:val="auto"/>
          <w:sz w:val="32"/>
          <w:szCs w:val="32"/>
          <w:lang w:val="en-US" w:eastAsia="zh-CN"/>
        </w:rPr>
        <w:t>2.需要关注的地方</w:t>
      </w:r>
    </w:p>
    <w:p>
      <w:pPr>
        <w:pStyle w:val="11"/>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经评委评估分析访谈情况和查阅项目调研、服务方案等各类服务工作痕迹记录资料，该项目情况有以下方面需要关注：</w:t>
      </w:r>
    </w:p>
    <w:p>
      <w:pPr>
        <w:pStyle w:val="11"/>
        <w:keepNext w:val="0"/>
        <w:keepLines w:val="0"/>
        <w:pageBreakBefore w:val="0"/>
        <w:widowControl w:val="0"/>
        <w:kinsoku/>
        <w:wordWrap/>
        <w:overflowPunct/>
        <w:topLinePunct w:val="0"/>
        <w:autoSpaceDE/>
        <w:autoSpaceDN/>
        <w:bidi w:val="0"/>
        <w:adjustRightInd/>
        <w:snapToGrid/>
        <w:spacing w:after="60" w:line="540" w:lineRule="exact"/>
        <w:ind w:firstLine="640" w:firstLineChars="200"/>
        <w:jc w:val="both"/>
        <w:textAlignment w:val="auto"/>
        <w:rPr>
          <w:rFonts w:hint="eastAsia" w:ascii="仿宋_GB2312" w:eastAsia="仿宋_GB2312"/>
          <w:b w:val="0"/>
          <w:bCs/>
          <w:color w:val="auto"/>
          <w:sz w:val="32"/>
          <w:szCs w:val="32"/>
          <w:lang w:val="en-US" w:eastAsia="zh-CN"/>
        </w:rPr>
      </w:pPr>
      <w:r>
        <w:rPr>
          <w:rFonts w:hint="eastAsia" w:ascii="仿宋_GB2312" w:eastAsia="仿宋_GB2312"/>
          <w:b w:val="0"/>
          <w:bCs/>
          <w:color w:val="auto"/>
          <w:sz w:val="32"/>
          <w:szCs w:val="32"/>
          <w:lang w:val="en-US" w:eastAsia="zh-CN"/>
        </w:rPr>
        <w:t>（1）建议社工后续进一步优化困难群众和特殊群体的个别化需求评估。目前社工对于困难群众和特殊群体需求评估使用的是统一的问卷，但是由于困难群众和特殊群体类别众多，情况差异较大，建议后续开展建档时注意进行一些个别化的需求评估，以便能精准开展服务。</w:t>
      </w:r>
    </w:p>
    <w:p>
      <w:pPr>
        <w:pStyle w:val="11"/>
        <w:keepNext w:val="0"/>
        <w:keepLines w:val="0"/>
        <w:pageBreakBefore w:val="0"/>
        <w:widowControl w:val="0"/>
        <w:kinsoku/>
        <w:wordWrap/>
        <w:overflowPunct/>
        <w:topLinePunct w:val="0"/>
        <w:autoSpaceDE/>
        <w:autoSpaceDN/>
        <w:bidi w:val="0"/>
        <w:adjustRightInd/>
        <w:snapToGrid/>
        <w:spacing w:after="60" w:line="540" w:lineRule="exact"/>
        <w:ind w:firstLine="640" w:firstLineChars="200"/>
        <w:jc w:val="both"/>
        <w:textAlignment w:val="auto"/>
        <w:rPr>
          <w:rFonts w:hint="default" w:ascii="仿宋_GB2312" w:eastAsia="仿宋_GB2312"/>
          <w:b/>
          <w:bCs w:val="0"/>
          <w:color w:val="auto"/>
          <w:sz w:val="32"/>
          <w:szCs w:val="32"/>
          <w:lang w:val="en-US" w:eastAsia="zh-CN"/>
        </w:rPr>
      </w:pPr>
      <w:r>
        <w:rPr>
          <w:rFonts w:hint="eastAsia" w:ascii="仿宋_GB2312" w:eastAsia="仿宋_GB2312"/>
          <w:b w:val="0"/>
          <w:bCs/>
          <w:color w:val="auto"/>
          <w:sz w:val="32"/>
          <w:szCs w:val="32"/>
          <w:lang w:val="en-US" w:eastAsia="zh-CN"/>
        </w:rPr>
        <w:t>（2）建议片区后续进一步完善“和谐共融·康乐共享计划”长者睦邻友好型社区项目。目前项目需求比较多的是普遍化长者共性需求，缺乏片区具体的特点呈现，同时对困难群众和特殊群体的聚焦不够，建议要注意进一步优化完善。</w:t>
      </w:r>
      <w:r>
        <w:rPr>
          <w:rFonts w:hint="default" w:ascii="仿宋_GB2312" w:eastAsia="仿宋_GB2312"/>
          <w:b/>
          <w:bCs w:val="0"/>
          <w:color w:val="auto"/>
          <w:sz w:val="32"/>
          <w:szCs w:val="32"/>
          <w:lang w:val="en-US" w:eastAsia="zh-CN"/>
        </w:rPr>
        <w:t xml:space="preserve">                                             </w:t>
      </w:r>
    </w:p>
    <w:p>
      <w:pPr>
        <w:pStyle w:val="11"/>
        <w:keepNext w:val="0"/>
        <w:keepLines w:val="0"/>
        <w:pageBreakBefore w:val="0"/>
        <w:widowControl w:val="0"/>
        <w:kinsoku/>
        <w:wordWrap/>
        <w:overflowPunct/>
        <w:topLinePunct w:val="0"/>
        <w:autoSpaceDE/>
        <w:autoSpaceDN/>
        <w:bidi w:val="0"/>
        <w:adjustRightInd/>
        <w:snapToGrid/>
        <w:spacing w:after="60" w:line="540" w:lineRule="exact"/>
        <w:ind w:firstLine="642" w:firstLineChars="200"/>
        <w:jc w:val="both"/>
        <w:textAlignment w:val="auto"/>
        <w:rPr>
          <w:rFonts w:hint="eastAsia" w:ascii="仿宋_GB2312" w:eastAsia="仿宋_GB2312"/>
          <w:b/>
          <w:color w:val="auto"/>
          <w:sz w:val="32"/>
          <w:szCs w:val="32"/>
          <w:lang w:val="en-US" w:eastAsia="zh-CN"/>
        </w:rPr>
      </w:pPr>
      <w:r>
        <w:rPr>
          <w:rFonts w:hint="eastAsia" w:ascii="仿宋_GB2312" w:eastAsia="仿宋_GB2312"/>
          <w:b/>
          <w:color w:val="auto"/>
          <w:sz w:val="32"/>
          <w:szCs w:val="32"/>
          <w:lang w:eastAsia="zh-CN"/>
        </w:rPr>
        <w:t>片区五：长坦村、雁洲村、大刀沙村</w:t>
      </w:r>
    </w:p>
    <w:p>
      <w:pPr>
        <w:pStyle w:val="11"/>
        <w:keepNext w:val="0"/>
        <w:keepLines w:val="0"/>
        <w:pageBreakBefore w:val="0"/>
        <w:widowControl w:val="0"/>
        <w:tabs>
          <w:tab w:val="left" w:pos="972"/>
        </w:tabs>
        <w:kinsoku/>
        <w:wordWrap/>
        <w:overflowPunct/>
        <w:topLinePunct w:val="0"/>
        <w:autoSpaceDE/>
        <w:autoSpaceDN/>
        <w:bidi w:val="0"/>
        <w:adjustRightInd/>
        <w:snapToGrid/>
        <w:spacing w:after="80" w:line="540" w:lineRule="exact"/>
        <w:ind w:firstLine="642" w:firstLineChars="200"/>
        <w:jc w:val="both"/>
        <w:textAlignment w:val="auto"/>
        <w:rPr>
          <w:rFonts w:ascii="仿宋_GB2312" w:eastAsia="仿宋_GB2312"/>
          <w:sz w:val="32"/>
          <w:szCs w:val="32"/>
        </w:rPr>
      </w:pPr>
      <w:r>
        <w:rPr>
          <w:rFonts w:hint="eastAsia" w:ascii="仿宋_GB2312" w:eastAsia="仿宋_GB2312"/>
          <w:b/>
          <w:bCs/>
          <w:sz w:val="32"/>
          <w:szCs w:val="32"/>
          <w:lang w:val="en-US" w:eastAsia="zh-CN"/>
        </w:rPr>
        <w:t>1.</w:t>
      </w:r>
      <w:r>
        <w:rPr>
          <w:rFonts w:hint="eastAsia" w:ascii="仿宋_GB2312" w:eastAsia="仿宋_GB2312"/>
          <w:b/>
          <w:bCs/>
          <w:sz w:val="32"/>
          <w:szCs w:val="32"/>
        </w:rPr>
        <w:t>值得肯定的地方</w:t>
      </w:r>
    </w:p>
    <w:p>
      <w:pPr>
        <w:pStyle w:val="11"/>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ascii="仿宋_GB2312" w:eastAsia="仿宋_GB2312"/>
          <w:sz w:val="32"/>
          <w:szCs w:val="32"/>
        </w:rPr>
      </w:pPr>
      <w:r>
        <w:rPr>
          <w:rFonts w:hint="eastAsia" w:ascii="仿宋_GB2312" w:eastAsia="仿宋_GB2312"/>
          <w:sz w:val="32"/>
          <w:szCs w:val="32"/>
        </w:rPr>
        <w:t>经评委评估分析访谈情况和查阅项目调研、家访、个案服务等各类服务工作痕迹记录资料，该项目以下几方面值得肯定：</w:t>
      </w:r>
    </w:p>
    <w:p>
      <w:pPr>
        <w:pStyle w:val="11"/>
        <w:keepNext w:val="0"/>
        <w:keepLines w:val="0"/>
        <w:pageBreakBefore w:val="0"/>
        <w:widowControl w:val="0"/>
        <w:numPr>
          <w:ilvl w:val="0"/>
          <w:numId w:val="1"/>
        </w:numPr>
        <w:kinsoku/>
        <w:wordWrap/>
        <w:overflowPunct/>
        <w:topLinePunct w:val="0"/>
        <w:autoSpaceDE/>
        <w:autoSpaceDN/>
        <w:bidi w:val="0"/>
        <w:adjustRightInd/>
        <w:snapToGrid/>
        <w:spacing w:after="60" w:line="540" w:lineRule="exact"/>
        <w:ind w:firstLine="640" w:firstLineChars="200"/>
        <w:jc w:val="both"/>
        <w:textAlignment w:val="auto"/>
        <w:rPr>
          <w:rFonts w:hint="eastAsia" w:ascii="仿宋_GB2312" w:eastAsia="仿宋_GB2312"/>
          <w:b w:val="0"/>
          <w:bCs/>
          <w:color w:val="auto"/>
          <w:sz w:val="32"/>
          <w:szCs w:val="32"/>
          <w:lang w:val="en-US" w:eastAsia="zh-CN"/>
        </w:rPr>
      </w:pPr>
      <w:r>
        <w:rPr>
          <w:rFonts w:hint="eastAsia" w:ascii="仿宋_GB2312" w:eastAsia="仿宋_GB2312"/>
          <w:b w:val="0"/>
          <w:bCs/>
          <w:color w:val="auto"/>
          <w:sz w:val="32"/>
          <w:szCs w:val="32"/>
          <w:lang w:val="en-US" w:eastAsia="zh-CN"/>
        </w:rPr>
        <w:t xml:space="preserve">能用技术手段清晰立体展现社区基础情况。每一个村居的社区问题和社区资产概括得比较全面，既能用图来展示，也能用文字来进行条理性归纳汇总，便于查阅和了解概貌。  </w:t>
      </w:r>
    </w:p>
    <w:p>
      <w:pPr>
        <w:pStyle w:val="11"/>
        <w:keepNext w:val="0"/>
        <w:keepLines w:val="0"/>
        <w:pageBreakBefore w:val="0"/>
        <w:widowControl w:val="0"/>
        <w:numPr>
          <w:ilvl w:val="0"/>
          <w:numId w:val="1"/>
        </w:numPr>
        <w:kinsoku/>
        <w:wordWrap/>
        <w:overflowPunct/>
        <w:topLinePunct w:val="0"/>
        <w:autoSpaceDE/>
        <w:autoSpaceDN/>
        <w:bidi w:val="0"/>
        <w:adjustRightInd/>
        <w:snapToGrid/>
        <w:spacing w:after="60" w:line="540" w:lineRule="exact"/>
        <w:ind w:firstLine="640" w:firstLineChars="200"/>
        <w:jc w:val="both"/>
        <w:textAlignment w:val="auto"/>
        <w:rPr>
          <w:rFonts w:hint="eastAsia" w:ascii="仿宋_GB2312" w:eastAsia="仿宋_GB2312"/>
          <w:b w:val="0"/>
          <w:bCs/>
          <w:color w:val="auto"/>
          <w:sz w:val="32"/>
          <w:szCs w:val="32"/>
          <w:lang w:val="en-US" w:eastAsia="zh-CN"/>
        </w:rPr>
      </w:pPr>
      <w:r>
        <w:rPr>
          <w:rFonts w:hint="eastAsia" w:ascii="仿宋_GB2312" w:eastAsia="仿宋_GB2312"/>
          <w:b w:val="0"/>
          <w:bCs/>
          <w:color w:val="auto"/>
          <w:sz w:val="32"/>
          <w:szCs w:val="32"/>
          <w:lang w:val="en-US" w:eastAsia="zh-CN"/>
        </w:rPr>
        <w:t>社区基金管理档案比较清晰。能够清楚知晓年度社区基金使用方案及预算情况，具体到每场活动还有具体活动使用经费的方案，且能提供社区基金的管委会名单、二维码，也能够明确在社区基金管理过程中，五社联动委员会在推动社区基金管理事宜当中的职能和角色。</w:t>
      </w:r>
    </w:p>
    <w:p>
      <w:pPr>
        <w:pStyle w:val="11"/>
        <w:keepNext w:val="0"/>
        <w:keepLines w:val="0"/>
        <w:pageBreakBefore w:val="0"/>
        <w:widowControl w:val="0"/>
        <w:numPr>
          <w:ilvl w:val="0"/>
          <w:numId w:val="1"/>
        </w:numPr>
        <w:kinsoku/>
        <w:wordWrap/>
        <w:overflowPunct/>
        <w:topLinePunct w:val="0"/>
        <w:autoSpaceDE/>
        <w:autoSpaceDN/>
        <w:bidi w:val="0"/>
        <w:adjustRightInd/>
        <w:snapToGrid/>
        <w:spacing w:after="60" w:line="540" w:lineRule="exact"/>
        <w:ind w:firstLine="640" w:firstLineChars="200"/>
        <w:jc w:val="both"/>
        <w:textAlignment w:val="auto"/>
        <w:rPr>
          <w:rFonts w:hint="eastAsia" w:ascii="仿宋_GB2312" w:eastAsia="仿宋_GB2312"/>
          <w:b w:val="0"/>
          <w:bCs/>
          <w:color w:val="auto"/>
          <w:sz w:val="32"/>
          <w:szCs w:val="32"/>
          <w:lang w:val="en-US" w:eastAsia="zh-CN"/>
        </w:rPr>
      </w:pPr>
      <w:r>
        <w:rPr>
          <w:rFonts w:hint="eastAsia" w:ascii="仿宋_GB2312" w:eastAsia="仿宋_GB2312"/>
          <w:b w:val="0"/>
          <w:bCs/>
          <w:color w:val="auto"/>
          <w:sz w:val="32"/>
          <w:szCs w:val="32"/>
          <w:lang w:val="en-US" w:eastAsia="zh-CN"/>
        </w:rPr>
        <w:t xml:space="preserve">村居一级志愿者管理资料比较健全。能够清楚了解一般志愿者队伍及骨干志愿者队伍的培育及建设情况。兜底困难对象的个人（含家庭）服务资料健全。相关信息更新及时，便于查阅、内容齐整。能够较好地开展需求调研和问题摸排工作。认真开展村居需求调研、撰写需求调研报告，对服务的村居具体问题和典型需求能够有比较准确地了解，找到比较适切和能够驾驭的解决方案。  </w:t>
      </w:r>
    </w:p>
    <w:p>
      <w:pPr>
        <w:pStyle w:val="11"/>
        <w:keepNext w:val="0"/>
        <w:keepLines w:val="0"/>
        <w:pageBreakBefore w:val="0"/>
        <w:widowControl w:val="0"/>
        <w:numPr>
          <w:ilvl w:val="0"/>
          <w:numId w:val="1"/>
        </w:numPr>
        <w:kinsoku/>
        <w:wordWrap/>
        <w:overflowPunct/>
        <w:topLinePunct w:val="0"/>
        <w:autoSpaceDE/>
        <w:autoSpaceDN/>
        <w:bidi w:val="0"/>
        <w:adjustRightInd/>
        <w:snapToGrid/>
        <w:spacing w:after="60" w:line="540" w:lineRule="exact"/>
        <w:ind w:firstLine="640" w:firstLineChars="200"/>
        <w:jc w:val="both"/>
        <w:textAlignment w:val="auto"/>
        <w:rPr>
          <w:rFonts w:hint="eastAsia" w:ascii="仿宋_GB2312" w:eastAsia="仿宋_GB2312"/>
          <w:b w:val="0"/>
          <w:bCs/>
          <w:color w:val="auto"/>
          <w:sz w:val="32"/>
          <w:szCs w:val="32"/>
          <w:lang w:val="en-US" w:eastAsia="zh-CN"/>
        </w:rPr>
      </w:pPr>
      <w:r>
        <w:rPr>
          <w:rFonts w:hint="eastAsia" w:ascii="仿宋_GB2312" w:eastAsia="仿宋_GB2312"/>
          <w:b w:val="0"/>
          <w:bCs/>
          <w:color w:val="auto"/>
          <w:sz w:val="32"/>
          <w:szCs w:val="32"/>
          <w:lang w:val="en-US" w:eastAsia="zh-CN"/>
        </w:rPr>
        <w:t>较好地完成了半年期项目任务指标。服务数量指标、进度指标顺利完成，整体服务情况良好，服务团队有较好的协作意识和较强的合作经验。</w:t>
      </w:r>
    </w:p>
    <w:p>
      <w:pPr>
        <w:pStyle w:val="11"/>
        <w:keepNext w:val="0"/>
        <w:keepLines w:val="0"/>
        <w:pageBreakBefore w:val="0"/>
        <w:widowControl w:val="0"/>
        <w:numPr>
          <w:ilvl w:val="0"/>
          <w:numId w:val="0"/>
        </w:numPr>
        <w:kinsoku/>
        <w:wordWrap/>
        <w:overflowPunct/>
        <w:topLinePunct w:val="0"/>
        <w:autoSpaceDE/>
        <w:autoSpaceDN/>
        <w:bidi w:val="0"/>
        <w:adjustRightInd/>
        <w:snapToGrid/>
        <w:spacing w:after="60" w:line="540" w:lineRule="exact"/>
        <w:ind w:left="800" w:leftChars="0"/>
        <w:jc w:val="both"/>
        <w:textAlignment w:val="auto"/>
        <w:rPr>
          <w:rFonts w:hint="eastAsia" w:ascii="仿宋_GB2312" w:eastAsia="仿宋_GB2312"/>
          <w:b/>
          <w:bCs w:val="0"/>
          <w:color w:val="auto"/>
          <w:sz w:val="32"/>
          <w:szCs w:val="32"/>
          <w:lang w:val="en-US" w:eastAsia="zh-CN"/>
        </w:rPr>
      </w:pPr>
      <w:r>
        <w:rPr>
          <w:rFonts w:hint="eastAsia" w:ascii="仿宋_GB2312" w:eastAsia="仿宋_GB2312"/>
          <w:b/>
          <w:bCs w:val="0"/>
          <w:color w:val="auto"/>
          <w:sz w:val="32"/>
          <w:szCs w:val="32"/>
          <w:lang w:val="en-US" w:eastAsia="zh-CN"/>
        </w:rPr>
        <w:t>2.需要关注的地方</w:t>
      </w:r>
    </w:p>
    <w:p>
      <w:pPr>
        <w:pStyle w:val="11"/>
        <w:keepNext w:val="0"/>
        <w:keepLines w:val="0"/>
        <w:pageBreakBefore w:val="0"/>
        <w:widowControl w:val="0"/>
        <w:kinsoku/>
        <w:wordWrap/>
        <w:overflowPunct/>
        <w:topLinePunct w:val="0"/>
        <w:autoSpaceDE/>
        <w:autoSpaceDN/>
        <w:bidi w:val="0"/>
        <w:adjustRightInd/>
        <w:snapToGrid/>
        <w:spacing w:after="60" w:line="54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经评委评估分析访谈情况和查阅项目调研、服务方案等各类服务工作痕迹记录资料，该项目情况有以下方面需要关注：</w:t>
      </w:r>
    </w:p>
    <w:p>
      <w:pPr>
        <w:pStyle w:val="11"/>
        <w:keepNext w:val="0"/>
        <w:keepLines w:val="0"/>
        <w:pageBreakBefore w:val="0"/>
        <w:widowControl w:val="0"/>
        <w:numPr>
          <w:ilvl w:val="0"/>
          <w:numId w:val="2"/>
        </w:numPr>
        <w:kinsoku/>
        <w:wordWrap/>
        <w:overflowPunct/>
        <w:topLinePunct w:val="0"/>
        <w:autoSpaceDE/>
        <w:autoSpaceDN/>
        <w:bidi w:val="0"/>
        <w:adjustRightInd/>
        <w:snapToGrid/>
        <w:spacing w:after="60" w:line="54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文件重复问题。如需求调研报告当中的附件2村居民政干部访谈提纲，与社区导向报告后附的村居服务需求访谈提纲重复。档案信息前后不一致。如档案一览表和特殊困难群体服务信息档案表当中的信息有部分对应不上。</w:t>
      </w:r>
    </w:p>
    <w:p>
      <w:pPr>
        <w:pStyle w:val="11"/>
        <w:keepNext w:val="0"/>
        <w:keepLines w:val="0"/>
        <w:pageBreakBefore w:val="0"/>
        <w:widowControl w:val="0"/>
        <w:numPr>
          <w:ilvl w:val="0"/>
          <w:numId w:val="2"/>
        </w:numPr>
        <w:kinsoku/>
        <w:wordWrap/>
        <w:overflowPunct/>
        <w:topLinePunct w:val="0"/>
        <w:autoSpaceDE/>
        <w:autoSpaceDN/>
        <w:bidi w:val="0"/>
        <w:adjustRightInd/>
        <w:snapToGrid/>
        <w:spacing w:after="60" w:line="540" w:lineRule="exact"/>
        <w:ind w:left="0" w:leftChars="0"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探访质量待提升。如对特殊服务对象18岁的江俊朗的本期内探访服务共8次，没有一次是与其本人进行接触，有六次与父亲接触，有一次与舅舅接触，还有一次与村委接触，对于服务对象本人的了解不足，建议增加对其本人的探访，以了解更全面的一手资料，从而便于提供精准的服务。未见跟踪回访机制及对应佐证。</w:t>
      </w:r>
    </w:p>
    <w:p>
      <w:pPr>
        <w:pStyle w:val="11"/>
        <w:keepNext w:val="0"/>
        <w:keepLines w:val="0"/>
        <w:pageBreakBefore w:val="0"/>
        <w:widowControl w:val="0"/>
        <w:numPr>
          <w:ilvl w:val="0"/>
          <w:numId w:val="2"/>
        </w:numPr>
        <w:kinsoku/>
        <w:wordWrap/>
        <w:overflowPunct/>
        <w:topLinePunct w:val="0"/>
        <w:autoSpaceDE/>
        <w:autoSpaceDN/>
        <w:bidi w:val="0"/>
        <w:adjustRightInd/>
        <w:snapToGrid/>
        <w:spacing w:after="60" w:line="540" w:lineRule="exact"/>
        <w:ind w:left="0" w:leftChars="0"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组织分类不够科学。如服务资源整合表当中“服务计划”类别，“政府部门”与“社会组织”的类别区分情况不够科学，需调整完善。 社区资源分析不足。在指导理论上，建议在地区发展模式理论、社会支持理论基础上，增加社会策划模式理论，也即在一个相对贫弱的村居中，将专家力量作为引导社区发展的核心力量，同时，用地区发展模式，动员社区居民积极参与，引导社区居民成长，两个方向同时发力，助力长坦村多维度解决问题、快速成长。</w:t>
      </w:r>
    </w:p>
    <w:p>
      <w:pPr>
        <w:pStyle w:val="11"/>
        <w:keepNext w:val="0"/>
        <w:keepLines w:val="0"/>
        <w:pageBreakBefore w:val="0"/>
        <w:widowControl w:val="0"/>
        <w:numPr>
          <w:ilvl w:val="0"/>
          <w:numId w:val="0"/>
        </w:numPr>
        <w:kinsoku/>
        <w:wordWrap/>
        <w:overflowPunct/>
        <w:topLinePunct w:val="0"/>
        <w:autoSpaceDE/>
        <w:autoSpaceDN/>
        <w:bidi w:val="0"/>
        <w:adjustRightInd/>
        <w:snapToGrid/>
        <w:spacing w:after="60" w:line="540" w:lineRule="exact"/>
        <w:ind w:leftChars="200"/>
        <w:jc w:val="both"/>
        <w:textAlignment w:val="auto"/>
        <w:rPr>
          <w:rFonts w:hint="eastAsia" w:ascii="仿宋_GB2312" w:eastAsia="仿宋_GB2312"/>
          <w:b/>
          <w:color w:val="auto"/>
          <w:sz w:val="32"/>
          <w:szCs w:val="32"/>
        </w:rPr>
      </w:pPr>
      <w:r>
        <w:rPr>
          <w:rFonts w:hint="eastAsia" w:ascii="仿宋_GB2312" w:eastAsia="仿宋_GB2312"/>
          <w:b/>
          <w:color w:val="auto"/>
          <w:sz w:val="32"/>
          <w:szCs w:val="32"/>
        </w:rPr>
        <w:t>（六）购买方反馈情况</w:t>
      </w:r>
    </w:p>
    <w:p>
      <w:pPr>
        <w:pStyle w:val="11"/>
        <w:keepNext w:val="0"/>
        <w:keepLines w:val="0"/>
        <w:pageBreakBefore w:val="0"/>
        <w:widowControl w:val="0"/>
        <w:kinsoku/>
        <w:wordWrap/>
        <w:overflowPunct/>
        <w:topLinePunct w:val="0"/>
        <w:autoSpaceDE/>
        <w:autoSpaceDN/>
        <w:bidi w:val="0"/>
        <w:adjustRightInd/>
        <w:snapToGrid/>
        <w:spacing w:after="60" w:line="540" w:lineRule="exact"/>
        <w:ind w:firstLine="642" w:firstLineChars="200"/>
        <w:jc w:val="both"/>
        <w:textAlignment w:val="auto"/>
        <w:rPr>
          <w:rFonts w:ascii="仿宋_GB2312" w:hAnsi="Times New Roman" w:eastAsia="仿宋_GB2312" w:cs="Times New Roman"/>
          <w:b/>
          <w:bCs/>
          <w:sz w:val="32"/>
          <w:szCs w:val="32"/>
        </w:rPr>
      </w:pPr>
      <w:r>
        <w:rPr>
          <w:rFonts w:ascii="仿宋_GB2312" w:hAnsi="Times New Roman" w:eastAsia="仿宋_GB2312" w:cs="Times New Roman"/>
          <w:b/>
          <w:bCs/>
          <w:sz w:val="32"/>
          <w:szCs w:val="32"/>
        </w:rPr>
        <w:t>1.值得肯定的地方</w:t>
      </w:r>
    </w:p>
    <w:p>
      <w:pPr>
        <w:pStyle w:val="11"/>
        <w:keepNext w:val="0"/>
        <w:keepLines w:val="0"/>
        <w:pageBreakBefore w:val="0"/>
        <w:widowControl w:val="0"/>
        <w:kinsoku/>
        <w:wordWrap/>
        <w:overflowPunct/>
        <w:topLinePunct w:val="0"/>
        <w:autoSpaceDE/>
        <w:autoSpaceDN/>
        <w:bidi w:val="0"/>
        <w:adjustRightInd/>
        <w:snapToGrid/>
        <w:spacing w:after="60" w:line="540" w:lineRule="exact"/>
        <w:ind w:firstLine="640" w:firstLineChars="200"/>
        <w:jc w:val="both"/>
        <w:textAlignment w:val="auto"/>
        <w:rPr>
          <w:rFonts w:hint="eastAsia" w:ascii="仿宋_GB2312" w:eastAsia="仿宋_GB2312"/>
          <w:sz w:val="32"/>
          <w:szCs w:val="32"/>
          <w:lang w:eastAsia="zh-CN"/>
        </w:rPr>
      </w:pPr>
      <w:r>
        <w:rPr>
          <w:rFonts w:hint="eastAsia" w:ascii="仿宋_GB2312" w:eastAsia="仿宋_GB2312"/>
          <w:sz w:val="32"/>
          <w:szCs w:val="32"/>
        </w:rPr>
        <w:t>经访谈，购买方（</w:t>
      </w:r>
      <w:r>
        <w:rPr>
          <w:rFonts w:hint="eastAsia" w:ascii="仿宋_GB2312" w:eastAsia="仿宋_GB2312"/>
          <w:sz w:val="32"/>
          <w:szCs w:val="32"/>
          <w:lang w:eastAsia="zh-CN"/>
        </w:rPr>
        <w:t>石碁镇人民政府</w:t>
      </w:r>
      <w:r>
        <w:rPr>
          <w:rFonts w:hint="eastAsia" w:ascii="仿宋_GB2312" w:eastAsia="仿宋_GB2312"/>
          <w:sz w:val="32"/>
          <w:szCs w:val="32"/>
        </w:rPr>
        <w:t>）代表认为，</w:t>
      </w:r>
      <w:r>
        <w:rPr>
          <w:rFonts w:hint="eastAsia" w:ascii="仿宋_GB2312" w:eastAsia="仿宋_GB2312"/>
          <w:sz w:val="32"/>
          <w:szCs w:val="32"/>
          <w:lang w:eastAsia="zh-CN"/>
        </w:rPr>
        <w:t>社工工作态度良好，主动服务，积极配合镇各职能部门和各村居开展工作；社工站与我镇保持沟通联系，每月定期提交工作简报、汇报服务数据，主动交流突发情况和遇到的困难及解决方案。</w:t>
      </w:r>
    </w:p>
    <w:p>
      <w:pPr>
        <w:pStyle w:val="11"/>
        <w:keepNext w:val="0"/>
        <w:keepLines w:val="0"/>
        <w:pageBreakBefore w:val="0"/>
        <w:widowControl w:val="0"/>
        <w:kinsoku/>
        <w:wordWrap/>
        <w:overflowPunct/>
        <w:topLinePunct w:val="0"/>
        <w:autoSpaceDE/>
        <w:autoSpaceDN/>
        <w:bidi w:val="0"/>
        <w:adjustRightInd/>
        <w:snapToGrid/>
        <w:spacing w:after="60" w:line="540" w:lineRule="exact"/>
        <w:ind w:firstLine="642" w:firstLineChars="200"/>
        <w:jc w:val="both"/>
        <w:textAlignment w:val="auto"/>
        <w:rPr>
          <w:rFonts w:ascii="仿宋_GB2312" w:hAnsi="Times New Roman" w:eastAsia="仿宋_GB2312" w:cs="Times New Roman"/>
          <w:b/>
          <w:bCs/>
          <w:sz w:val="32"/>
          <w:szCs w:val="32"/>
        </w:rPr>
      </w:pPr>
      <w:r>
        <w:rPr>
          <w:rFonts w:ascii="仿宋_GB2312" w:hAnsi="Times New Roman" w:eastAsia="仿宋_GB2312" w:cs="Times New Roman"/>
          <w:b/>
          <w:bCs/>
          <w:sz w:val="32"/>
          <w:szCs w:val="32"/>
        </w:rPr>
        <w:t>2.需要关注的地方</w:t>
      </w:r>
    </w:p>
    <w:p>
      <w:pPr>
        <w:pStyle w:val="11"/>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仿宋_GB2312" w:eastAsia="仿宋_GB2312"/>
          <w:sz w:val="32"/>
          <w:szCs w:val="32"/>
          <w:lang w:val="en-US" w:eastAsia="zh-CN"/>
        </w:rPr>
      </w:pPr>
      <w:r>
        <w:rPr>
          <w:rFonts w:hint="eastAsia" w:ascii="仿宋_GB2312" w:eastAsia="仿宋_GB2312"/>
          <w:sz w:val="32"/>
          <w:szCs w:val="32"/>
        </w:rPr>
        <w:t>经访谈，购买方（</w:t>
      </w:r>
      <w:r>
        <w:rPr>
          <w:rFonts w:hint="eastAsia" w:ascii="仿宋_GB2312" w:eastAsia="仿宋_GB2312"/>
          <w:sz w:val="32"/>
          <w:szCs w:val="32"/>
          <w:lang w:eastAsia="zh-CN"/>
        </w:rPr>
        <w:t>石碁镇人民政府</w:t>
      </w:r>
      <w:r>
        <w:rPr>
          <w:rFonts w:hint="eastAsia" w:ascii="仿宋_GB2312" w:eastAsia="仿宋_GB2312"/>
          <w:sz w:val="32"/>
          <w:szCs w:val="32"/>
        </w:rPr>
        <w:t>）代表认为，</w:t>
      </w:r>
      <w:r>
        <w:rPr>
          <w:rFonts w:hint="eastAsia" w:ascii="仿宋_GB2312" w:eastAsia="仿宋_GB2312"/>
          <w:sz w:val="32"/>
          <w:szCs w:val="32"/>
          <w:lang w:eastAsia="zh-CN"/>
        </w:rPr>
        <w:t>社工站需强化党建引领社会工作服务成效的评价，打造服务品牌以及提升社会影响力</w:t>
      </w:r>
      <w:r>
        <w:rPr>
          <w:rFonts w:hint="eastAsia" w:ascii="仿宋_GB2312" w:eastAsia="仿宋_GB2312"/>
          <w:sz w:val="32"/>
          <w:szCs w:val="32"/>
          <w:lang w:val="en-US" w:eastAsia="zh-CN"/>
        </w:rPr>
        <w:t>。</w:t>
      </w:r>
    </w:p>
    <w:p>
      <w:pPr>
        <w:pStyle w:val="11"/>
        <w:keepNext w:val="0"/>
        <w:keepLines w:val="0"/>
        <w:pageBreakBefore w:val="0"/>
        <w:widowControl w:val="0"/>
        <w:numPr>
          <w:ilvl w:val="0"/>
          <w:numId w:val="3"/>
        </w:numPr>
        <w:kinsoku/>
        <w:wordWrap/>
        <w:overflowPunct/>
        <w:topLinePunct w:val="0"/>
        <w:autoSpaceDE/>
        <w:autoSpaceDN/>
        <w:bidi w:val="0"/>
        <w:adjustRightInd/>
        <w:snapToGrid/>
        <w:spacing w:after="120" w:line="540" w:lineRule="exact"/>
        <w:ind w:firstLine="642" w:firstLineChars="200"/>
        <w:jc w:val="both"/>
        <w:textAlignment w:val="auto"/>
        <w:rPr>
          <w:rFonts w:hint="eastAsia" w:ascii="仿宋_GB2312" w:eastAsia="仿宋_GB2312"/>
          <w:b/>
          <w:bCs/>
          <w:sz w:val="32"/>
          <w:szCs w:val="32"/>
          <w:highlight w:val="none"/>
        </w:rPr>
      </w:pPr>
      <w:r>
        <w:rPr>
          <w:rFonts w:hint="eastAsia" w:ascii="仿宋_GB2312" w:eastAsia="仿宋_GB2312"/>
          <w:b/>
          <w:bCs/>
          <w:sz w:val="32"/>
          <w:szCs w:val="32"/>
          <w:highlight w:val="none"/>
        </w:rPr>
        <w:t>市督导中心反馈</w:t>
      </w:r>
    </w:p>
    <w:p>
      <w:pPr>
        <w:pStyle w:val="11"/>
        <w:keepNext w:val="0"/>
        <w:keepLines w:val="0"/>
        <w:pageBreakBefore w:val="0"/>
        <w:widowControl w:val="0"/>
        <w:kinsoku/>
        <w:wordWrap/>
        <w:overflowPunct/>
        <w:topLinePunct w:val="0"/>
        <w:autoSpaceDE/>
        <w:autoSpaceDN/>
        <w:bidi w:val="0"/>
        <w:adjustRightInd/>
        <w:snapToGrid/>
        <w:spacing w:after="0" w:line="540" w:lineRule="exact"/>
        <w:ind w:firstLine="642" w:firstLineChars="200"/>
        <w:jc w:val="both"/>
        <w:textAlignment w:val="auto"/>
        <w:rPr>
          <w:rFonts w:hint="eastAsia" w:ascii="仿宋_GB2312" w:eastAsia="仿宋_GB2312"/>
          <w:sz w:val="32"/>
          <w:szCs w:val="32"/>
        </w:rPr>
      </w:pPr>
      <w:r>
        <w:rPr>
          <w:rFonts w:hint="eastAsia" w:ascii="仿宋_GB2312" w:hAnsi="Times New Roman" w:eastAsia="仿宋_GB2312" w:cs="Times New Roman"/>
          <w:b/>
          <w:bCs/>
          <w:sz w:val="32"/>
          <w:szCs w:val="32"/>
        </w:rPr>
        <w:t>1</w:t>
      </w:r>
      <w:r>
        <w:rPr>
          <w:rFonts w:hint="eastAsia" w:ascii="仿宋_GB2312" w:eastAsia="仿宋_GB2312"/>
          <w:b/>
          <w:bCs/>
          <w:sz w:val="32"/>
          <w:szCs w:val="32"/>
        </w:rPr>
        <w:t>.值得肯定的地方</w:t>
      </w:r>
    </w:p>
    <w:p>
      <w:pPr>
        <w:pStyle w:val="11"/>
        <w:keepNext w:val="0"/>
        <w:keepLines w:val="0"/>
        <w:pageBreakBefore w:val="0"/>
        <w:widowControl w:val="0"/>
        <w:numPr>
          <w:ilvl w:val="0"/>
          <w:numId w:val="0"/>
        </w:numPr>
        <w:kinsoku/>
        <w:wordWrap/>
        <w:overflowPunct/>
        <w:topLinePunct w:val="0"/>
        <w:autoSpaceDE/>
        <w:autoSpaceDN/>
        <w:bidi w:val="0"/>
        <w:adjustRightInd/>
        <w:snapToGrid/>
        <w:spacing w:after="120" w:line="540" w:lineRule="exact"/>
        <w:ind w:firstLine="640" w:firstLineChars="200"/>
        <w:jc w:val="both"/>
        <w:textAlignment w:val="auto"/>
        <w:rPr>
          <w:rFonts w:hint="eastAsia" w:ascii="仿宋_GB2312" w:eastAsia="仿宋_GB2312"/>
          <w:sz w:val="32"/>
          <w:szCs w:val="32"/>
        </w:rPr>
      </w:pPr>
      <w:r>
        <w:rPr>
          <w:rFonts w:hint="eastAsia" w:ascii="仿宋_GB2312" w:eastAsia="仿宋_GB2312"/>
          <w:sz w:val="32"/>
          <w:szCs w:val="32"/>
        </w:rPr>
        <w:t>经评委评估分析访谈情况和查阅项目调研、家访、个案服务等各类服务工作痕迹记录资料，该项目以下几方面值得肯定：</w:t>
      </w:r>
    </w:p>
    <w:p>
      <w:pPr>
        <w:pStyle w:val="11"/>
        <w:keepNext w:val="0"/>
        <w:keepLines w:val="0"/>
        <w:pageBreakBefore w:val="0"/>
        <w:widowControl w:val="0"/>
        <w:kinsoku/>
        <w:wordWrap/>
        <w:overflowPunct/>
        <w:topLinePunct w:val="0"/>
        <w:autoSpaceDE/>
        <w:autoSpaceDN/>
        <w:bidi w:val="0"/>
        <w:adjustRightInd/>
        <w:snapToGrid/>
        <w:spacing w:after="0" w:line="540" w:lineRule="exact"/>
        <w:ind w:firstLine="640" w:firstLineChars="200"/>
        <w:textAlignment w:val="auto"/>
        <w:rPr>
          <w:rFonts w:hint="eastAsia" w:ascii="仿宋_GB2312" w:eastAsia="仿宋_GB2312"/>
          <w:sz w:val="32"/>
          <w:szCs w:val="32"/>
          <w:lang w:eastAsia="zh-CN"/>
        </w:rPr>
      </w:pPr>
      <w:r>
        <w:rPr>
          <w:rFonts w:hint="eastAsia" w:ascii="仿宋_GB2312" w:eastAsia="仿宋_GB2312"/>
          <w:sz w:val="32"/>
          <w:szCs w:val="32"/>
          <w:lang w:eastAsia="zh-CN"/>
        </w:rPr>
        <w:t>（</w:t>
      </w:r>
      <w:r>
        <w:rPr>
          <w:rFonts w:hint="eastAsia" w:ascii="仿宋_GB2312" w:eastAsia="仿宋_GB2312"/>
          <w:sz w:val="32"/>
          <w:szCs w:val="32"/>
          <w:lang w:val="en-US" w:eastAsia="zh-CN"/>
        </w:rPr>
        <w:t>1</w:t>
      </w:r>
      <w:r>
        <w:rPr>
          <w:rFonts w:hint="eastAsia" w:ascii="仿宋_GB2312" w:eastAsia="仿宋_GB2312"/>
          <w:sz w:val="32"/>
          <w:szCs w:val="32"/>
          <w:lang w:eastAsia="zh-CN"/>
        </w:rPr>
        <w:t>）项目团队在人员专业能力提升方面取得了一定程度的实质性改善。项目团队能根据团队特点分层分类设计能力提升的内容及目标，并重视内部督导团队的建设与作用发挥，建立每月“内部”共学机制，积极组织与引导，充分激发了社工们的学习热情，在培训督导过程中，社工们表现出了较高的参与度与投入度，能够主动地参与到学习与实践中。同时，项目团队还定期对能力提升工作进行阶段性总结，及时发现问题并探索改进方式，不断完善能力提升体系，为社工的专业成长提供了有力支持。</w:t>
      </w:r>
    </w:p>
    <w:p>
      <w:pPr>
        <w:pStyle w:val="11"/>
        <w:keepNext w:val="0"/>
        <w:keepLines w:val="0"/>
        <w:pageBreakBefore w:val="0"/>
        <w:widowControl w:val="0"/>
        <w:kinsoku/>
        <w:wordWrap/>
        <w:overflowPunct/>
        <w:topLinePunct w:val="0"/>
        <w:autoSpaceDE/>
        <w:autoSpaceDN/>
        <w:bidi w:val="0"/>
        <w:adjustRightInd/>
        <w:snapToGrid/>
        <w:spacing w:after="0" w:line="540" w:lineRule="exact"/>
        <w:ind w:firstLine="640" w:firstLineChars="200"/>
        <w:textAlignment w:val="auto"/>
        <w:rPr>
          <w:rFonts w:hint="eastAsia" w:ascii="仿宋_GB2312" w:eastAsia="仿宋_GB2312"/>
          <w:sz w:val="32"/>
          <w:szCs w:val="32"/>
          <w:lang w:eastAsia="zh-CN"/>
        </w:rPr>
      </w:pPr>
      <w:r>
        <w:rPr>
          <w:rFonts w:hint="eastAsia" w:ascii="仿宋_GB2312" w:eastAsia="仿宋_GB2312"/>
          <w:sz w:val="32"/>
          <w:szCs w:val="32"/>
          <w:lang w:eastAsia="zh-CN"/>
        </w:rPr>
        <w:t>（</w:t>
      </w:r>
      <w:r>
        <w:rPr>
          <w:rFonts w:hint="eastAsia" w:ascii="仿宋_GB2312" w:eastAsia="仿宋_GB2312"/>
          <w:sz w:val="32"/>
          <w:szCs w:val="32"/>
          <w:lang w:val="en-US" w:eastAsia="zh-CN"/>
        </w:rPr>
        <w:t>2</w:t>
      </w:r>
      <w:r>
        <w:rPr>
          <w:rFonts w:hint="eastAsia" w:ascii="仿宋_GB2312" w:eastAsia="仿宋_GB2312"/>
          <w:sz w:val="32"/>
          <w:szCs w:val="32"/>
          <w:lang w:eastAsia="zh-CN"/>
        </w:rPr>
        <w:t>）项目团队重视“双工”“双岗”服务联动，制定责任明确、内容清晰的工作联动机制，项目社工与居委会、直聘社工联动密切，合作开展政策宣传、探访困难群众与特殊群体、组织社区健康与安全宣传活动等，有效整合了社区内的服务资源，形成了强大的服务合力。</w:t>
      </w:r>
    </w:p>
    <w:p>
      <w:pPr>
        <w:pStyle w:val="11"/>
        <w:keepNext w:val="0"/>
        <w:keepLines w:val="0"/>
        <w:pageBreakBefore w:val="0"/>
        <w:widowControl w:val="0"/>
        <w:kinsoku/>
        <w:wordWrap/>
        <w:overflowPunct/>
        <w:topLinePunct w:val="0"/>
        <w:autoSpaceDE/>
        <w:autoSpaceDN/>
        <w:bidi w:val="0"/>
        <w:adjustRightInd/>
        <w:snapToGrid/>
        <w:spacing w:after="0" w:line="540" w:lineRule="exact"/>
        <w:ind w:firstLine="640" w:firstLineChars="200"/>
        <w:textAlignment w:val="auto"/>
        <w:rPr>
          <w:rFonts w:hint="eastAsia" w:ascii="仿宋_GB2312" w:eastAsia="仿宋_GB2312"/>
          <w:sz w:val="32"/>
          <w:szCs w:val="32"/>
          <w:lang w:eastAsia="zh-CN"/>
        </w:rPr>
      </w:pPr>
      <w:r>
        <w:rPr>
          <w:rFonts w:hint="eastAsia" w:ascii="仿宋_GB2312" w:eastAsia="仿宋_GB2312"/>
          <w:sz w:val="32"/>
          <w:szCs w:val="32"/>
          <w:lang w:eastAsia="zh-CN"/>
        </w:rPr>
        <w:t>（</w:t>
      </w:r>
      <w:r>
        <w:rPr>
          <w:rFonts w:hint="eastAsia" w:ascii="仿宋_GB2312" w:eastAsia="仿宋_GB2312"/>
          <w:sz w:val="32"/>
          <w:szCs w:val="32"/>
          <w:lang w:val="en-US" w:eastAsia="zh-CN"/>
        </w:rPr>
        <w:t>3</w:t>
      </w:r>
      <w:r>
        <w:rPr>
          <w:rFonts w:hint="eastAsia" w:ascii="仿宋_GB2312" w:eastAsia="仿宋_GB2312"/>
          <w:sz w:val="32"/>
          <w:szCs w:val="32"/>
          <w:lang w:eastAsia="zh-CN"/>
        </w:rPr>
        <w:t>）项目团队重视经验推广工作，通过多维度、全方位的宣传策略，积极展示社工站项目的服务成效和社工的专业风采，利用各种媒体平台，尤其是多次在国家级媒体平台上发布服务信息与动态，传播服务理念和工作成果，提升了社会对社会工作的认知度和认可度。</w:t>
      </w:r>
    </w:p>
    <w:p>
      <w:pPr>
        <w:pStyle w:val="11"/>
        <w:keepNext w:val="0"/>
        <w:keepLines w:val="0"/>
        <w:pageBreakBefore w:val="0"/>
        <w:widowControl w:val="0"/>
        <w:kinsoku/>
        <w:wordWrap/>
        <w:overflowPunct/>
        <w:topLinePunct w:val="0"/>
        <w:autoSpaceDE/>
        <w:autoSpaceDN/>
        <w:bidi w:val="0"/>
        <w:adjustRightInd/>
        <w:snapToGrid/>
        <w:spacing w:after="0" w:line="540" w:lineRule="exact"/>
        <w:ind w:firstLine="642" w:firstLineChars="200"/>
        <w:textAlignment w:val="auto"/>
        <w:rPr>
          <w:rFonts w:hint="eastAsia" w:ascii="仿宋_GB2312" w:eastAsia="仿宋_GB2312"/>
          <w:b/>
          <w:bCs/>
          <w:sz w:val="32"/>
          <w:szCs w:val="32"/>
          <w:lang w:val="en-US" w:eastAsia="zh-CN"/>
        </w:rPr>
      </w:pPr>
      <w:r>
        <w:rPr>
          <w:rFonts w:hint="eastAsia" w:ascii="仿宋_GB2312" w:eastAsia="仿宋_GB2312"/>
          <w:b/>
          <w:bCs/>
          <w:sz w:val="32"/>
          <w:szCs w:val="32"/>
          <w:lang w:val="en-US" w:eastAsia="zh-CN"/>
        </w:rPr>
        <w:t>2.</w:t>
      </w:r>
      <w:r>
        <w:rPr>
          <w:rFonts w:hint="eastAsia" w:ascii="仿宋_GB2312" w:eastAsia="仿宋_GB2312"/>
          <w:b/>
          <w:bCs/>
          <w:sz w:val="32"/>
          <w:szCs w:val="32"/>
          <w:lang w:eastAsia="zh-CN"/>
        </w:rPr>
        <w:t>需要关注的地</w:t>
      </w:r>
      <w:r>
        <w:rPr>
          <w:rFonts w:hint="eastAsia" w:ascii="仿宋_GB2312" w:eastAsia="仿宋_GB2312"/>
          <w:b/>
          <w:bCs/>
          <w:sz w:val="32"/>
          <w:szCs w:val="32"/>
          <w:lang w:val="en-US" w:eastAsia="zh-CN"/>
        </w:rPr>
        <w:t>方</w:t>
      </w:r>
    </w:p>
    <w:p>
      <w:pPr>
        <w:pStyle w:val="11"/>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经评委评估分析访谈情况和查阅项目调研、服务方案等各类服务工作痕迹记录资料，该项目情况有以下方面需要关注：</w:t>
      </w:r>
    </w:p>
    <w:p>
      <w:pPr>
        <w:pStyle w:val="11"/>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项目暂未取得突出的研究成果。建议项目团队充分利用项目内外部的专业支持资源，如机构的专业指导、内部资深社工、行业专家的经验分享等，对已有案例进行深入分析和挖掘，进一步提升案例生产的质量和水平。同时，拓宽投稿渠道，积极与国家级期刊建立联系，争取在更权威平台上发表高质量的研究文章，将项目的实践经验转化为理论成果。</w:t>
      </w:r>
    </w:p>
    <w:p>
      <w:pPr>
        <w:pStyle w:val="11"/>
        <w:keepNext w:val="0"/>
        <w:keepLines w:val="0"/>
        <w:pageBreakBefore w:val="0"/>
        <w:widowControl w:val="0"/>
        <w:kinsoku/>
        <w:wordWrap/>
        <w:overflowPunct/>
        <w:topLinePunct w:val="0"/>
        <w:autoSpaceDE/>
        <w:autoSpaceDN/>
        <w:bidi w:val="0"/>
        <w:adjustRightInd/>
        <w:snapToGrid/>
        <w:spacing w:after="0" w:line="560" w:lineRule="exact"/>
        <w:ind w:firstLine="642" w:firstLineChars="200"/>
        <w:jc w:val="both"/>
        <w:textAlignment w:val="auto"/>
        <w:rPr>
          <w:rFonts w:hint="eastAsia" w:ascii="方正小标宋简体" w:hAnsi="方正小标宋简体" w:eastAsia="方正小标宋简体" w:cs="方正小标宋简体"/>
          <w:b/>
          <w:bCs/>
          <w:sz w:val="32"/>
          <w:szCs w:val="32"/>
          <w:lang w:val="en-US" w:eastAsia="zh-CN"/>
        </w:rPr>
      </w:pPr>
      <w:bookmarkStart w:id="41" w:name="bookmark86"/>
      <w:r>
        <w:rPr>
          <w:rFonts w:hint="eastAsia" w:ascii="方正小标宋简体" w:hAnsi="方正小标宋简体" w:eastAsia="方正小标宋简体" w:cs="方正小标宋简体"/>
          <w:b/>
          <w:bCs/>
          <w:sz w:val="32"/>
          <w:szCs w:val="32"/>
          <w:lang w:val="en-US" w:eastAsia="zh-CN"/>
        </w:rPr>
        <w:t>三、评估反馈</w:t>
      </w:r>
    </w:p>
    <w:p>
      <w:pPr>
        <w:pStyle w:val="11"/>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评估反馈主要分为两大环节，一是现场反馈环节，二是对评估报告初稿的意见反馈环节。本次石碁镇社工站的反馈如下：</w:t>
      </w:r>
    </w:p>
    <w:p>
      <w:pPr>
        <w:pStyle w:val="11"/>
        <w:keepNext w:val="0"/>
        <w:keepLines w:val="0"/>
        <w:pageBreakBefore w:val="0"/>
        <w:widowControl w:val="0"/>
        <w:kinsoku/>
        <w:wordWrap/>
        <w:overflowPunct/>
        <w:topLinePunct w:val="0"/>
        <w:autoSpaceDE/>
        <w:autoSpaceDN/>
        <w:bidi w:val="0"/>
        <w:adjustRightInd/>
        <w:snapToGrid/>
        <w:spacing w:after="0" w:line="560" w:lineRule="exact"/>
        <w:ind w:firstLine="642" w:firstLineChars="200"/>
        <w:jc w:val="both"/>
        <w:textAlignment w:val="auto"/>
        <w:rPr>
          <w:rFonts w:hint="eastAsia" w:ascii="仿宋_GB2312" w:eastAsia="仿宋_GB2312"/>
          <w:sz w:val="32"/>
          <w:szCs w:val="32"/>
          <w:lang w:val="en-US" w:eastAsia="zh-CN"/>
        </w:rPr>
      </w:pPr>
      <w:r>
        <w:rPr>
          <w:rFonts w:hint="eastAsia" w:ascii="仿宋_GB2312" w:eastAsia="仿宋_GB2312"/>
          <w:b/>
          <w:bCs/>
          <w:sz w:val="32"/>
          <w:szCs w:val="32"/>
          <w:lang w:val="en-US" w:eastAsia="zh-CN"/>
        </w:rPr>
        <w:t>1.现场反馈</w:t>
      </w:r>
      <w:r>
        <w:rPr>
          <w:rFonts w:hint="eastAsia" w:ascii="仿宋_GB2312" w:eastAsia="仿宋_GB2312"/>
          <w:sz w:val="32"/>
          <w:szCs w:val="32"/>
          <w:lang w:val="en-US" w:eastAsia="zh-CN"/>
        </w:rPr>
        <w:t>：经过为期一天的评估，评委针对石碁镇社工站的情况，进行了现场总结反馈，在总结反馈环节，石碁镇社工站表示对评委们提出的意见和建议无异议。</w:t>
      </w:r>
    </w:p>
    <w:p>
      <w:pPr>
        <w:pStyle w:val="11"/>
        <w:keepNext w:val="0"/>
        <w:keepLines w:val="0"/>
        <w:pageBreakBefore w:val="0"/>
        <w:widowControl w:val="0"/>
        <w:kinsoku/>
        <w:wordWrap/>
        <w:overflowPunct/>
        <w:topLinePunct w:val="0"/>
        <w:autoSpaceDE/>
        <w:autoSpaceDN/>
        <w:bidi w:val="0"/>
        <w:adjustRightInd/>
        <w:snapToGrid/>
        <w:spacing w:after="120" w:line="560" w:lineRule="exact"/>
        <w:ind w:firstLine="642" w:firstLineChars="200"/>
        <w:textAlignment w:val="auto"/>
        <w:rPr>
          <w:rFonts w:hint="eastAsia" w:ascii="仿宋_GB2312" w:eastAsia="仿宋_GB2312"/>
          <w:sz w:val="32"/>
          <w:szCs w:val="32"/>
          <w:lang w:val="en-US" w:eastAsia="zh-CN"/>
        </w:rPr>
      </w:pPr>
      <w:r>
        <w:rPr>
          <w:rFonts w:hint="eastAsia" w:ascii="仿宋_GB2312" w:eastAsia="仿宋_GB2312"/>
          <w:b/>
          <w:bCs/>
          <w:sz w:val="32"/>
          <w:szCs w:val="32"/>
          <w:lang w:val="en-US" w:eastAsia="zh-CN"/>
        </w:rPr>
        <w:t>2.对评估报告初稿的反馈</w:t>
      </w:r>
      <w:r>
        <w:rPr>
          <w:rFonts w:hint="eastAsia" w:ascii="仿宋_GB2312" w:eastAsia="仿宋_GB2312"/>
          <w:sz w:val="32"/>
          <w:szCs w:val="32"/>
          <w:lang w:val="en-US" w:eastAsia="zh-CN"/>
        </w:rPr>
        <w:t>：番禺区民政局、石碁镇人民政府、石碁镇社工站对评估报告初稿无异议。</w:t>
      </w:r>
    </w:p>
    <w:bookmarkEnd w:id="41"/>
    <w:p>
      <w:pPr>
        <w:pStyle w:val="11"/>
        <w:keepNext w:val="0"/>
        <w:keepLines w:val="0"/>
        <w:pageBreakBefore w:val="0"/>
        <w:widowControl w:val="0"/>
        <w:kinsoku/>
        <w:wordWrap/>
        <w:overflowPunct/>
        <w:topLinePunct w:val="0"/>
        <w:autoSpaceDE/>
        <w:autoSpaceDN/>
        <w:bidi w:val="0"/>
        <w:adjustRightInd/>
        <w:snapToGrid/>
        <w:spacing w:after="0" w:line="560" w:lineRule="exact"/>
        <w:ind w:firstLine="642" w:firstLineChars="200"/>
        <w:jc w:val="both"/>
        <w:textAlignment w:val="auto"/>
        <w:rPr>
          <w:rFonts w:hint="eastAsia" w:ascii="方正小标宋简体" w:hAnsi="方正小标宋简体" w:eastAsia="方正小标宋简体" w:cs="方正小标宋简体"/>
          <w:b/>
          <w:bCs/>
          <w:sz w:val="32"/>
          <w:szCs w:val="32"/>
          <w:lang w:val="en-US" w:eastAsia="zh-CN"/>
        </w:rPr>
      </w:pPr>
      <w:r>
        <w:rPr>
          <w:rFonts w:hint="eastAsia" w:ascii="方正小标宋简体" w:hAnsi="方正小标宋简体" w:eastAsia="方正小标宋简体" w:cs="方正小标宋简体"/>
          <w:b/>
          <w:bCs/>
          <w:sz w:val="32"/>
          <w:szCs w:val="32"/>
          <w:lang w:val="en-US" w:eastAsia="zh-CN"/>
        </w:rPr>
        <w:t>四、评估等级</w:t>
      </w:r>
    </w:p>
    <w:p>
      <w:pPr>
        <w:pStyle w:val="11"/>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评估总分为100分，其中，第三方评估机构占比55%、街道办事处（镇人民政府）占比20%、市督导中心占15%、区民政局占比10%。评估结果由四方评估分数的总和确定。评估等级分为优秀、良好、合格、不合格四个等级，90分以上为优秀，80分至90分（不含90分）为良好， 60分至80分（不含80分）为合格，60分以下（不含60分）为不合格。</w:t>
      </w:r>
    </w:p>
    <w:p>
      <w:pPr>
        <w:pStyle w:val="11"/>
        <w:keepNext w:val="0"/>
        <w:keepLines w:val="0"/>
        <w:pageBreakBefore w:val="0"/>
        <w:widowControl w:val="0"/>
        <w:kinsoku/>
        <w:wordWrap/>
        <w:overflowPunct/>
        <w:topLinePunct w:val="0"/>
        <w:autoSpaceDE/>
        <w:autoSpaceDN/>
        <w:bidi w:val="0"/>
        <w:adjustRightInd/>
        <w:snapToGrid/>
        <w:spacing w:after="0" w:line="54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经过评估，石碁镇社工站本次中期评估的等级为</w:t>
      </w:r>
      <w:r>
        <w:rPr>
          <w:rFonts w:hint="eastAsia" w:ascii="仿宋_GB2312" w:eastAsia="仿宋_GB2312"/>
          <w:b/>
          <w:bCs/>
          <w:sz w:val="32"/>
          <w:szCs w:val="32"/>
          <w:lang w:val="en-US" w:eastAsia="zh-CN"/>
        </w:rPr>
        <w:t>“良好”（87.55分）</w:t>
      </w:r>
      <w:r>
        <w:rPr>
          <w:rFonts w:hint="eastAsia" w:ascii="仿宋_GB2312" w:eastAsia="仿宋_GB2312"/>
          <w:sz w:val="32"/>
          <w:szCs w:val="32"/>
          <w:lang w:val="en-US" w:eastAsia="zh-CN"/>
        </w:rPr>
        <w:t>。</w:t>
      </w:r>
    </w:p>
    <w:p>
      <w:pPr>
        <w:pStyle w:val="11"/>
        <w:spacing w:after="0" w:line="560" w:lineRule="exact"/>
        <w:ind w:firstLine="640" w:firstLineChars="200"/>
        <w:jc w:val="both"/>
        <w:rPr>
          <w:rFonts w:hint="eastAsia" w:ascii="仿宋_GB2312" w:eastAsia="仿宋_GB2312"/>
          <w:sz w:val="32"/>
          <w:szCs w:val="32"/>
          <w:lang w:val="en-US" w:eastAsia="zh-CN"/>
        </w:rPr>
      </w:pPr>
      <w:r>
        <w:rPr>
          <w:rFonts w:hint="eastAsia" w:ascii="仿宋_GB2312" w:eastAsia="仿宋_GB2312"/>
          <w:sz w:val="32"/>
          <w:szCs w:val="32"/>
          <w:lang w:val="en-US" w:eastAsia="zh-CN"/>
        </w:rPr>
        <w:t>以下是详细的评分情况：</w:t>
      </w:r>
    </w:p>
    <w:tbl>
      <w:tblPr>
        <w:tblStyle w:val="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575"/>
        <w:gridCol w:w="1508"/>
        <w:gridCol w:w="1514"/>
        <w:gridCol w:w="17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pPr>
              <w:pStyle w:val="11"/>
              <w:spacing w:after="0" w:line="560" w:lineRule="exact"/>
              <w:jc w:val="center"/>
              <w:rPr>
                <w:rFonts w:ascii="仿宋_GB2312" w:hAnsi="仿宋_GB2312" w:eastAsia="仿宋_GB2312" w:cs="仿宋_GB2312"/>
                <w:b/>
                <w:bCs/>
                <w:lang w:val="en-US" w:eastAsia="zh-CN"/>
              </w:rPr>
            </w:pPr>
            <w:r>
              <w:rPr>
                <w:rFonts w:hint="eastAsia" w:ascii="仿宋_GB2312" w:hAnsi="仿宋_GB2312" w:eastAsia="仿宋_GB2312" w:cs="仿宋_GB2312"/>
                <w:b/>
                <w:bCs/>
                <w:lang w:val="en-US" w:eastAsia="zh-CN"/>
              </w:rPr>
              <w:t>评估内容</w:t>
            </w:r>
          </w:p>
        </w:tc>
        <w:tc>
          <w:tcPr>
            <w:tcW w:w="728" w:type="pct"/>
            <w:noWrap w:val="0"/>
            <w:vAlign w:val="center"/>
          </w:tcPr>
          <w:p>
            <w:pPr>
              <w:pStyle w:val="11"/>
              <w:spacing w:after="0" w:line="560" w:lineRule="exact"/>
              <w:ind w:firstLine="0"/>
              <w:jc w:val="center"/>
              <w:rPr>
                <w:rFonts w:ascii="仿宋_GB2312" w:eastAsia="仿宋_GB2312"/>
                <w:b/>
                <w:bCs/>
                <w:lang w:val="en-US" w:eastAsia="zh-CN"/>
              </w:rPr>
            </w:pPr>
            <w:r>
              <w:rPr>
                <w:rFonts w:hint="eastAsia" w:ascii="仿宋_GB2312" w:eastAsia="仿宋_GB2312"/>
                <w:b/>
                <w:bCs/>
                <w:lang w:val="en-US" w:eastAsia="zh-CN"/>
              </w:rPr>
              <w:t>标准分</w:t>
            </w:r>
          </w:p>
        </w:tc>
        <w:tc>
          <w:tcPr>
            <w:tcW w:w="731" w:type="pct"/>
            <w:noWrap w:val="0"/>
            <w:vAlign w:val="center"/>
          </w:tcPr>
          <w:p>
            <w:pPr>
              <w:pStyle w:val="11"/>
              <w:spacing w:after="0" w:line="560" w:lineRule="exact"/>
              <w:ind w:firstLine="0"/>
              <w:jc w:val="center"/>
              <w:rPr>
                <w:rFonts w:ascii="仿宋_GB2312" w:eastAsia="仿宋_GB2312"/>
                <w:b/>
                <w:bCs/>
                <w:lang w:val="en-US" w:eastAsia="zh-CN"/>
              </w:rPr>
            </w:pPr>
            <w:r>
              <w:rPr>
                <w:rFonts w:hint="eastAsia" w:ascii="仿宋_GB2312" w:eastAsia="仿宋_GB2312"/>
                <w:b/>
                <w:bCs/>
                <w:lang w:val="en-US" w:eastAsia="zh-CN"/>
              </w:rPr>
              <w:t>评分</w:t>
            </w:r>
          </w:p>
        </w:tc>
        <w:tc>
          <w:tcPr>
            <w:tcW w:w="848" w:type="pct"/>
            <w:noWrap w:val="0"/>
            <w:vAlign w:val="center"/>
          </w:tcPr>
          <w:p>
            <w:pPr>
              <w:pStyle w:val="11"/>
              <w:spacing w:after="0" w:line="560" w:lineRule="exact"/>
              <w:ind w:firstLine="0"/>
              <w:jc w:val="center"/>
              <w:rPr>
                <w:rFonts w:ascii="仿宋_GB2312" w:eastAsia="仿宋_GB2312"/>
                <w:b/>
                <w:bCs/>
                <w:lang w:val="en-US" w:eastAsia="zh-CN"/>
              </w:rPr>
            </w:pPr>
            <w:r>
              <w:rPr>
                <w:rFonts w:hint="eastAsia" w:ascii="仿宋_GB2312" w:eastAsia="仿宋_GB2312"/>
                <w:b/>
                <w:bCs/>
                <w:lang w:val="en-US" w:eastAsia="zh-CN"/>
              </w:rPr>
              <w:t>折算分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pPr>
              <w:widowControl/>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bidi="ar"/>
              </w:rPr>
              <w:t>服务监测</w:t>
            </w:r>
          </w:p>
        </w:tc>
        <w:tc>
          <w:tcPr>
            <w:tcW w:w="728" w:type="pct"/>
            <w:noWrap w:val="0"/>
            <w:vAlign w:val="center"/>
          </w:tcPr>
          <w:p>
            <w:pPr>
              <w:widowControl/>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bidi="ar"/>
              </w:rPr>
              <w:t>10</w:t>
            </w:r>
          </w:p>
        </w:tc>
        <w:tc>
          <w:tcPr>
            <w:tcW w:w="731" w:type="pct"/>
            <w:noWrap w:val="0"/>
            <w:vAlign w:val="center"/>
          </w:tcPr>
          <w:p>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bidi="ar"/>
              </w:rPr>
              <w:t>9.98</w:t>
            </w:r>
          </w:p>
        </w:tc>
        <w:tc>
          <w:tcPr>
            <w:tcW w:w="848" w:type="pct"/>
            <w:noWrap w:val="0"/>
            <w:vAlign w:val="center"/>
          </w:tcPr>
          <w:p>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bidi="ar"/>
              </w:rPr>
              <w:t>9.98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pPr>
              <w:widowControl/>
              <w:jc w:val="center"/>
              <w:textAlignment w:val="center"/>
              <w:rPr>
                <w:rFonts w:ascii="仿宋_GB2312" w:hAnsi="仿宋_GB2312" w:eastAsia="仿宋_GB2312" w:cs="仿宋_GB2312"/>
                <w:sz w:val="28"/>
                <w:szCs w:val="28"/>
                <w:lang w:eastAsia="zh-CN" w:bidi="ar"/>
              </w:rPr>
            </w:pPr>
            <w:r>
              <w:rPr>
                <w:rFonts w:hint="eastAsia" w:ascii="仿宋_GB2312" w:hAnsi="仿宋_GB2312" w:eastAsia="仿宋_GB2312" w:cs="仿宋_GB2312"/>
                <w:sz w:val="28"/>
                <w:szCs w:val="28"/>
                <w:lang w:eastAsia="zh-CN" w:bidi="ar"/>
              </w:rPr>
              <w:t>服务成效</w:t>
            </w:r>
          </w:p>
        </w:tc>
        <w:tc>
          <w:tcPr>
            <w:tcW w:w="728" w:type="pct"/>
            <w:noWrap w:val="0"/>
            <w:vAlign w:val="center"/>
          </w:tcPr>
          <w:p>
            <w:pPr>
              <w:widowControl/>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bidi="ar"/>
              </w:rPr>
              <w:t>15</w:t>
            </w:r>
          </w:p>
        </w:tc>
        <w:tc>
          <w:tcPr>
            <w:tcW w:w="731" w:type="pct"/>
            <w:noWrap w:val="0"/>
            <w:vAlign w:val="center"/>
          </w:tcPr>
          <w:p>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eastAsia="zh-CN" w:bidi="ar"/>
              </w:rPr>
              <w:t>1</w:t>
            </w:r>
            <w:r>
              <w:rPr>
                <w:rFonts w:hint="eastAsia" w:ascii="仿宋_GB2312" w:hAnsi="仿宋_GB2312" w:eastAsia="仿宋_GB2312" w:cs="仿宋_GB2312"/>
                <w:sz w:val="28"/>
                <w:szCs w:val="28"/>
                <w:lang w:val="en-US" w:eastAsia="zh-CN" w:bidi="ar"/>
              </w:rPr>
              <w:t>1.3</w:t>
            </w:r>
          </w:p>
        </w:tc>
        <w:tc>
          <w:tcPr>
            <w:tcW w:w="848" w:type="pct"/>
            <w:noWrap w:val="0"/>
            <w:vAlign w:val="center"/>
          </w:tcPr>
          <w:p>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eastAsia="zh-CN" w:bidi="ar"/>
              </w:rPr>
              <w:t>1</w:t>
            </w:r>
            <w:r>
              <w:rPr>
                <w:rFonts w:hint="eastAsia" w:ascii="仿宋_GB2312" w:hAnsi="仿宋_GB2312" w:eastAsia="仿宋_GB2312" w:cs="仿宋_GB2312"/>
                <w:sz w:val="28"/>
                <w:szCs w:val="28"/>
                <w:lang w:val="en-US" w:eastAsia="zh-CN" w:bidi="ar"/>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pPr>
              <w:widowControl/>
              <w:jc w:val="center"/>
              <w:textAlignment w:val="center"/>
              <w:rPr>
                <w:rFonts w:ascii="仿宋_GB2312" w:hAnsi="仿宋_GB2312" w:eastAsia="仿宋_GB2312" w:cs="仿宋_GB2312"/>
                <w:sz w:val="28"/>
                <w:szCs w:val="28"/>
                <w:lang w:eastAsia="zh-CN" w:bidi="ar"/>
              </w:rPr>
            </w:pPr>
            <w:r>
              <w:rPr>
                <w:rStyle w:val="29"/>
                <w:rFonts w:hint="default" w:ascii="仿宋_GB2312" w:hAnsi="仿宋_GB2312" w:eastAsia="仿宋_GB2312" w:cs="仿宋_GB2312"/>
                <w:sz w:val="28"/>
                <w:szCs w:val="28"/>
                <w:lang w:eastAsia="zh-CN" w:bidi="ar"/>
              </w:rPr>
              <w:t>运营管理</w:t>
            </w:r>
          </w:p>
        </w:tc>
        <w:tc>
          <w:tcPr>
            <w:tcW w:w="728" w:type="pct"/>
            <w:noWrap w:val="0"/>
            <w:vAlign w:val="center"/>
          </w:tcPr>
          <w:p>
            <w:pPr>
              <w:widowControl/>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bidi="ar"/>
              </w:rPr>
              <w:t>10</w:t>
            </w:r>
          </w:p>
        </w:tc>
        <w:tc>
          <w:tcPr>
            <w:tcW w:w="731" w:type="pct"/>
            <w:noWrap w:val="0"/>
            <w:vAlign w:val="center"/>
          </w:tcPr>
          <w:p>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bidi="ar"/>
              </w:rPr>
              <w:t>9.3</w:t>
            </w:r>
          </w:p>
        </w:tc>
        <w:tc>
          <w:tcPr>
            <w:tcW w:w="848" w:type="pct"/>
            <w:noWrap w:val="0"/>
            <w:vAlign w:val="center"/>
          </w:tcPr>
          <w:p>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bidi="ar"/>
              </w:rPr>
              <w:t>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pPr>
              <w:widowControl/>
              <w:jc w:val="center"/>
              <w:textAlignment w:val="center"/>
              <w:rPr>
                <w:rFonts w:ascii="仿宋_GB2312" w:hAnsi="仿宋_GB2312" w:eastAsia="仿宋_GB2312" w:cs="仿宋_GB2312"/>
                <w:sz w:val="28"/>
                <w:szCs w:val="28"/>
                <w:lang w:eastAsia="zh-CN" w:bidi="ar"/>
              </w:rPr>
            </w:pPr>
            <w:r>
              <w:rPr>
                <w:rFonts w:hint="eastAsia" w:ascii="仿宋_GB2312" w:hAnsi="仿宋_GB2312" w:eastAsia="仿宋_GB2312" w:cs="仿宋_GB2312"/>
                <w:sz w:val="28"/>
                <w:szCs w:val="28"/>
                <w:lang w:eastAsia="zh-CN" w:bidi="ar"/>
              </w:rPr>
              <w:t>服务质量（第一片区）</w:t>
            </w:r>
          </w:p>
        </w:tc>
        <w:tc>
          <w:tcPr>
            <w:tcW w:w="728" w:type="pct"/>
            <w:noWrap w:val="0"/>
            <w:vAlign w:val="center"/>
          </w:tcPr>
          <w:p>
            <w:pPr>
              <w:widowControl/>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bidi="ar"/>
              </w:rPr>
              <w:t>20</w:t>
            </w:r>
          </w:p>
        </w:tc>
        <w:tc>
          <w:tcPr>
            <w:tcW w:w="731" w:type="pct"/>
            <w:noWrap w:val="0"/>
            <w:vAlign w:val="center"/>
          </w:tcPr>
          <w:p>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eastAsia="zh-CN" w:bidi="ar"/>
              </w:rPr>
              <w:t>1</w:t>
            </w:r>
            <w:r>
              <w:rPr>
                <w:rFonts w:hint="eastAsia" w:ascii="仿宋_GB2312" w:hAnsi="仿宋_GB2312" w:eastAsia="仿宋_GB2312" w:cs="仿宋_GB2312"/>
                <w:sz w:val="28"/>
                <w:szCs w:val="28"/>
                <w:lang w:val="en-US" w:eastAsia="zh-CN" w:bidi="ar"/>
              </w:rPr>
              <w:t>6</w:t>
            </w:r>
          </w:p>
        </w:tc>
        <w:tc>
          <w:tcPr>
            <w:tcW w:w="848" w:type="pct"/>
            <w:vMerge w:val="restart"/>
            <w:noWrap w:val="0"/>
            <w:vAlign w:val="center"/>
          </w:tcPr>
          <w:p>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eastAsia="zh-CN" w:bidi="ar"/>
              </w:rPr>
              <w:t>1</w:t>
            </w:r>
            <w:r>
              <w:rPr>
                <w:rFonts w:hint="eastAsia" w:ascii="仿宋_GB2312" w:hAnsi="仿宋_GB2312" w:eastAsia="仿宋_GB2312" w:cs="仿宋_GB2312"/>
                <w:sz w:val="28"/>
                <w:szCs w:val="28"/>
                <w:lang w:val="en-US" w:eastAsia="zh-CN" w:bidi="ar"/>
              </w:rPr>
              <w:t>5.97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pPr>
              <w:widowControl/>
              <w:jc w:val="center"/>
              <w:textAlignment w:val="center"/>
              <w:rPr>
                <w:rFonts w:ascii="仿宋_GB2312" w:hAnsi="仿宋_GB2312" w:eastAsia="仿宋_GB2312" w:cs="仿宋_GB2312"/>
                <w:sz w:val="28"/>
                <w:szCs w:val="28"/>
                <w:lang w:eastAsia="zh-CN" w:bidi="ar"/>
              </w:rPr>
            </w:pPr>
            <w:r>
              <w:rPr>
                <w:rFonts w:hint="eastAsia" w:ascii="仿宋_GB2312" w:hAnsi="仿宋_GB2312" w:eastAsia="仿宋_GB2312" w:cs="仿宋_GB2312"/>
                <w:sz w:val="28"/>
                <w:szCs w:val="28"/>
                <w:lang w:eastAsia="zh-CN" w:bidi="ar"/>
              </w:rPr>
              <w:t>服务质量（第二片区）</w:t>
            </w:r>
          </w:p>
        </w:tc>
        <w:tc>
          <w:tcPr>
            <w:tcW w:w="728" w:type="pct"/>
            <w:noWrap w:val="0"/>
            <w:vAlign w:val="center"/>
          </w:tcPr>
          <w:p>
            <w:pPr>
              <w:widowControl/>
              <w:jc w:val="center"/>
              <w:textAlignment w:val="center"/>
              <w:rPr>
                <w:rFonts w:ascii="仿宋_GB2312" w:hAnsi="仿宋_GB2312" w:eastAsia="仿宋_GB2312" w:cs="仿宋_GB2312"/>
                <w:sz w:val="28"/>
                <w:szCs w:val="28"/>
                <w:lang w:eastAsia="zh-CN" w:bidi="ar"/>
              </w:rPr>
            </w:pPr>
            <w:r>
              <w:rPr>
                <w:rFonts w:hint="eastAsia" w:ascii="仿宋_GB2312" w:hAnsi="仿宋_GB2312" w:eastAsia="仿宋_GB2312" w:cs="仿宋_GB2312"/>
                <w:sz w:val="28"/>
                <w:szCs w:val="28"/>
                <w:lang w:eastAsia="zh-CN" w:bidi="ar"/>
              </w:rPr>
              <w:t>20</w:t>
            </w:r>
          </w:p>
        </w:tc>
        <w:tc>
          <w:tcPr>
            <w:tcW w:w="731" w:type="pct"/>
            <w:noWrap w:val="0"/>
            <w:vAlign w:val="center"/>
          </w:tcPr>
          <w:p>
            <w:pPr>
              <w:widowControl/>
              <w:jc w:val="center"/>
              <w:textAlignment w:val="center"/>
              <w:rPr>
                <w:rFonts w:hint="default" w:ascii="仿宋_GB2312" w:hAnsi="仿宋_GB2312" w:eastAsia="仿宋_GB2312" w:cs="仿宋_GB2312"/>
                <w:sz w:val="28"/>
                <w:szCs w:val="28"/>
                <w:lang w:val="en-US" w:eastAsia="zh-CN" w:bidi="ar"/>
              </w:rPr>
            </w:pPr>
            <w:r>
              <w:rPr>
                <w:rFonts w:hint="eastAsia" w:ascii="仿宋_GB2312" w:hAnsi="仿宋_GB2312" w:eastAsia="仿宋_GB2312" w:cs="仿宋_GB2312"/>
                <w:sz w:val="28"/>
                <w:szCs w:val="28"/>
                <w:lang w:eastAsia="zh-CN" w:bidi="ar"/>
              </w:rPr>
              <w:t>1</w:t>
            </w:r>
            <w:r>
              <w:rPr>
                <w:rFonts w:hint="eastAsia" w:ascii="仿宋_GB2312" w:hAnsi="仿宋_GB2312" w:eastAsia="仿宋_GB2312" w:cs="仿宋_GB2312"/>
                <w:sz w:val="28"/>
                <w:szCs w:val="28"/>
                <w:lang w:val="en-US" w:eastAsia="zh-CN" w:bidi="ar"/>
              </w:rPr>
              <w:t>5.2</w:t>
            </w:r>
          </w:p>
        </w:tc>
        <w:tc>
          <w:tcPr>
            <w:tcW w:w="848" w:type="pct"/>
            <w:vMerge w:val="continue"/>
            <w:noWrap w:val="0"/>
            <w:vAlign w:val="center"/>
          </w:tcPr>
          <w:p>
            <w:pPr>
              <w:widowControl/>
              <w:jc w:val="center"/>
              <w:textAlignment w:val="center"/>
              <w:rPr>
                <w:rFonts w:ascii="仿宋_GB2312" w:hAnsi="仿宋_GB2312" w:eastAsia="仿宋_GB2312" w:cs="仿宋_GB2312"/>
                <w:sz w:val="28"/>
                <w:szCs w:val="28"/>
                <w:lang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pPr>
              <w:widowControl/>
              <w:jc w:val="center"/>
              <w:textAlignment w:val="center"/>
              <w:rPr>
                <w:rFonts w:ascii="仿宋_GB2312" w:hAnsi="仿宋_GB2312" w:eastAsia="仿宋_GB2312" w:cs="仿宋_GB2312"/>
                <w:sz w:val="28"/>
                <w:szCs w:val="28"/>
                <w:lang w:eastAsia="zh-CN" w:bidi="ar"/>
              </w:rPr>
            </w:pPr>
            <w:r>
              <w:rPr>
                <w:rFonts w:hint="eastAsia" w:ascii="仿宋_GB2312" w:hAnsi="仿宋_GB2312" w:eastAsia="仿宋_GB2312" w:cs="仿宋_GB2312"/>
                <w:sz w:val="28"/>
                <w:szCs w:val="28"/>
                <w:lang w:eastAsia="zh-CN" w:bidi="ar"/>
              </w:rPr>
              <w:t>服务质量（第三片区）</w:t>
            </w:r>
          </w:p>
        </w:tc>
        <w:tc>
          <w:tcPr>
            <w:tcW w:w="728" w:type="pct"/>
            <w:noWrap w:val="0"/>
            <w:vAlign w:val="center"/>
          </w:tcPr>
          <w:p>
            <w:pPr>
              <w:widowControl/>
              <w:jc w:val="center"/>
              <w:textAlignment w:val="center"/>
              <w:rPr>
                <w:rFonts w:ascii="仿宋_GB2312" w:hAnsi="仿宋_GB2312" w:eastAsia="仿宋_GB2312" w:cs="仿宋_GB2312"/>
                <w:sz w:val="28"/>
                <w:szCs w:val="28"/>
                <w:lang w:eastAsia="zh-CN" w:bidi="ar"/>
              </w:rPr>
            </w:pPr>
            <w:r>
              <w:rPr>
                <w:rFonts w:hint="eastAsia" w:ascii="仿宋_GB2312" w:hAnsi="仿宋_GB2312" w:eastAsia="仿宋_GB2312" w:cs="仿宋_GB2312"/>
                <w:sz w:val="28"/>
                <w:szCs w:val="28"/>
                <w:lang w:eastAsia="zh-CN" w:bidi="ar"/>
              </w:rPr>
              <w:t>20</w:t>
            </w:r>
          </w:p>
        </w:tc>
        <w:tc>
          <w:tcPr>
            <w:tcW w:w="731" w:type="pct"/>
            <w:noWrap w:val="0"/>
            <w:vAlign w:val="center"/>
          </w:tcPr>
          <w:p>
            <w:pPr>
              <w:widowControl/>
              <w:jc w:val="center"/>
              <w:textAlignment w:val="center"/>
              <w:rPr>
                <w:rFonts w:hint="default" w:ascii="仿宋_GB2312" w:hAnsi="仿宋_GB2312" w:eastAsia="仿宋_GB2312" w:cs="仿宋_GB2312"/>
                <w:sz w:val="28"/>
                <w:szCs w:val="28"/>
                <w:lang w:val="en-US" w:eastAsia="zh-CN" w:bidi="ar"/>
              </w:rPr>
            </w:pPr>
            <w:r>
              <w:rPr>
                <w:rFonts w:hint="eastAsia" w:ascii="仿宋_GB2312" w:hAnsi="仿宋_GB2312" w:eastAsia="仿宋_GB2312" w:cs="仿宋_GB2312"/>
                <w:sz w:val="28"/>
                <w:szCs w:val="28"/>
                <w:lang w:eastAsia="zh-CN" w:bidi="ar"/>
              </w:rPr>
              <w:t>1</w:t>
            </w:r>
            <w:r>
              <w:rPr>
                <w:rFonts w:hint="eastAsia" w:ascii="仿宋_GB2312" w:hAnsi="仿宋_GB2312" w:eastAsia="仿宋_GB2312" w:cs="仿宋_GB2312"/>
                <w:sz w:val="28"/>
                <w:szCs w:val="28"/>
                <w:lang w:val="en-US" w:eastAsia="zh-CN" w:bidi="ar"/>
              </w:rPr>
              <w:t>6.75</w:t>
            </w:r>
          </w:p>
        </w:tc>
        <w:tc>
          <w:tcPr>
            <w:tcW w:w="848" w:type="pct"/>
            <w:vMerge w:val="continue"/>
            <w:noWrap w:val="0"/>
            <w:vAlign w:val="center"/>
          </w:tcPr>
          <w:p>
            <w:pPr>
              <w:widowControl/>
              <w:jc w:val="center"/>
              <w:textAlignment w:val="center"/>
              <w:rPr>
                <w:rFonts w:ascii="仿宋_GB2312" w:hAnsi="仿宋_GB2312" w:eastAsia="仿宋_GB2312" w:cs="仿宋_GB2312"/>
                <w:sz w:val="28"/>
                <w:szCs w:val="28"/>
                <w:lang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pPr>
              <w:widowControl/>
              <w:jc w:val="center"/>
              <w:textAlignment w:val="center"/>
              <w:rPr>
                <w:rFonts w:hint="eastAsia" w:ascii="仿宋_GB2312" w:hAnsi="仿宋_GB2312" w:eastAsia="仿宋_GB2312" w:cs="仿宋_GB2312"/>
                <w:sz w:val="28"/>
                <w:szCs w:val="28"/>
                <w:lang w:eastAsia="zh-CN" w:bidi="ar"/>
              </w:rPr>
            </w:pPr>
            <w:r>
              <w:rPr>
                <w:rFonts w:hint="eastAsia" w:ascii="仿宋_GB2312" w:hAnsi="仿宋_GB2312" w:eastAsia="仿宋_GB2312" w:cs="仿宋_GB2312"/>
                <w:sz w:val="28"/>
                <w:szCs w:val="28"/>
                <w:lang w:eastAsia="zh-CN" w:bidi="ar"/>
              </w:rPr>
              <w:t>服务质量（第四片区）</w:t>
            </w:r>
          </w:p>
        </w:tc>
        <w:tc>
          <w:tcPr>
            <w:tcW w:w="728" w:type="pct"/>
            <w:noWrap w:val="0"/>
            <w:vAlign w:val="center"/>
          </w:tcPr>
          <w:p>
            <w:pPr>
              <w:widowControl/>
              <w:jc w:val="center"/>
              <w:textAlignment w:val="center"/>
              <w:rPr>
                <w:rFonts w:hint="eastAsia" w:ascii="仿宋_GB2312" w:hAnsi="仿宋_GB2312" w:eastAsia="仿宋_GB2312" w:cs="仿宋_GB2312"/>
                <w:sz w:val="28"/>
                <w:szCs w:val="28"/>
                <w:lang w:eastAsia="zh-CN" w:bidi="ar"/>
              </w:rPr>
            </w:pPr>
            <w:r>
              <w:rPr>
                <w:rFonts w:hint="eastAsia" w:ascii="仿宋_GB2312" w:hAnsi="仿宋_GB2312" w:eastAsia="仿宋_GB2312" w:cs="仿宋_GB2312"/>
                <w:sz w:val="28"/>
                <w:szCs w:val="28"/>
                <w:lang w:eastAsia="zh-CN" w:bidi="ar"/>
              </w:rPr>
              <w:t>20</w:t>
            </w:r>
          </w:p>
        </w:tc>
        <w:tc>
          <w:tcPr>
            <w:tcW w:w="731" w:type="pct"/>
            <w:noWrap w:val="0"/>
            <w:vAlign w:val="center"/>
          </w:tcPr>
          <w:p>
            <w:pPr>
              <w:widowControl/>
              <w:jc w:val="center"/>
              <w:textAlignment w:val="center"/>
              <w:rPr>
                <w:rFonts w:hint="default" w:ascii="仿宋_GB2312" w:hAnsi="仿宋_GB2312" w:eastAsia="仿宋_GB2312" w:cs="仿宋_GB2312"/>
                <w:sz w:val="28"/>
                <w:szCs w:val="28"/>
                <w:lang w:val="en-US" w:eastAsia="zh-CN" w:bidi="ar"/>
              </w:rPr>
            </w:pPr>
            <w:r>
              <w:rPr>
                <w:rFonts w:hint="eastAsia" w:ascii="仿宋_GB2312" w:hAnsi="仿宋_GB2312" w:eastAsia="仿宋_GB2312" w:cs="仿宋_GB2312"/>
                <w:sz w:val="28"/>
                <w:szCs w:val="28"/>
                <w:lang w:val="en-US" w:eastAsia="zh-CN" w:bidi="ar"/>
              </w:rPr>
              <w:t>15</w:t>
            </w:r>
          </w:p>
        </w:tc>
        <w:tc>
          <w:tcPr>
            <w:tcW w:w="848" w:type="pct"/>
            <w:vMerge w:val="continue"/>
            <w:noWrap w:val="0"/>
            <w:vAlign w:val="center"/>
          </w:tcPr>
          <w:p>
            <w:pPr>
              <w:widowControl/>
              <w:jc w:val="center"/>
              <w:textAlignment w:val="center"/>
              <w:rPr>
                <w:rFonts w:ascii="仿宋_GB2312" w:hAnsi="仿宋_GB2312" w:eastAsia="仿宋_GB2312" w:cs="仿宋_GB2312"/>
                <w:sz w:val="28"/>
                <w:szCs w:val="28"/>
                <w:lang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pPr>
              <w:widowControl/>
              <w:jc w:val="center"/>
              <w:textAlignment w:val="center"/>
              <w:rPr>
                <w:rFonts w:hint="eastAsia" w:ascii="仿宋_GB2312" w:hAnsi="仿宋_GB2312" w:eastAsia="仿宋_GB2312" w:cs="仿宋_GB2312"/>
                <w:sz w:val="28"/>
                <w:szCs w:val="28"/>
                <w:lang w:eastAsia="zh-CN" w:bidi="ar"/>
              </w:rPr>
            </w:pPr>
            <w:r>
              <w:rPr>
                <w:rFonts w:hint="eastAsia" w:ascii="仿宋_GB2312" w:hAnsi="仿宋_GB2312" w:eastAsia="仿宋_GB2312" w:cs="仿宋_GB2312"/>
                <w:sz w:val="28"/>
                <w:szCs w:val="28"/>
                <w:lang w:eastAsia="zh-CN" w:bidi="ar"/>
              </w:rPr>
              <w:t>服务质量（第五片区）</w:t>
            </w:r>
          </w:p>
        </w:tc>
        <w:tc>
          <w:tcPr>
            <w:tcW w:w="728" w:type="pct"/>
            <w:noWrap w:val="0"/>
            <w:vAlign w:val="center"/>
          </w:tcPr>
          <w:p>
            <w:pPr>
              <w:widowControl/>
              <w:jc w:val="center"/>
              <w:textAlignment w:val="center"/>
              <w:rPr>
                <w:rFonts w:hint="eastAsia" w:ascii="仿宋_GB2312" w:hAnsi="仿宋_GB2312" w:eastAsia="仿宋_GB2312" w:cs="仿宋_GB2312"/>
                <w:sz w:val="28"/>
                <w:szCs w:val="28"/>
                <w:lang w:eastAsia="zh-CN" w:bidi="ar"/>
              </w:rPr>
            </w:pPr>
            <w:r>
              <w:rPr>
                <w:rFonts w:hint="eastAsia" w:ascii="仿宋_GB2312" w:hAnsi="仿宋_GB2312" w:eastAsia="仿宋_GB2312" w:cs="仿宋_GB2312"/>
                <w:sz w:val="28"/>
                <w:szCs w:val="28"/>
                <w:lang w:eastAsia="zh-CN" w:bidi="ar"/>
              </w:rPr>
              <w:t>20</w:t>
            </w:r>
          </w:p>
        </w:tc>
        <w:tc>
          <w:tcPr>
            <w:tcW w:w="731" w:type="pct"/>
            <w:noWrap w:val="0"/>
            <w:vAlign w:val="center"/>
          </w:tcPr>
          <w:p>
            <w:pPr>
              <w:widowControl/>
              <w:jc w:val="center"/>
              <w:textAlignment w:val="center"/>
              <w:rPr>
                <w:rFonts w:hint="default" w:ascii="仿宋_GB2312" w:hAnsi="仿宋_GB2312" w:eastAsia="仿宋_GB2312" w:cs="仿宋_GB2312"/>
                <w:sz w:val="28"/>
                <w:szCs w:val="28"/>
                <w:lang w:val="en-US" w:eastAsia="zh-CN" w:bidi="ar"/>
              </w:rPr>
            </w:pPr>
            <w:r>
              <w:rPr>
                <w:rFonts w:hint="eastAsia" w:ascii="仿宋_GB2312" w:hAnsi="仿宋_GB2312" w:eastAsia="仿宋_GB2312" w:cs="仿宋_GB2312"/>
                <w:sz w:val="28"/>
                <w:szCs w:val="28"/>
                <w:lang w:val="en-US" w:eastAsia="zh-CN" w:bidi="ar"/>
              </w:rPr>
              <w:t>16.9</w:t>
            </w:r>
          </w:p>
        </w:tc>
        <w:tc>
          <w:tcPr>
            <w:tcW w:w="848" w:type="pct"/>
            <w:vMerge w:val="continue"/>
            <w:noWrap w:val="0"/>
            <w:vAlign w:val="center"/>
          </w:tcPr>
          <w:p>
            <w:pPr>
              <w:widowControl/>
              <w:jc w:val="center"/>
              <w:textAlignment w:val="center"/>
              <w:rPr>
                <w:rFonts w:ascii="仿宋_GB2312" w:hAnsi="仿宋_GB2312" w:eastAsia="仿宋_GB2312" w:cs="仿宋_GB2312"/>
                <w:sz w:val="28"/>
                <w:szCs w:val="28"/>
                <w:lang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pPr>
              <w:widowControl/>
              <w:jc w:val="center"/>
              <w:textAlignment w:val="center"/>
              <w:rPr>
                <w:rFonts w:ascii="仿宋_GB2312" w:hAnsi="仿宋_GB2312" w:eastAsia="仿宋_GB2312" w:cs="仿宋_GB2312"/>
                <w:sz w:val="28"/>
                <w:szCs w:val="28"/>
                <w:lang w:eastAsia="zh-CN" w:bidi="ar"/>
              </w:rPr>
            </w:pPr>
            <w:r>
              <w:rPr>
                <w:rStyle w:val="29"/>
                <w:rFonts w:hint="default" w:ascii="仿宋_GB2312" w:hAnsi="仿宋_GB2312" w:eastAsia="仿宋_GB2312" w:cs="仿宋_GB2312"/>
                <w:sz w:val="28"/>
                <w:szCs w:val="28"/>
                <w:lang w:eastAsia="zh-CN" w:bidi="ar"/>
              </w:rPr>
              <w:t>购买方</w:t>
            </w:r>
          </w:p>
        </w:tc>
        <w:tc>
          <w:tcPr>
            <w:tcW w:w="728" w:type="pct"/>
            <w:noWrap w:val="0"/>
            <w:vAlign w:val="center"/>
          </w:tcPr>
          <w:p>
            <w:pPr>
              <w:widowControl/>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bidi="ar"/>
              </w:rPr>
              <w:t>20</w:t>
            </w:r>
          </w:p>
        </w:tc>
        <w:tc>
          <w:tcPr>
            <w:tcW w:w="731" w:type="pct"/>
            <w:noWrap w:val="0"/>
            <w:vAlign w:val="center"/>
          </w:tcPr>
          <w:p>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eastAsia="zh-CN" w:bidi="ar"/>
              </w:rPr>
              <w:t>1</w:t>
            </w:r>
            <w:r>
              <w:rPr>
                <w:rFonts w:hint="eastAsia" w:ascii="仿宋_GB2312" w:hAnsi="仿宋_GB2312" w:eastAsia="仿宋_GB2312" w:cs="仿宋_GB2312"/>
                <w:sz w:val="28"/>
                <w:szCs w:val="28"/>
                <w:lang w:val="en-US" w:eastAsia="zh-CN" w:bidi="ar"/>
              </w:rPr>
              <w:t>9</w:t>
            </w:r>
          </w:p>
        </w:tc>
        <w:tc>
          <w:tcPr>
            <w:tcW w:w="848" w:type="pct"/>
            <w:noWrap w:val="0"/>
            <w:vAlign w:val="center"/>
          </w:tcPr>
          <w:p>
            <w:pPr>
              <w:widowControl/>
              <w:jc w:val="center"/>
              <w:textAlignment w:val="center"/>
              <w:rPr>
                <w:rFonts w:hint="default" w:ascii="仿宋_GB2312" w:hAnsi="仿宋_GB2312" w:eastAsia="仿宋_GB2312" w:cs="仿宋_GB2312"/>
                <w:sz w:val="28"/>
                <w:szCs w:val="28"/>
                <w:lang w:val="en-US" w:eastAsia="zh-CN" w:bidi="ar"/>
              </w:rPr>
            </w:pPr>
            <w:r>
              <w:rPr>
                <w:rFonts w:hint="eastAsia" w:ascii="仿宋_GB2312" w:hAnsi="仿宋_GB2312" w:eastAsia="仿宋_GB2312" w:cs="仿宋_GB2312"/>
                <w:sz w:val="28"/>
                <w:szCs w:val="28"/>
                <w:lang w:eastAsia="zh-CN" w:bidi="ar"/>
              </w:rPr>
              <w:t>1</w:t>
            </w:r>
            <w:r>
              <w:rPr>
                <w:rFonts w:hint="eastAsia" w:ascii="仿宋_GB2312" w:hAnsi="仿宋_GB2312" w:eastAsia="仿宋_GB2312" w:cs="仿宋_GB2312"/>
                <w:sz w:val="28"/>
                <w:szCs w:val="28"/>
                <w:lang w:val="en-US" w:eastAsia="zh-CN" w:bidi="ar"/>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pPr>
              <w:widowControl/>
              <w:jc w:val="center"/>
              <w:textAlignment w:val="center"/>
              <w:rPr>
                <w:rFonts w:ascii="仿宋_GB2312" w:hAnsi="仿宋_GB2312" w:eastAsia="仿宋_GB2312" w:cs="仿宋_GB2312"/>
                <w:sz w:val="28"/>
                <w:szCs w:val="28"/>
                <w:lang w:eastAsia="zh-CN" w:bidi="ar"/>
              </w:rPr>
            </w:pPr>
            <w:r>
              <w:rPr>
                <w:rFonts w:hint="eastAsia" w:ascii="仿宋_GB2312" w:hAnsi="仿宋_GB2312" w:eastAsia="仿宋_GB2312" w:cs="仿宋_GB2312"/>
                <w:sz w:val="28"/>
                <w:szCs w:val="28"/>
                <w:lang w:eastAsia="zh-CN" w:bidi="ar"/>
              </w:rPr>
              <w:t>督导中心</w:t>
            </w:r>
          </w:p>
        </w:tc>
        <w:tc>
          <w:tcPr>
            <w:tcW w:w="728" w:type="pct"/>
            <w:noWrap w:val="0"/>
            <w:vAlign w:val="center"/>
          </w:tcPr>
          <w:p>
            <w:pPr>
              <w:widowControl/>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bidi="ar"/>
              </w:rPr>
              <w:t>15</w:t>
            </w:r>
          </w:p>
        </w:tc>
        <w:tc>
          <w:tcPr>
            <w:tcW w:w="731" w:type="pct"/>
            <w:noWrap w:val="0"/>
            <w:vAlign w:val="center"/>
          </w:tcPr>
          <w:p>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eastAsia="zh-CN" w:bidi="ar"/>
              </w:rPr>
              <w:t>1</w:t>
            </w:r>
            <w:r>
              <w:rPr>
                <w:rFonts w:hint="eastAsia" w:ascii="仿宋_GB2312" w:hAnsi="仿宋_GB2312" w:eastAsia="仿宋_GB2312" w:cs="仿宋_GB2312"/>
                <w:sz w:val="28"/>
                <w:szCs w:val="28"/>
                <w:lang w:val="en-US" w:eastAsia="zh-CN" w:bidi="ar"/>
              </w:rPr>
              <w:t>3</w:t>
            </w:r>
          </w:p>
        </w:tc>
        <w:tc>
          <w:tcPr>
            <w:tcW w:w="848" w:type="pct"/>
            <w:noWrap w:val="0"/>
            <w:vAlign w:val="center"/>
          </w:tcPr>
          <w:p>
            <w:pPr>
              <w:jc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eastAsia="zh-CN"/>
              </w:rPr>
              <w:t>1</w:t>
            </w:r>
            <w:r>
              <w:rPr>
                <w:rFonts w:hint="eastAsia" w:ascii="仿宋_GB2312" w:hAnsi="仿宋_GB2312" w:eastAsia="仿宋_GB2312" w:cs="仿宋_GB2312"/>
                <w:sz w:val="28"/>
                <w:szCs w:val="28"/>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92" w:type="pct"/>
            <w:noWrap w:val="0"/>
            <w:vAlign w:val="center"/>
          </w:tcPr>
          <w:p>
            <w:pPr>
              <w:widowControl/>
              <w:jc w:val="center"/>
              <w:textAlignment w:val="center"/>
              <w:rPr>
                <w:rFonts w:ascii="仿宋_GB2312" w:hAnsi="仿宋_GB2312" w:eastAsia="仿宋_GB2312" w:cs="仿宋_GB2312"/>
                <w:sz w:val="28"/>
                <w:szCs w:val="28"/>
                <w:lang w:eastAsia="zh-CN" w:bidi="ar"/>
              </w:rPr>
            </w:pPr>
            <w:r>
              <w:rPr>
                <w:rStyle w:val="29"/>
                <w:rFonts w:hint="default" w:ascii="仿宋_GB2312" w:hAnsi="仿宋_GB2312" w:eastAsia="仿宋_GB2312" w:cs="仿宋_GB2312"/>
                <w:sz w:val="28"/>
                <w:szCs w:val="28"/>
                <w:lang w:eastAsia="zh-CN" w:bidi="ar"/>
              </w:rPr>
              <w:t>监督方</w:t>
            </w:r>
          </w:p>
        </w:tc>
        <w:tc>
          <w:tcPr>
            <w:tcW w:w="728" w:type="pct"/>
            <w:noWrap w:val="0"/>
            <w:vAlign w:val="center"/>
          </w:tcPr>
          <w:p>
            <w:pPr>
              <w:widowControl/>
              <w:jc w:val="center"/>
              <w:textAlignment w:val="center"/>
              <w:rPr>
                <w:rFonts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bidi="ar"/>
              </w:rPr>
              <w:t>10</w:t>
            </w:r>
          </w:p>
        </w:tc>
        <w:tc>
          <w:tcPr>
            <w:tcW w:w="731" w:type="pct"/>
            <w:noWrap w:val="0"/>
            <w:vAlign w:val="center"/>
          </w:tcPr>
          <w:p>
            <w:pPr>
              <w:widowControl/>
              <w:jc w:val="center"/>
              <w:textAlignment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bidi="ar"/>
              </w:rPr>
              <w:t>9</w:t>
            </w:r>
          </w:p>
        </w:tc>
        <w:tc>
          <w:tcPr>
            <w:tcW w:w="848" w:type="pct"/>
            <w:noWrap w:val="0"/>
            <w:vAlign w:val="center"/>
          </w:tcPr>
          <w:p>
            <w:pPr>
              <w:jc w:val="cente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151" w:type="pct"/>
            <w:gridSpan w:val="3"/>
            <w:noWrap w:val="0"/>
            <w:vAlign w:val="center"/>
          </w:tcPr>
          <w:p>
            <w:pPr>
              <w:pStyle w:val="11"/>
              <w:spacing w:after="0" w:line="560" w:lineRule="exact"/>
              <w:ind w:firstLine="0"/>
              <w:jc w:val="center"/>
              <w:rPr>
                <w:rFonts w:ascii="仿宋_GB2312" w:eastAsia="仿宋_GB2312"/>
                <w:b/>
                <w:lang w:val="en-US" w:eastAsia="zh-CN"/>
              </w:rPr>
            </w:pPr>
            <w:r>
              <w:rPr>
                <w:rFonts w:hint="eastAsia" w:ascii="仿宋_GB2312" w:eastAsia="仿宋_GB2312"/>
                <w:b/>
                <w:lang w:val="en-US" w:eastAsia="zh-CN"/>
              </w:rPr>
              <w:t>总分</w:t>
            </w:r>
          </w:p>
        </w:tc>
        <w:tc>
          <w:tcPr>
            <w:tcW w:w="848" w:type="pct"/>
            <w:noWrap w:val="0"/>
            <w:vAlign w:val="center"/>
          </w:tcPr>
          <w:p>
            <w:pPr>
              <w:widowControl/>
              <w:jc w:val="center"/>
              <w:textAlignment w:val="center"/>
              <w:rPr>
                <w:rFonts w:hint="default" w:ascii="仿宋_GB2312" w:hAnsi="仿宋_GB2312" w:eastAsia="仿宋_GB2312" w:cs="仿宋_GB2312"/>
                <w:b/>
                <w:sz w:val="28"/>
                <w:szCs w:val="28"/>
                <w:lang w:val="en-US" w:eastAsia="zh-CN" w:bidi="ar"/>
              </w:rPr>
            </w:pPr>
            <w:r>
              <w:rPr>
                <w:rFonts w:hint="eastAsia" w:ascii="仿宋_GB2312" w:hAnsi="仿宋_GB2312" w:eastAsia="仿宋_GB2312" w:cs="仿宋_GB2312"/>
                <w:b/>
                <w:sz w:val="28"/>
                <w:szCs w:val="28"/>
                <w:lang w:val="en-US" w:eastAsia="zh-CN" w:bidi="ar"/>
              </w:rPr>
              <w:t>87.55</w:t>
            </w:r>
          </w:p>
        </w:tc>
      </w:tr>
    </w:tbl>
    <w:p>
      <w:pPr>
        <w:pStyle w:val="11"/>
        <w:keepNext w:val="0"/>
        <w:keepLines w:val="0"/>
        <w:pageBreakBefore w:val="0"/>
        <w:widowControl w:val="0"/>
        <w:tabs>
          <w:tab w:val="left" w:pos="1263"/>
        </w:tabs>
        <w:kinsoku/>
        <w:wordWrap/>
        <w:overflowPunct/>
        <w:topLinePunct w:val="0"/>
        <w:autoSpaceDE/>
        <w:autoSpaceDN/>
        <w:bidi w:val="0"/>
        <w:adjustRightInd/>
        <w:snapToGrid/>
        <w:spacing w:line="560" w:lineRule="exact"/>
        <w:ind w:left="0" w:leftChars="0" w:firstLine="642" w:firstLineChars="200"/>
        <w:jc w:val="both"/>
        <w:textAlignment w:val="auto"/>
        <w:rPr>
          <w:rFonts w:hint="eastAsia" w:ascii="方正小标宋简体" w:hAnsi="方正小标宋简体" w:eastAsia="方正小标宋简体" w:cs="方正小标宋简体"/>
          <w:sz w:val="32"/>
          <w:szCs w:val="32"/>
        </w:rPr>
      </w:pPr>
      <w:bookmarkStart w:id="42" w:name="bookmark87"/>
      <w:r>
        <w:rPr>
          <w:rFonts w:hint="eastAsia" w:ascii="方正小标宋简体" w:hAnsi="方正小标宋简体" w:eastAsia="方正小标宋简体" w:cs="方正小标宋简体"/>
          <w:b/>
          <w:bCs/>
          <w:sz w:val="32"/>
          <w:szCs w:val="32"/>
        </w:rPr>
        <w:t>五</w:t>
      </w:r>
      <w:bookmarkEnd w:id="42"/>
      <w:r>
        <w:rPr>
          <w:rFonts w:hint="eastAsia" w:ascii="方正小标宋简体" w:hAnsi="方正小标宋简体" w:eastAsia="方正小标宋简体" w:cs="方正小标宋简体"/>
          <w:b/>
          <w:bCs/>
          <w:sz w:val="32"/>
          <w:szCs w:val="32"/>
        </w:rPr>
        <w:t>、结语</w:t>
      </w:r>
    </w:p>
    <w:p>
      <w:pPr>
        <w:pStyle w:val="11"/>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仿宋_GB2312" w:eastAsia="仿宋_GB2312"/>
          <w:sz w:val="32"/>
          <w:szCs w:val="32"/>
          <w:lang w:val="en-US" w:eastAsia="zh-CN"/>
        </w:rPr>
      </w:pPr>
      <w:r>
        <w:rPr>
          <w:rFonts w:hint="eastAsia" w:ascii="仿宋_GB2312" w:eastAsia="仿宋_GB2312"/>
          <w:sz w:val="32"/>
          <w:szCs w:val="32"/>
          <w:lang w:eastAsia="zh-CN"/>
        </w:rPr>
        <w:t>石碁镇社工服务站在番禺区民政局、</w:t>
      </w:r>
      <w:r>
        <w:rPr>
          <w:rFonts w:hint="eastAsia" w:ascii="仿宋_GB2312" w:eastAsia="仿宋_GB2312"/>
          <w:color w:val="auto"/>
          <w:sz w:val="32"/>
          <w:szCs w:val="32"/>
          <w:lang w:eastAsia="zh-CN"/>
        </w:rPr>
        <w:t>石碁镇党工委和石碁镇人民政府</w:t>
      </w:r>
      <w:r>
        <w:rPr>
          <w:rFonts w:hint="eastAsia" w:ascii="仿宋_GB2312" w:eastAsia="仿宋_GB2312"/>
          <w:sz w:val="32"/>
          <w:szCs w:val="32"/>
          <w:lang w:eastAsia="zh-CN"/>
        </w:rPr>
        <w:t>的大力支持下，在广州市阳光天使社会工作服务中心的努力下，已运营半</w:t>
      </w:r>
      <w:r>
        <w:rPr>
          <w:rFonts w:hint="eastAsia" w:ascii="仿宋_GB2312" w:eastAsia="仿宋_GB2312"/>
          <w:sz w:val="32"/>
          <w:szCs w:val="32"/>
          <w:lang w:val="en-US" w:eastAsia="zh-CN"/>
        </w:rPr>
        <w:t>年多</w:t>
      </w:r>
      <w:r>
        <w:rPr>
          <w:rFonts w:hint="eastAsia" w:ascii="仿宋_GB2312" w:eastAsia="仿宋_GB2312"/>
          <w:sz w:val="32"/>
          <w:szCs w:val="32"/>
          <w:lang w:eastAsia="zh-CN"/>
        </w:rPr>
        <w:t>，</w:t>
      </w:r>
      <w:r>
        <w:rPr>
          <w:rFonts w:hint="eastAsia" w:ascii="仿宋_GB2312" w:eastAsia="仿宋_GB2312"/>
          <w:sz w:val="32"/>
          <w:szCs w:val="32"/>
          <w:lang w:val="en-US" w:eastAsia="zh-CN"/>
        </w:rPr>
        <w:t>社工站人员管理情况良好，团队专业素质高，工作认真负责，为辖区内的居民提供不同类型的社工专业服务，积极配合镇各职能部门和各村居开展工作，关注辖区内的兜底群众，服务对象的满意度较高。</w:t>
      </w:r>
    </w:p>
    <w:p>
      <w:pPr>
        <w:pStyle w:val="11"/>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建议石碁镇社工站加强机构人事管理工作的规范与严谨性，并加强机构在人力资源管理专业方面对项目点的支持。创造条件加快党组织建立的进程，进一步优化困难群众和特殊群体的个别化需求评估，加强服务成效的管理意识。</w:t>
      </w:r>
    </w:p>
    <w:p>
      <w:pPr>
        <w:pStyle w:val="11"/>
        <w:spacing w:after="160" w:line="560" w:lineRule="exact"/>
        <w:ind w:left="0" w:leftChars="0" w:firstLine="0" w:firstLineChars="0"/>
        <w:rPr>
          <w:rFonts w:ascii="仿宋_GB2312" w:eastAsia="仿宋_GB2312"/>
          <w:sz w:val="32"/>
          <w:szCs w:val="32"/>
        </w:rPr>
      </w:pPr>
    </w:p>
    <w:p>
      <w:pPr>
        <w:pStyle w:val="11"/>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eastAsia" w:ascii="仿宋_GB2312" w:eastAsia="仿宋_GB2312"/>
          <w:sz w:val="32"/>
          <w:szCs w:val="32"/>
          <w:lang w:val="en-US" w:eastAsia="zh-CN"/>
        </w:rPr>
      </w:pPr>
      <w:r>
        <w:rPr>
          <w:rFonts w:hint="eastAsia" w:ascii="仿宋_GB2312" w:eastAsia="仿宋_GB2312"/>
          <w:sz w:val="32"/>
          <w:szCs w:val="32"/>
          <w:lang w:val="en-US" w:eastAsia="zh-CN"/>
        </w:rPr>
        <w:t>附件：1.石碁镇社工服务站指标完成情况统计表</w:t>
      </w:r>
    </w:p>
    <w:p>
      <w:pPr>
        <w:pStyle w:val="11"/>
        <w:keepNext w:val="0"/>
        <w:keepLines w:val="0"/>
        <w:pageBreakBefore w:val="0"/>
        <w:widowControl w:val="0"/>
        <w:kinsoku/>
        <w:wordWrap/>
        <w:overflowPunct/>
        <w:topLinePunct w:val="0"/>
        <w:autoSpaceDE/>
        <w:autoSpaceDN/>
        <w:bidi w:val="0"/>
        <w:adjustRightInd/>
        <w:snapToGrid/>
        <w:spacing w:after="0" w:line="560" w:lineRule="exact"/>
        <w:ind w:firstLine="1600" w:firstLineChars="500"/>
        <w:jc w:val="both"/>
        <w:textAlignment w:val="auto"/>
        <w:rPr>
          <w:rFonts w:hint="eastAsia" w:ascii="仿宋_GB2312" w:hAnsi="仿宋_GB2312" w:eastAsia="仿宋_GB2312" w:cs="仿宋_GB2312"/>
          <w:sz w:val="32"/>
          <w:szCs w:val="32"/>
          <w:lang w:eastAsia="zh-CN"/>
        </w:rPr>
      </w:pPr>
      <w:r>
        <w:rPr>
          <w:rFonts w:hint="eastAsia" w:ascii="仿宋_GB2312" w:eastAsia="仿宋_GB2312"/>
          <w:sz w:val="32"/>
          <w:szCs w:val="32"/>
          <w:lang w:val="en-US" w:eastAsia="zh-CN"/>
        </w:rPr>
        <w:t>2.石碁镇社工服务站工作人员情况统计表</w:t>
      </w:r>
    </w:p>
    <w:p>
      <w:pPr>
        <w:tabs>
          <w:tab w:val="left" w:pos="1960"/>
        </w:tabs>
        <w:spacing w:line="560" w:lineRule="exact"/>
        <w:rPr>
          <w:rFonts w:hint="eastAsia" w:ascii="仿宋_GB2312" w:hAnsi="仿宋_GB2312" w:eastAsia="仿宋_GB2312" w:cs="仿宋_GB2312"/>
          <w:sz w:val="32"/>
          <w:szCs w:val="32"/>
          <w:lang w:eastAsia="zh-CN"/>
        </w:rPr>
      </w:pPr>
    </w:p>
    <w:p>
      <w:pPr>
        <w:tabs>
          <w:tab w:val="left" w:pos="1960"/>
        </w:tabs>
        <w:spacing w:line="560" w:lineRule="exact"/>
        <w:rPr>
          <w:rFonts w:hint="eastAsia" w:ascii="仿宋_GB2312" w:hAnsi="仿宋_GB2312" w:eastAsia="仿宋_GB2312" w:cs="仿宋_GB2312"/>
          <w:sz w:val="32"/>
          <w:szCs w:val="32"/>
          <w:lang w:eastAsia="zh-CN"/>
        </w:rPr>
      </w:pPr>
    </w:p>
    <w:p>
      <w:pPr>
        <w:tabs>
          <w:tab w:val="left" w:pos="1960"/>
        </w:tabs>
        <w:spacing w:line="560" w:lineRule="exact"/>
        <w:ind w:firstLine="5120" w:firstLineChars="1600"/>
        <w:rPr>
          <w:rFonts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广州市番禺区社会组织联合会</w:t>
      </w:r>
    </w:p>
    <w:p>
      <w:pPr>
        <w:tabs>
          <w:tab w:val="left" w:pos="1960"/>
        </w:tabs>
        <w:spacing w:line="560" w:lineRule="exact"/>
        <w:ind w:firstLine="6400" w:firstLineChars="2000"/>
        <w:rPr>
          <w:rFonts w:hint="eastAsia"/>
          <w:sz w:val="32"/>
          <w:szCs w:val="32"/>
          <w:lang w:eastAsia="zh-CN"/>
        </w:rPr>
      </w:pPr>
      <w:r>
        <w:rPr>
          <w:rFonts w:hint="eastAsia" w:ascii="仿宋_GB2312" w:hAnsi="仿宋_GB2312" w:eastAsia="仿宋_GB2312" w:cs="仿宋_GB2312"/>
          <w:sz w:val="32"/>
          <w:szCs w:val="32"/>
          <w:lang w:eastAsia="zh-CN"/>
        </w:rPr>
        <w:t>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lang w:eastAsia="zh-CN"/>
        </w:rPr>
        <w:t>年</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月</w:t>
      </w:r>
      <w:r>
        <w:rPr>
          <w:rFonts w:hint="eastAsia" w:ascii="仿宋_GB2312" w:hAnsi="仿宋_GB2312" w:eastAsia="仿宋_GB2312" w:cs="仿宋_GB2312"/>
          <w:sz w:val="32"/>
          <w:szCs w:val="32"/>
          <w:lang w:val="en-US" w:eastAsia="zh-CN"/>
        </w:rPr>
        <w:t>19</w:t>
      </w:r>
      <w:r>
        <w:rPr>
          <w:rFonts w:hint="eastAsia" w:ascii="仿宋_GB2312" w:hAnsi="仿宋_GB2312" w:eastAsia="仿宋_GB2312" w:cs="仿宋_GB2312"/>
          <w:sz w:val="32"/>
          <w:szCs w:val="32"/>
          <w:lang w:eastAsia="zh-CN"/>
        </w:rPr>
        <w:t>日</w:t>
      </w:r>
    </w:p>
    <w:sectPr>
      <w:footerReference r:id="rId3" w:type="default"/>
      <w:footerReference r:id="rId4" w:type="even"/>
      <w:pgSz w:w="11900" w:h="16840"/>
      <w:pgMar w:top="1298" w:right="879" w:bottom="1372" w:left="884" w:header="457" w:footer="448" w:gutter="0"/>
      <w:cols w:space="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PMingLiU">
    <w:altName w:val="Droid Sans Fallback"/>
    <w:panose1 w:val="02020500000000000000"/>
    <w:charset w:val="88"/>
    <w:family w:val="auto"/>
    <w:pitch w:val="default"/>
    <w:sig w:usb0="00000000" w:usb1="00000000" w:usb2="00000016" w:usb3="00000000" w:csb0="00100001" w:csb1="00000000"/>
  </w:font>
  <w:font w:name="Droid Sans Fallback">
    <w:panose1 w:val="020B0502000000000001"/>
    <w:charset w:val="86"/>
    <w:family w:val="auto"/>
    <w:pitch w:val="default"/>
    <w:sig w:usb0="910002FF" w:usb1="2BDFFCFB" w:usb2="00000036" w:usb3="00000000" w:csb0="203F01FF" w:csb1="D7FF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Arial">
    <w:altName w:val="DejaVu Sans"/>
    <w:panose1 w:val="00000000000000000000"/>
    <w:charset w:val="00"/>
    <w:family w:val="auto"/>
    <w:pitch w:val="default"/>
    <w:sig w:usb0="00000000" w:usb1="00000000" w:usb2="00000000" w:usb3="00000000" w:csb0="00000000" w:csb1="00000000"/>
  </w:font>
  <w:font w:name="华文仿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lang w:eastAsia="zh-CN" w:bidi="ar-SA"/>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15</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lang w:eastAsia="zh-CN" w:bidi="ar-SA"/>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16</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9872DDE"/>
    <w:multiLevelType w:val="singleLevel"/>
    <w:tmpl w:val="B9872DDE"/>
    <w:lvl w:ilvl="0" w:tentative="0">
      <w:start w:val="1"/>
      <w:numFmt w:val="decimal"/>
      <w:suff w:val="nothing"/>
      <w:lvlText w:val="（%1）"/>
      <w:lvlJc w:val="left"/>
    </w:lvl>
  </w:abstractNum>
  <w:abstractNum w:abstractNumId="1">
    <w:nsid w:val="C7167EC6"/>
    <w:multiLevelType w:val="singleLevel"/>
    <w:tmpl w:val="C7167EC6"/>
    <w:lvl w:ilvl="0" w:tentative="0">
      <w:start w:val="7"/>
      <w:numFmt w:val="chineseCounting"/>
      <w:suff w:val="nothing"/>
      <w:lvlText w:val="（%1）"/>
      <w:lvlJc w:val="left"/>
      <w:rPr>
        <w:rFonts w:hint="eastAsia"/>
      </w:rPr>
    </w:lvl>
  </w:abstractNum>
  <w:abstractNum w:abstractNumId="2">
    <w:nsid w:val="69435F28"/>
    <w:multiLevelType w:val="singleLevel"/>
    <w:tmpl w:val="69435F28"/>
    <w:lvl w:ilvl="0" w:tentative="0">
      <w:start w:val="1"/>
      <w:numFmt w:val="decimal"/>
      <w:suff w:val="nothing"/>
      <w:lvlText w:val="（%1）"/>
      <w:lvlJc w:val="left"/>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trackRevisions w:val="1"/>
  <w:documentProtection w:enforcement="0"/>
  <w:defaultTabStop w:val="420"/>
  <w:evenAndOddHeaders w:val="1"/>
  <w:drawingGridHorizontalSpacing w:val="181"/>
  <w:drawingGridVerticalSpacing w:val="181"/>
  <w:noPunctuationKerning w:val="1"/>
  <w:characterSpacingControl w:val="compressPunctuation"/>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ZhZGYwNTVjNmEwZDlmYmM0M2UzYmUxZTMyY2ZhNTgifQ=="/>
  </w:docVars>
  <w:rsids>
    <w:rsidRoot w:val="007A652B"/>
    <w:rsid w:val="00060BA1"/>
    <w:rsid w:val="00074709"/>
    <w:rsid w:val="000A0900"/>
    <w:rsid w:val="000B3DAE"/>
    <w:rsid w:val="000D5928"/>
    <w:rsid w:val="00100EBB"/>
    <w:rsid w:val="0012595B"/>
    <w:rsid w:val="00157E47"/>
    <w:rsid w:val="0018010D"/>
    <w:rsid w:val="00186418"/>
    <w:rsid w:val="001D2782"/>
    <w:rsid w:val="001D2B83"/>
    <w:rsid w:val="00206D04"/>
    <w:rsid w:val="00212EC9"/>
    <w:rsid w:val="002154A1"/>
    <w:rsid w:val="002327CA"/>
    <w:rsid w:val="00234BF7"/>
    <w:rsid w:val="00253F6B"/>
    <w:rsid w:val="0027170F"/>
    <w:rsid w:val="002D05DE"/>
    <w:rsid w:val="00317FA2"/>
    <w:rsid w:val="00350F47"/>
    <w:rsid w:val="003665AE"/>
    <w:rsid w:val="003669C1"/>
    <w:rsid w:val="003803C8"/>
    <w:rsid w:val="003C77C6"/>
    <w:rsid w:val="003E3ADE"/>
    <w:rsid w:val="00411967"/>
    <w:rsid w:val="00422D04"/>
    <w:rsid w:val="00427C8B"/>
    <w:rsid w:val="0043145C"/>
    <w:rsid w:val="00454645"/>
    <w:rsid w:val="00460DFB"/>
    <w:rsid w:val="00472704"/>
    <w:rsid w:val="00494EC2"/>
    <w:rsid w:val="004B4603"/>
    <w:rsid w:val="004C08B5"/>
    <w:rsid w:val="004C39BE"/>
    <w:rsid w:val="004D275E"/>
    <w:rsid w:val="004D63C6"/>
    <w:rsid w:val="004E1129"/>
    <w:rsid w:val="004E68D2"/>
    <w:rsid w:val="00551005"/>
    <w:rsid w:val="005870E4"/>
    <w:rsid w:val="00592E2C"/>
    <w:rsid w:val="005E26E4"/>
    <w:rsid w:val="005F2CD6"/>
    <w:rsid w:val="005F43E0"/>
    <w:rsid w:val="005F731D"/>
    <w:rsid w:val="006030FC"/>
    <w:rsid w:val="00621D94"/>
    <w:rsid w:val="006B287E"/>
    <w:rsid w:val="006C3B93"/>
    <w:rsid w:val="00722105"/>
    <w:rsid w:val="00725084"/>
    <w:rsid w:val="00735243"/>
    <w:rsid w:val="00755D16"/>
    <w:rsid w:val="00775053"/>
    <w:rsid w:val="007A652B"/>
    <w:rsid w:val="007A70D6"/>
    <w:rsid w:val="007C21CD"/>
    <w:rsid w:val="007E71CF"/>
    <w:rsid w:val="007F0C37"/>
    <w:rsid w:val="00815087"/>
    <w:rsid w:val="00851DFE"/>
    <w:rsid w:val="008538F3"/>
    <w:rsid w:val="00880358"/>
    <w:rsid w:val="0089092A"/>
    <w:rsid w:val="008B383B"/>
    <w:rsid w:val="008C125C"/>
    <w:rsid w:val="008C5415"/>
    <w:rsid w:val="00907658"/>
    <w:rsid w:val="009120D0"/>
    <w:rsid w:val="00917057"/>
    <w:rsid w:val="009445F8"/>
    <w:rsid w:val="00972F07"/>
    <w:rsid w:val="00983E06"/>
    <w:rsid w:val="0098709A"/>
    <w:rsid w:val="009C606E"/>
    <w:rsid w:val="009E2FF6"/>
    <w:rsid w:val="009F7F69"/>
    <w:rsid w:val="00A014E1"/>
    <w:rsid w:val="00A40E6C"/>
    <w:rsid w:val="00A60E1C"/>
    <w:rsid w:val="00A76D16"/>
    <w:rsid w:val="00A824A1"/>
    <w:rsid w:val="00AB0C45"/>
    <w:rsid w:val="00AC3733"/>
    <w:rsid w:val="00AC5FDD"/>
    <w:rsid w:val="00B1281B"/>
    <w:rsid w:val="00B17816"/>
    <w:rsid w:val="00B3659A"/>
    <w:rsid w:val="00B70EE4"/>
    <w:rsid w:val="00BA63BD"/>
    <w:rsid w:val="00BC269B"/>
    <w:rsid w:val="00C429AC"/>
    <w:rsid w:val="00C71ADB"/>
    <w:rsid w:val="00CB390D"/>
    <w:rsid w:val="00CC190C"/>
    <w:rsid w:val="00CD6A08"/>
    <w:rsid w:val="00CD7A60"/>
    <w:rsid w:val="00CF18CD"/>
    <w:rsid w:val="00D05FB1"/>
    <w:rsid w:val="00D14CC9"/>
    <w:rsid w:val="00D176FF"/>
    <w:rsid w:val="00D21EDF"/>
    <w:rsid w:val="00D81DB4"/>
    <w:rsid w:val="00DB28B2"/>
    <w:rsid w:val="00DB7BCB"/>
    <w:rsid w:val="00DC025C"/>
    <w:rsid w:val="00DD1554"/>
    <w:rsid w:val="00E0354E"/>
    <w:rsid w:val="00E75BAC"/>
    <w:rsid w:val="00E840C1"/>
    <w:rsid w:val="00EB3B89"/>
    <w:rsid w:val="00EF06EA"/>
    <w:rsid w:val="00F27336"/>
    <w:rsid w:val="00F30FE5"/>
    <w:rsid w:val="00F32FDD"/>
    <w:rsid w:val="00F45A3B"/>
    <w:rsid w:val="00FE4689"/>
    <w:rsid w:val="02A20B47"/>
    <w:rsid w:val="02BC3862"/>
    <w:rsid w:val="080B7CE8"/>
    <w:rsid w:val="0CAD0F0E"/>
    <w:rsid w:val="0DFA2141"/>
    <w:rsid w:val="0F5F621B"/>
    <w:rsid w:val="11DF6E40"/>
    <w:rsid w:val="12A57677"/>
    <w:rsid w:val="155B596A"/>
    <w:rsid w:val="17C37D14"/>
    <w:rsid w:val="191A18A1"/>
    <w:rsid w:val="1E3C569C"/>
    <w:rsid w:val="27351044"/>
    <w:rsid w:val="28276E95"/>
    <w:rsid w:val="30B0352C"/>
    <w:rsid w:val="317E53E5"/>
    <w:rsid w:val="322E3E07"/>
    <w:rsid w:val="32E75E2A"/>
    <w:rsid w:val="33733380"/>
    <w:rsid w:val="337C4ADF"/>
    <w:rsid w:val="34275581"/>
    <w:rsid w:val="35251A88"/>
    <w:rsid w:val="358947C0"/>
    <w:rsid w:val="35DC5B4E"/>
    <w:rsid w:val="363F1298"/>
    <w:rsid w:val="366E76BE"/>
    <w:rsid w:val="382C41F8"/>
    <w:rsid w:val="39C82C53"/>
    <w:rsid w:val="3BF64F6F"/>
    <w:rsid w:val="3CD86842"/>
    <w:rsid w:val="3D246C4A"/>
    <w:rsid w:val="3D7F104B"/>
    <w:rsid w:val="3EE16F43"/>
    <w:rsid w:val="405A57B2"/>
    <w:rsid w:val="40FD2F42"/>
    <w:rsid w:val="41C11822"/>
    <w:rsid w:val="42907DEB"/>
    <w:rsid w:val="447847A3"/>
    <w:rsid w:val="476E09E7"/>
    <w:rsid w:val="48B80921"/>
    <w:rsid w:val="49191669"/>
    <w:rsid w:val="49A2779A"/>
    <w:rsid w:val="49D84C94"/>
    <w:rsid w:val="49F61E0E"/>
    <w:rsid w:val="4BAE2A13"/>
    <w:rsid w:val="51A82DBE"/>
    <w:rsid w:val="54A96001"/>
    <w:rsid w:val="5576A931"/>
    <w:rsid w:val="57DF1037"/>
    <w:rsid w:val="58BA0675"/>
    <w:rsid w:val="58D36FD9"/>
    <w:rsid w:val="638628D7"/>
    <w:rsid w:val="687B72EE"/>
    <w:rsid w:val="692C52D6"/>
    <w:rsid w:val="6BDC8710"/>
    <w:rsid w:val="6D2800D2"/>
    <w:rsid w:val="6FF43256"/>
    <w:rsid w:val="70827212"/>
    <w:rsid w:val="72FDB6E1"/>
    <w:rsid w:val="74A70E32"/>
    <w:rsid w:val="75B4336E"/>
    <w:rsid w:val="75E7144B"/>
    <w:rsid w:val="76204B6E"/>
    <w:rsid w:val="76504984"/>
    <w:rsid w:val="78582392"/>
    <w:rsid w:val="7B8C4F01"/>
    <w:rsid w:val="7BFF964B"/>
    <w:rsid w:val="7C2C4FEC"/>
    <w:rsid w:val="7CD505C0"/>
    <w:rsid w:val="7DDEFAC3"/>
    <w:rsid w:val="7EA128FE"/>
    <w:rsid w:val="7ECF3FCE"/>
    <w:rsid w:val="7F6F1612"/>
    <w:rsid w:val="B77FABA2"/>
    <w:rsid w:val="CD47E969"/>
    <w:rsid w:val="D9EF3C45"/>
    <w:rsid w:val="F7FA13CB"/>
    <w:rsid w:val="FEDF0686"/>
    <w:rsid w:val="FF31AF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imes New Roman" w:hAnsi="Times New Roman" w:eastAsia="Times New Roman" w:cs="Times New Roman"/>
      <w:color w:val="000000"/>
      <w:sz w:val="24"/>
      <w:szCs w:val="24"/>
      <w:lang w:val="en-US" w:eastAsia="en-US" w:bidi="en-US"/>
    </w:rPr>
  </w:style>
  <w:style w:type="paragraph" w:styleId="2">
    <w:name w:val="heading 2"/>
    <w:basedOn w:val="1"/>
    <w:next w:val="1"/>
    <w:qFormat/>
    <w:uiPriority w:val="0"/>
    <w:pPr>
      <w:keepNext/>
      <w:keepLines/>
      <w:spacing w:before="260" w:after="260" w:line="413" w:lineRule="auto"/>
      <w:outlineLvl w:val="1"/>
    </w:pPr>
    <w:rPr>
      <w:rFonts w:ascii="Arial" w:hAnsi="Arial" w:eastAsia="宋体"/>
      <w:b/>
      <w:sz w:val="32"/>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28"/>
    <w:qFormat/>
    <w:uiPriority w:val="0"/>
    <w:pPr>
      <w:tabs>
        <w:tab w:val="center" w:pos="4153"/>
        <w:tab w:val="right" w:pos="8306"/>
      </w:tabs>
      <w:snapToGrid w:val="0"/>
    </w:pPr>
    <w:rPr>
      <w:sz w:val="18"/>
      <w:szCs w:val="18"/>
    </w:rPr>
  </w:style>
  <w:style w:type="paragraph" w:styleId="4">
    <w:name w:val="header"/>
    <w:basedOn w:val="1"/>
    <w:link w:val="27"/>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8">
    <w:name w:val="Heading #1|1_"/>
    <w:basedOn w:val="7"/>
    <w:link w:val="9"/>
    <w:qFormat/>
    <w:uiPriority w:val="0"/>
    <w:rPr>
      <w:rFonts w:ascii="宋体" w:hAnsi="宋体" w:eastAsia="宋体" w:cs="宋体"/>
      <w:sz w:val="40"/>
      <w:szCs w:val="40"/>
      <w:u w:val="none"/>
      <w:shd w:val="clear" w:color="auto" w:fill="auto"/>
      <w:lang w:val="zh-TW" w:eastAsia="zh-TW" w:bidi="zh-TW"/>
    </w:rPr>
  </w:style>
  <w:style w:type="paragraph" w:customStyle="1" w:styleId="9">
    <w:name w:val="Heading #1|1"/>
    <w:basedOn w:val="1"/>
    <w:link w:val="8"/>
    <w:qFormat/>
    <w:uiPriority w:val="0"/>
    <w:pPr>
      <w:spacing w:before="320" w:after="4320" w:line="541" w:lineRule="exact"/>
      <w:jc w:val="center"/>
      <w:outlineLvl w:val="0"/>
    </w:pPr>
    <w:rPr>
      <w:rFonts w:ascii="宋体" w:hAnsi="宋体" w:eastAsia="宋体" w:cs="宋体"/>
      <w:sz w:val="40"/>
      <w:szCs w:val="40"/>
      <w:lang w:val="zh-TW" w:eastAsia="zh-TW" w:bidi="zh-TW"/>
    </w:rPr>
  </w:style>
  <w:style w:type="character" w:customStyle="1" w:styleId="10">
    <w:name w:val="Body text|1_"/>
    <w:basedOn w:val="7"/>
    <w:link w:val="11"/>
    <w:qFormat/>
    <w:uiPriority w:val="0"/>
    <w:rPr>
      <w:rFonts w:ascii="宋体" w:hAnsi="宋体" w:eastAsia="宋体" w:cs="宋体"/>
      <w:sz w:val="28"/>
      <w:szCs w:val="28"/>
      <w:u w:val="none"/>
      <w:shd w:val="clear" w:color="auto" w:fill="auto"/>
      <w:lang w:val="zh-TW" w:eastAsia="zh-TW" w:bidi="zh-TW"/>
    </w:rPr>
  </w:style>
  <w:style w:type="paragraph" w:customStyle="1" w:styleId="11">
    <w:name w:val="Body text|1"/>
    <w:basedOn w:val="1"/>
    <w:link w:val="10"/>
    <w:qFormat/>
    <w:uiPriority w:val="0"/>
    <w:pPr>
      <w:spacing w:after="100" w:line="389" w:lineRule="auto"/>
      <w:ind w:firstLine="400"/>
    </w:pPr>
    <w:rPr>
      <w:rFonts w:ascii="宋体" w:hAnsi="宋体" w:eastAsia="宋体" w:cs="宋体"/>
      <w:sz w:val="28"/>
      <w:szCs w:val="28"/>
      <w:lang w:val="zh-TW" w:eastAsia="zh-TW" w:bidi="zh-TW"/>
    </w:rPr>
  </w:style>
  <w:style w:type="character" w:customStyle="1" w:styleId="12">
    <w:name w:val="Header or footer|2_"/>
    <w:basedOn w:val="7"/>
    <w:link w:val="13"/>
    <w:qFormat/>
    <w:uiPriority w:val="0"/>
    <w:rPr>
      <w:sz w:val="20"/>
      <w:szCs w:val="20"/>
      <w:u w:val="none"/>
      <w:shd w:val="clear" w:color="auto" w:fill="auto"/>
      <w:lang w:val="zh-TW" w:eastAsia="zh-TW" w:bidi="zh-TW"/>
    </w:rPr>
  </w:style>
  <w:style w:type="paragraph" w:customStyle="1" w:styleId="13">
    <w:name w:val="Header or footer|2"/>
    <w:basedOn w:val="1"/>
    <w:link w:val="12"/>
    <w:qFormat/>
    <w:uiPriority w:val="0"/>
    <w:rPr>
      <w:sz w:val="20"/>
      <w:szCs w:val="20"/>
      <w:lang w:val="zh-TW" w:eastAsia="zh-TW" w:bidi="zh-TW"/>
    </w:rPr>
  </w:style>
  <w:style w:type="character" w:customStyle="1" w:styleId="14">
    <w:name w:val="Header or footer|1_"/>
    <w:basedOn w:val="7"/>
    <w:link w:val="15"/>
    <w:qFormat/>
    <w:uiPriority w:val="0"/>
    <w:rPr>
      <w:rFonts w:ascii="宋体" w:hAnsi="宋体" w:eastAsia="宋体" w:cs="宋体"/>
      <w:sz w:val="26"/>
      <w:szCs w:val="26"/>
      <w:u w:val="none"/>
      <w:shd w:val="clear" w:color="auto" w:fill="auto"/>
      <w:lang w:val="zh-TW" w:eastAsia="zh-TW" w:bidi="zh-TW"/>
    </w:rPr>
  </w:style>
  <w:style w:type="paragraph" w:customStyle="1" w:styleId="15">
    <w:name w:val="Header or footer|1"/>
    <w:basedOn w:val="1"/>
    <w:link w:val="14"/>
    <w:qFormat/>
    <w:uiPriority w:val="0"/>
    <w:rPr>
      <w:rFonts w:ascii="宋体" w:hAnsi="宋体" w:eastAsia="宋体" w:cs="宋体"/>
      <w:sz w:val="26"/>
      <w:szCs w:val="26"/>
      <w:lang w:val="zh-TW" w:eastAsia="zh-TW" w:bidi="zh-TW"/>
    </w:rPr>
  </w:style>
  <w:style w:type="character" w:customStyle="1" w:styleId="16">
    <w:name w:val="Body text|2_"/>
    <w:basedOn w:val="7"/>
    <w:link w:val="17"/>
    <w:qFormat/>
    <w:uiPriority w:val="0"/>
    <w:rPr>
      <w:rFonts w:ascii="宋体" w:hAnsi="宋体" w:eastAsia="宋体" w:cs="宋体"/>
      <w:sz w:val="22"/>
      <w:szCs w:val="22"/>
      <w:u w:val="none"/>
      <w:shd w:val="clear" w:color="auto" w:fill="auto"/>
      <w:lang w:val="zh-TW" w:eastAsia="zh-TW" w:bidi="zh-TW"/>
    </w:rPr>
  </w:style>
  <w:style w:type="paragraph" w:customStyle="1" w:styleId="17">
    <w:name w:val="Body text|2"/>
    <w:basedOn w:val="1"/>
    <w:link w:val="16"/>
    <w:qFormat/>
    <w:uiPriority w:val="0"/>
    <w:pPr>
      <w:spacing w:after="240"/>
    </w:pPr>
    <w:rPr>
      <w:rFonts w:ascii="宋体" w:hAnsi="宋体" w:eastAsia="宋体" w:cs="宋体"/>
      <w:sz w:val="22"/>
      <w:szCs w:val="22"/>
      <w:lang w:val="zh-TW" w:eastAsia="zh-TW" w:bidi="zh-TW"/>
    </w:rPr>
  </w:style>
  <w:style w:type="character" w:customStyle="1" w:styleId="18">
    <w:name w:val="Other|1_"/>
    <w:basedOn w:val="7"/>
    <w:link w:val="19"/>
    <w:qFormat/>
    <w:uiPriority w:val="0"/>
    <w:rPr>
      <w:rFonts w:ascii="宋体" w:hAnsi="宋体" w:eastAsia="宋体" w:cs="宋体"/>
      <w:sz w:val="28"/>
      <w:szCs w:val="28"/>
      <w:u w:val="none"/>
      <w:shd w:val="clear" w:color="auto" w:fill="auto"/>
      <w:lang w:val="zh-TW" w:eastAsia="zh-TW" w:bidi="zh-TW"/>
    </w:rPr>
  </w:style>
  <w:style w:type="paragraph" w:customStyle="1" w:styleId="19">
    <w:name w:val="Other|1"/>
    <w:basedOn w:val="1"/>
    <w:link w:val="18"/>
    <w:qFormat/>
    <w:uiPriority w:val="0"/>
    <w:pPr>
      <w:spacing w:after="100" w:line="389" w:lineRule="auto"/>
      <w:ind w:firstLine="400"/>
    </w:pPr>
    <w:rPr>
      <w:rFonts w:ascii="宋体" w:hAnsi="宋体" w:eastAsia="宋体" w:cs="宋体"/>
      <w:sz w:val="28"/>
      <w:szCs w:val="28"/>
      <w:lang w:val="zh-TW" w:eastAsia="zh-TW" w:bidi="zh-TW"/>
    </w:rPr>
  </w:style>
  <w:style w:type="character" w:customStyle="1" w:styleId="20">
    <w:name w:val="Other|2_"/>
    <w:basedOn w:val="7"/>
    <w:link w:val="21"/>
    <w:qFormat/>
    <w:uiPriority w:val="0"/>
    <w:rPr>
      <w:rFonts w:ascii="宋体" w:hAnsi="宋体" w:eastAsia="宋体" w:cs="宋体"/>
      <w:sz w:val="15"/>
      <w:szCs w:val="15"/>
      <w:u w:val="none"/>
      <w:shd w:val="clear" w:color="auto" w:fill="auto"/>
      <w:lang w:val="zh-TW" w:eastAsia="zh-TW" w:bidi="zh-TW"/>
    </w:rPr>
  </w:style>
  <w:style w:type="paragraph" w:customStyle="1" w:styleId="21">
    <w:name w:val="Other|2"/>
    <w:basedOn w:val="1"/>
    <w:link w:val="20"/>
    <w:qFormat/>
    <w:uiPriority w:val="0"/>
    <w:pPr>
      <w:spacing w:line="177" w:lineRule="exact"/>
      <w:jc w:val="center"/>
    </w:pPr>
    <w:rPr>
      <w:rFonts w:ascii="宋体" w:hAnsi="宋体" w:eastAsia="宋体" w:cs="宋体"/>
      <w:sz w:val="15"/>
      <w:szCs w:val="15"/>
      <w:lang w:val="zh-TW" w:eastAsia="zh-TW" w:bidi="zh-TW"/>
    </w:rPr>
  </w:style>
  <w:style w:type="character" w:customStyle="1" w:styleId="22">
    <w:name w:val="Body text|3_"/>
    <w:basedOn w:val="7"/>
    <w:link w:val="23"/>
    <w:qFormat/>
    <w:uiPriority w:val="0"/>
    <w:rPr>
      <w:rFonts w:ascii="宋体" w:hAnsi="宋体" w:eastAsia="宋体" w:cs="宋体"/>
      <w:sz w:val="15"/>
      <w:szCs w:val="15"/>
      <w:u w:val="none"/>
      <w:shd w:val="clear" w:color="auto" w:fill="auto"/>
      <w:lang w:val="zh-TW" w:eastAsia="zh-TW" w:bidi="zh-TW"/>
    </w:rPr>
  </w:style>
  <w:style w:type="paragraph" w:customStyle="1" w:styleId="23">
    <w:name w:val="Body text|3"/>
    <w:basedOn w:val="1"/>
    <w:link w:val="22"/>
    <w:qFormat/>
    <w:uiPriority w:val="0"/>
    <w:rPr>
      <w:rFonts w:ascii="宋体" w:hAnsi="宋体" w:eastAsia="宋体" w:cs="宋体"/>
      <w:sz w:val="15"/>
      <w:szCs w:val="15"/>
      <w:lang w:val="zh-TW" w:eastAsia="zh-TW" w:bidi="zh-TW"/>
    </w:rPr>
  </w:style>
  <w:style w:type="character" w:customStyle="1" w:styleId="24">
    <w:name w:val="Picture caption|1_"/>
    <w:basedOn w:val="7"/>
    <w:link w:val="25"/>
    <w:qFormat/>
    <w:uiPriority w:val="0"/>
    <w:rPr>
      <w:rFonts w:ascii="宋体" w:hAnsi="宋体" w:eastAsia="宋体" w:cs="宋体"/>
      <w:sz w:val="20"/>
      <w:szCs w:val="20"/>
      <w:u w:val="none"/>
      <w:shd w:val="clear" w:color="auto" w:fill="auto"/>
      <w:lang w:val="zh-TW" w:eastAsia="zh-TW" w:bidi="zh-TW"/>
    </w:rPr>
  </w:style>
  <w:style w:type="paragraph" w:customStyle="1" w:styleId="25">
    <w:name w:val="Picture caption|1"/>
    <w:basedOn w:val="1"/>
    <w:link w:val="24"/>
    <w:qFormat/>
    <w:uiPriority w:val="0"/>
    <w:pPr>
      <w:jc w:val="center"/>
    </w:pPr>
    <w:rPr>
      <w:rFonts w:ascii="宋体" w:hAnsi="宋体" w:eastAsia="宋体" w:cs="宋体"/>
      <w:sz w:val="20"/>
      <w:szCs w:val="20"/>
      <w:lang w:val="zh-TW" w:eastAsia="zh-TW" w:bidi="zh-TW"/>
    </w:rPr>
  </w:style>
  <w:style w:type="paragraph" w:styleId="26">
    <w:name w:val="List Paragraph"/>
    <w:basedOn w:val="1"/>
    <w:qFormat/>
    <w:uiPriority w:val="34"/>
    <w:pPr>
      <w:ind w:firstLine="420" w:firstLineChars="200"/>
    </w:pPr>
  </w:style>
  <w:style w:type="character" w:customStyle="1" w:styleId="27">
    <w:name w:val="页眉 Char"/>
    <w:basedOn w:val="7"/>
    <w:link w:val="4"/>
    <w:qFormat/>
    <w:uiPriority w:val="0"/>
    <w:rPr>
      <w:rFonts w:eastAsia="Times New Roman"/>
      <w:color w:val="000000"/>
      <w:sz w:val="18"/>
      <w:szCs w:val="18"/>
      <w:lang w:eastAsia="en-US" w:bidi="en-US"/>
    </w:rPr>
  </w:style>
  <w:style w:type="character" w:customStyle="1" w:styleId="28">
    <w:name w:val="页脚 Char"/>
    <w:basedOn w:val="7"/>
    <w:link w:val="3"/>
    <w:qFormat/>
    <w:uiPriority w:val="0"/>
    <w:rPr>
      <w:rFonts w:eastAsia="Times New Roman"/>
      <w:color w:val="000000"/>
      <w:sz w:val="18"/>
      <w:szCs w:val="18"/>
      <w:lang w:eastAsia="en-US" w:bidi="en-US"/>
    </w:rPr>
  </w:style>
  <w:style w:type="character" w:customStyle="1" w:styleId="29">
    <w:name w:val="font11"/>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21</Pages>
  <Words>12264</Words>
  <Characters>12578</Characters>
  <Lines>75</Lines>
  <Paragraphs>21</Paragraphs>
  <TotalTime>1</TotalTime>
  <ScaleCrop>false</ScaleCrop>
  <LinksUpToDate>false</LinksUpToDate>
  <CharactersWithSpaces>12630</CharactersWithSpaces>
  <Application>WPS Office_11.8.2.1116_F1E327BC-269C-435d-A152-05C5408002CA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2023-07-28T11:06:00Z</dcterms:created>
  <dc:creator>WPS Office</dc:creator>
  <cp:lastModifiedBy>彭裕惠</cp:lastModifiedBy>
  <dcterms:modified xsi:type="dcterms:W3CDTF">2025-03-19T11:28:23Z</dcterms:modified>
  <dc:title>KM_C364e-20200923144555</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2052-11.8.2.1116</vt:lpwstr>
  </property>
  <property fmtid="{D5CDD505-2E9C-101B-9397-08002B2CF9AE}" pid="3" name="ICV">
    <vt:lpwstr>43F6DEB5F7EC4FBEA8189402BBBB5D8A_13</vt:lpwstr>
  </property>
  <property fmtid="{D5CDD505-2E9C-101B-9397-08002B2CF9AE}" pid="4" name="KSOTemplateDocerSaveRecord">
    <vt:lpwstr>eyJoZGlkIjoiZDZhZGYwNTVjNmEwZDlmYmM0M2UzYmUxZTMyY2ZhNTgiLCJ1c2VySWQiOiIyOTU1NTMyNTMifQ==</vt:lpwstr>
  </property>
</Properties>
</file>