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bookmarkStart w:id="0" w:name="_GoBack"/>
      <w:bookmarkEnd w:id="0"/>
      <w:r>
        <w:rPr>
          <w:rFonts w:hint="eastAsia" w:ascii="方正小标宋简体" w:eastAsia="方正小标宋简体"/>
          <w:smallCaps/>
          <w:snapToGrid w:val="0"/>
          <w:color w:val="FF0000"/>
          <w:spacing w:val="11"/>
          <w:kern w:val="0"/>
          <w:sz w:val="72"/>
          <w:szCs w:val="72"/>
          <w:lang w:val="en-US" w:eastAsia="zh-CN"/>
        </w:rPr>
        <w:t xml:space="preserve"> </w:t>
      </w: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27</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344BB2FD">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广州市跃国电子有限</w:t>
      </w: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lang w:eastAsia="zh-CN"/>
        </w:rPr>
        <w:t>公司建设项目</w:t>
      </w: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广州市跃国电子有限公</w:t>
      </w:r>
      <w:r>
        <w:rPr>
          <w:rFonts w:hint="eastAsia" w:ascii="仿宋_GB2312" w:eastAsia="仿宋_GB2312" w:cs="Times New Roman"/>
          <w:color w:val="auto"/>
          <w:sz w:val="32"/>
          <w:szCs w:val="32"/>
          <w:lang w:eastAsia="zh-CN"/>
        </w:rPr>
        <w:t>司</w:t>
      </w:r>
      <w:r>
        <w:rPr>
          <w:rFonts w:hint="eastAsia" w:ascii="仿宋_GB2312" w:eastAsia="仿宋_GB2312" w:cs="Times New Roman"/>
          <w:color w:val="auto"/>
          <w:sz w:val="32"/>
          <w:szCs w:val="32"/>
        </w:rPr>
        <w:t>（</w:t>
      </w:r>
      <w:r>
        <w:rPr>
          <w:rFonts w:hint="default" w:ascii="仿宋_GB2312" w:eastAsia="仿宋_GB2312" w:cs="Times New Roman"/>
          <w:color w:val="auto"/>
          <w:sz w:val="32"/>
          <w:szCs w:val="32"/>
        </w:rPr>
        <w:t>91440101673497541X</w:t>
      </w:r>
      <w:r>
        <w:rPr>
          <w:rFonts w:hint="eastAsia" w:ascii="仿宋_GB2312" w:eastAsia="仿宋_GB2312" w:cs="Times New Roman"/>
          <w:color w:val="auto"/>
          <w:sz w:val="32"/>
          <w:szCs w:val="32"/>
        </w:rPr>
        <w:t>）</w:t>
      </w:r>
      <w:r>
        <w:rPr>
          <w:rFonts w:hint="eastAsia" w:ascii="仿宋_GB2312" w:eastAsia="仿宋_GB2312"/>
          <w:color w:val="auto"/>
          <w:sz w:val="32"/>
          <w:szCs w:val="32"/>
        </w:rPr>
        <w:t>：</w:t>
      </w:r>
    </w:p>
    <w:p w14:paraId="06F982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广州市跃国电子有限公司建设项目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s="Times New Roman"/>
          <w:color w:val="auto"/>
          <w:sz w:val="32"/>
          <w:szCs w:val="32"/>
          <w:lang w:val="en-US"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广州市跃国</w:t>
      </w:r>
      <w:r>
        <w:rPr>
          <w:rFonts w:hint="eastAsia" w:ascii="仿宋_GB2312" w:eastAsia="仿宋_GB2312" w:cs="Times New Roman"/>
          <w:color w:val="auto"/>
          <w:sz w:val="32"/>
          <w:szCs w:val="32"/>
          <w:lang w:eastAsia="zh-CN"/>
        </w:rPr>
        <w:t>电子有限公司建设项目（以下简称“该项目”）位于广州市番禺区</w:t>
      </w:r>
      <w:r>
        <w:rPr>
          <w:rFonts w:hint="default" w:ascii="仿宋_GB2312" w:eastAsia="仿宋_GB2312" w:cs="Times New Roman"/>
          <w:color w:val="auto"/>
          <w:sz w:val="32"/>
          <w:szCs w:val="32"/>
          <w:lang w:val="en-US" w:eastAsia="zh-CN"/>
        </w:rPr>
        <w:t>石碁镇石碁村朱份西街8号</w:t>
      </w:r>
      <w:r>
        <w:rPr>
          <w:rFonts w:hint="eastAsia" w:ascii="仿宋_GB2312" w:eastAsia="仿宋_GB2312" w:cs="Times New Roman"/>
          <w:color w:val="auto"/>
          <w:sz w:val="32"/>
          <w:szCs w:val="32"/>
          <w:lang w:eastAsia="zh-CN"/>
        </w:rPr>
        <w:t>，申报内容为</w:t>
      </w:r>
      <w:r>
        <w:rPr>
          <w:rFonts w:hint="eastAsia" w:ascii="仿宋_GB2312" w:eastAsia="仿宋_GB2312" w:cs="Times New Roman"/>
          <w:color w:val="auto"/>
          <w:sz w:val="32"/>
          <w:szCs w:val="32"/>
          <w:lang w:val="en-US" w:eastAsia="zh-CN"/>
        </w:rPr>
        <w:t>从事电缆、工业连接器的生产，</w:t>
      </w:r>
      <w:r>
        <w:rPr>
          <w:rFonts w:hint="default" w:ascii="仿宋_GB2312" w:eastAsia="仿宋_GB2312" w:cs="Times New Roman"/>
          <w:color w:val="auto"/>
          <w:sz w:val="32"/>
          <w:szCs w:val="32"/>
          <w:lang w:eastAsia="zh-CN"/>
        </w:rPr>
        <w:t>年产电缆200吨，工业连接器10万个</w:t>
      </w:r>
      <w:r>
        <w:rPr>
          <w:rFonts w:hint="eastAsia" w:ascii="仿宋_GB2312" w:eastAsia="仿宋_GB2312" w:cs="Times New Roman"/>
          <w:color w:val="auto"/>
          <w:sz w:val="32"/>
          <w:szCs w:val="32"/>
          <w:lang w:eastAsia="zh-CN"/>
        </w:rPr>
        <w:t>。</w:t>
      </w:r>
      <w:r>
        <w:rPr>
          <w:rFonts w:hint="eastAsia" w:ascii="仿宋_GB2312" w:eastAsia="仿宋_GB2312"/>
          <w:color w:val="auto"/>
          <w:sz w:val="32"/>
          <w:szCs w:val="32"/>
        </w:rPr>
        <w:t>该项目占地面积</w:t>
      </w:r>
      <w:r>
        <w:rPr>
          <w:rFonts w:hint="eastAsia" w:ascii="仿宋_GB2312" w:eastAsia="仿宋_GB2312"/>
          <w:color w:val="auto"/>
          <w:sz w:val="32"/>
          <w:szCs w:val="32"/>
          <w:lang w:val="en-US" w:eastAsia="zh-CN"/>
        </w:rPr>
        <w:t>1430</w:t>
      </w:r>
      <w:r>
        <w:rPr>
          <w:rFonts w:hint="eastAsia" w:ascii="仿宋_GB2312" w:eastAsia="仿宋_GB2312"/>
          <w:color w:val="auto"/>
          <w:sz w:val="32"/>
          <w:szCs w:val="32"/>
        </w:rPr>
        <w:t>平方米，总建筑面积</w:t>
      </w:r>
      <w:r>
        <w:rPr>
          <w:rFonts w:hint="eastAsia" w:ascii="仿宋_GB2312" w:eastAsia="仿宋_GB2312"/>
          <w:color w:val="auto"/>
          <w:sz w:val="32"/>
          <w:szCs w:val="32"/>
          <w:lang w:val="en-US" w:eastAsia="zh-CN"/>
        </w:rPr>
        <w:t>1780</w:t>
      </w:r>
      <w:r>
        <w:rPr>
          <w:rFonts w:hint="eastAsia" w:ascii="仿宋_GB2312" w:eastAsia="仿宋_GB2312"/>
          <w:color w:val="auto"/>
          <w:sz w:val="32"/>
          <w:szCs w:val="32"/>
        </w:rPr>
        <w:t>平方米</w:t>
      </w:r>
      <w:r>
        <w:rPr>
          <w:rFonts w:hint="eastAsia" w:ascii="仿宋_GB2312" w:eastAsia="仿宋_GB2312" w:cs="Times New Roman"/>
          <w:color w:val="auto"/>
          <w:sz w:val="32"/>
          <w:szCs w:val="32"/>
          <w:lang w:val="en-US" w:eastAsia="zh-CN"/>
        </w:rPr>
        <w:t>，租用1栋四层厂房的第一层部分区域和第二层整层；主要设备有挤出机3台、卧式注塑机2台、小型立式注塑机4台、绞线机2台、悬臂单绞机1台、高速编织机5台、并丝机1台、包棉纸机1台、数控车床2台、电烙铁6台、锡炉2台、滴胶机1台、裁线机1台、剥线机2台、喷码机1台、滚轮印刷机2台、空压机1台、冷却水箱2台、恒温冷水机2台、检测设备一批等；员工20名，内部不安排食宿。该项目注塑、挤出工序仅使用PVC、TPU、PA塑料粒，不使用再生塑料。</w:t>
      </w:r>
    </w:p>
    <w:p w14:paraId="0B64A3C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14:paraId="655CFE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s="Times New Roman"/>
          <w:color w:val="auto"/>
          <w:sz w:val="32"/>
          <w:szCs w:val="32"/>
          <w:lang w:eastAsia="zh-CN"/>
        </w:rPr>
        <w:t>水污染物</w:t>
      </w:r>
      <w:r>
        <w:rPr>
          <w:rFonts w:hint="eastAsia" w:ascii="仿宋_GB2312" w:eastAsia="仿宋_GB2312" w:cs="Times New Roman"/>
          <w:color w:val="auto"/>
          <w:sz w:val="32"/>
          <w:szCs w:val="32"/>
        </w:rPr>
        <w:t>排放执行广东省《水污染物排放限值》（DB44/26-2001）第二时段三级标准。生活污水排放量不超过</w:t>
      </w:r>
      <w:r>
        <w:rPr>
          <w:rFonts w:hint="eastAsia" w:ascii="仿宋_GB2312" w:eastAsia="仿宋_GB2312" w:cs="Times New Roman"/>
          <w:color w:val="auto"/>
          <w:sz w:val="32"/>
          <w:szCs w:val="32"/>
          <w:lang w:val="en-US" w:eastAsia="zh-CN"/>
        </w:rPr>
        <w:t>180</w:t>
      </w:r>
      <w:r>
        <w:rPr>
          <w:rFonts w:hint="eastAsia" w:ascii="仿宋_GB2312" w:eastAsia="仿宋_GB2312" w:cs="Times New Roman"/>
          <w:color w:val="auto"/>
          <w:sz w:val="32"/>
          <w:szCs w:val="32"/>
        </w:rPr>
        <w:t>吨/年；</w:t>
      </w:r>
      <w:r>
        <w:rPr>
          <w:rFonts w:hint="eastAsia" w:ascii="仿宋_GB2312" w:eastAsia="仿宋_GB2312" w:cs="Times New Roman"/>
          <w:color w:val="auto"/>
          <w:sz w:val="32"/>
          <w:szCs w:val="32"/>
          <w:lang w:val="en-US" w:eastAsia="zh-CN"/>
        </w:rPr>
        <w:t>冷却</w:t>
      </w:r>
      <w:r>
        <w:rPr>
          <w:rFonts w:hint="eastAsia" w:ascii="仿宋_GB2312" w:eastAsia="仿宋_GB2312" w:cs="Times New Roman"/>
          <w:color w:val="auto"/>
          <w:sz w:val="32"/>
          <w:szCs w:val="32"/>
        </w:rPr>
        <w:t>废水排放量不超</w:t>
      </w:r>
      <w:r>
        <w:rPr>
          <w:rFonts w:hint="eastAsia" w:ascii="仿宋_GB2312" w:eastAsia="仿宋_GB2312"/>
          <w:color w:val="auto"/>
          <w:sz w:val="32"/>
          <w:szCs w:val="32"/>
        </w:rPr>
        <w:t>过</w:t>
      </w:r>
      <w:r>
        <w:rPr>
          <w:rFonts w:hint="eastAsia" w:ascii="仿宋_GB2312" w:eastAsia="仿宋_GB2312"/>
          <w:color w:val="auto"/>
          <w:sz w:val="32"/>
          <w:szCs w:val="32"/>
          <w:lang w:val="en-US" w:eastAsia="zh-CN"/>
        </w:rPr>
        <w:t>31.2</w:t>
      </w:r>
      <w:r>
        <w:rPr>
          <w:rFonts w:hint="eastAsia" w:ascii="仿宋_GB2312" w:eastAsia="仿宋_GB2312"/>
          <w:color w:val="auto"/>
          <w:sz w:val="32"/>
          <w:szCs w:val="32"/>
        </w:rPr>
        <w:t>吨/年。</w:t>
      </w:r>
    </w:p>
    <w:p w14:paraId="5C2993F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颗</w:t>
      </w:r>
      <w:r>
        <w:rPr>
          <w:rFonts w:hint="eastAsia" w:ascii="仿宋_GB2312" w:eastAsia="仿宋_GB2312" w:cs="Times New Roman"/>
          <w:color w:val="auto"/>
          <w:sz w:val="32"/>
          <w:szCs w:val="32"/>
          <w:lang w:val="en-US" w:eastAsia="zh-CN"/>
        </w:rPr>
        <w:t>粒物、锡及其化合物排放执行广东省《大气污染物排放限值》（DB44/27-2001）第二时段二级标准及无组织排放监控浓度限值。总VOCs排放执行《印刷行业挥发性有机化合物排放标准》（DB44/815-2010）表3无组织排放监控点浓度限值。臭气浓度、氨排放执行《恶臭污染物排放标准》（GB14554-93）表1厂界新扩改建二级标准限值和表2排放标准值。非甲烷总烃、氨排放浓度、TVOC、TDI、MDI、IPDI、PAPI排放执行《合成树脂工业污染物排放标准》（GB31572-2015及2024年修改单）表5大气污染物特别排放限值与广东省《固定污染源挥发性有机物综合排放标准》（DB44/2367-2022）表1挥发性有机物排放限值及表3厂区内VOCs无组织排放限值的较严者。</w:t>
      </w:r>
    </w:p>
    <w:p w14:paraId="1C45200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rPr>
      </w:pPr>
      <w:r>
        <w:rPr>
          <w:rFonts w:hint="eastAsia" w:ascii="仿宋_GB2312" w:eastAsia="仿宋_GB2312"/>
          <w:color w:val="auto"/>
          <w:sz w:val="32"/>
          <w:szCs w:val="32"/>
        </w:rPr>
        <w:t>（一）排水系统采用雨污分流</w:t>
      </w:r>
      <w:r>
        <w:rPr>
          <w:rFonts w:hint="eastAsia" w:ascii="仿宋_GB2312" w:eastAsia="仿宋_GB2312" w:cs="Times New Roman"/>
          <w:color w:val="auto"/>
          <w:sz w:val="32"/>
          <w:szCs w:val="32"/>
        </w:rPr>
        <w:t>。冷却水循环使用，</w:t>
      </w:r>
      <w:r>
        <w:rPr>
          <w:rFonts w:hint="eastAsia" w:ascii="仿宋_GB2312" w:eastAsia="仿宋_GB2312" w:cs="Times New Roman"/>
          <w:color w:val="auto"/>
          <w:sz w:val="32"/>
          <w:szCs w:val="32"/>
          <w:lang w:val="en-US" w:eastAsia="zh-CN"/>
        </w:rPr>
        <w:t>定期外排</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生活污水</w:t>
      </w:r>
      <w:r>
        <w:rPr>
          <w:rFonts w:hint="eastAsia" w:ascii="仿宋_GB2312" w:eastAsia="仿宋_GB2312" w:cs="Times New Roman"/>
          <w:color w:val="auto"/>
          <w:sz w:val="32"/>
          <w:szCs w:val="32"/>
          <w:lang w:eastAsia="zh-CN"/>
        </w:rPr>
        <w:t>经三级化粪池预处理后，</w:t>
      </w:r>
      <w:r>
        <w:rPr>
          <w:rFonts w:hint="eastAsia" w:ascii="仿宋_GB2312" w:eastAsia="仿宋_GB2312" w:cs="Times New Roman"/>
          <w:color w:val="auto"/>
          <w:sz w:val="32"/>
          <w:szCs w:val="32"/>
          <w:lang w:val="en-US" w:eastAsia="zh-CN"/>
        </w:rPr>
        <w:t>与冷却废水一并</w:t>
      </w:r>
      <w:r>
        <w:rPr>
          <w:rFonts w:hint="eastAsia" w:ascii="仿宋_GB2312" w:eastAsia="仿宋_GB2312" w:cs="Times New Roman"/>
          <w:color w:val="auto"/>
          <w:sz w:val="32"/>
          <w:szCs w:val="32"/>
        </w:rPr>
        <w:t>排入市政集污管网，送</w:t>
      </w:r>
      <w:r>
        <w:rPr>
          <w:rFonts w:hint="eastAsia" w:ascii="仿宋_GB2312" w:eastAsia="仿宋_GB2312" w:cs="Times New Roman"/>
          <w:color w:val="auto"/>
          <w:sz w:val="32"/>
          <w:szCs w:val="32"/>
          <w:lang w:val="en-US" w:eastAsia="zh-CN"/>
        </w:rPr>
        <w:t>前锋</w:t>
      </w:r>
      <w:r>
        <w:rPr>
          <w:rFonts w:hint="eastAsia" w:ascii="仿宋_GB2312" w:eastAsia="仿宋_GB2312" w:cs="Times New Roman"/>
          <w:color w:val="auto"/>
          <w:sz w:val="32"/>
          <w:szCs w:val="32"/>
        </w:rPr>
        <w:t>净水厂</w:t>
      </w:r>
      <w:r>
        <w:rPr>
          <w:rFonts w:hint="eastAsia" w:ascii="仿宋_GB2312" w:eastAsia="仿宋_GB2312" w:cs="Times New Roman"/>
          <w:color w:val="auto"/>
          <w:sz w:val="32"/>
          <w:szCs w:val="32"/>
          <w:lang w:val="en-US" w:eastAsia="zh-CN"/>
        </w:rPr>
        <w:t>集中</w:t>
      </w:r>
      <w:r>
        <w:rPr>
          <w:rFonts w:hint="eastAsia" w:ascii="仿宋_GB2312" w:eastAsia="仿宋_GB2312" w:cs="Times New Roman"/>
          <w:color w:val="auto"/>
          <w:sz w:val="32"/>
          <w:szCs w:val="32"/>
        </w:rPr>
        <w:t>处理。项目设置</w:t>
      </w:r>
      <w:r>
        <w:rPr>
          <w:rFonts w:hint="eastAsia" w:ascii="仿宋_GB2312" w:eastAsia="仿宋_GB2312" w:cs="Times New Roman"/>
          <w:color w:val="auto"/>
          <w:sz w:val="32"/>
          <w:szCs w:val="32"/>
          <w:lang w:val="en-US" w:eastAsia="zh-CN"/>
        </w:rPr>
        <w:t>废水总</w:t>
      </w:r>
      <w:r>
        <w:rPr>
          <w:rFonts w:hint="eastAsia" w:ascii="仿宋_GB2312" w:eastAsia="仿宋_GB2312" w:cs="Times New Roman"/>
          <w:color w:val="auto"/>
          <w:sz w:val="32"/>
          <w:szCs w:val="32"/>
        </w:rPr>
        <w:t>排口</w:t>
      </w:r>
      <w:r>
        <w:rPr>
          <w:rFonts w:hint="eastAsia" w:ascii="仿宋_GB2312" w:eastAsia="仿宋_GB2312" w:cs="Times New Roman"/>
          <w:color w:val="auto"/>
          <w:sz w:val="32"/>
          <w:szCs w:val="32"/>
          <w:lang w:val="en-US" w:eastAsia="zh-CN"/>
        </w:rPr>
        <w:t>1</w:t>
      </w:r>
      <w:r>
        <w:rPr>
          <w:rFonts w:hint="eastAsia" w:ascii="仿宋_GB2312" w:eastAsia="仿宋_GB2312" w:cs="Times New Roman"/>
          <w:color w:val="auto"/>
          <w:sz w:val="32"/>
          <w:szCs w:val="32"/>
        </w:rPr>
        <w:t>个。</w:t>
      </w:r>
    </w:p>
    <w:p w14:paraId="3A96B3D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s="Times New Roman"/>
          <w:color w:val="auto"/>
          <w:sz w:val="32"/>
          <w:szCs w:val="32"/>
        </w:rPr>
        <w:t>（二）</w:t>
      </w:r>
      <w:r>
        <w:rPr>
          <w:rFonts w:hint="eastAsia" w:ascii="仿宋_GB2312" w:eastAsia="仿宋_GB2312" w:cs="Times New Roman"/>
          <w:color w:val="auto"/>
          <w:sz w:val="32"/>
          <w:szCs w:val="32"/>
          <w:lang w:val="en-US" w:eastAsia="zh-CN"/>
        </w:rPr>
        <w:t>按照</w:t>
      </w:r>
      <w:r>
        <w:rPr>
          <w:rFonts w:hint="eastAsia" w:ascii="仿宋_GB2312" w:eastAsia="仿宋_GB2312" w:cs="Times New Roman"/>
          <w:color w:val="auto"/>
          <w:sz w:val="32"/>
          <w:szCs w:val="32"/>
          <w:lang w:eastAsia="zh-CN"/>
        </w:rPr>
        <w:t>广东省</w:t>
      </w:r>
      <w:r>
        <w:rPr>
          <w:rFonts w:hint="eastAsia" w:ascii="仿宋_GB2312" w:eastAsia="仿宋_GB2312" w:cs="Times New Roman"/>
          <w:color w:val="auto"/>
          <w:sz w:val="32"/>
          <w:szCs w:val="32"/>
        </w:rPr>
        <w:t>《固定污染源挥发性有机物综</w:t>
      </w:r>
      <w:r>
        <w:rPr>
          <w:rFonts w:hint="eastAsia" w:ascii="仿宋_GB2312" w:eastAsia="仿宋_GB2312"/>
          <w:color w:val="auto"/>
          <w:sz w:val="32"/>
          <w:szCs w:val="32"/>
        </w:rPr>
        <w:t>合排放标准》（DB44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2367-2022）的无组织排放控制要求落实相关措施</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挤出、拉外被、注塑、焊接、密封绝缘（注塑）工序产生的废气收集至二级活性炭吸附装置处理后通过专用管道引至所在建筑物楼顶高空排放</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排放口高度不低于15米。</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148AB7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5D3641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eastAsia" w:ascii="仿宋_GB2312" w:hAnsi="仿宋_GB2312" w:eastAsia="仿宋_GB2312" w:cs="仿宋_GB2312"/>
          <w:color w:val="auto"/>
          <w:sz w:val="32"/>
          <w:szCs w:val="32"/>
          <w:lang w:val="en-US" w:eastAsia="zh-CN"/>
        </w:rPr>
        <w:t>废油墨瓶、废AB胶盒、废焊锡膏包装盒、废含油抹布及手套、废机油、机油桶、废活性炭</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val="en-US" w:eastAsia="zh-CN"/>
        </w:rPr>
        <w:t>属于</w:t>
      </w:r>
      <w:r>
        <w:rPr>
          <w:rFonts w:hint="eastAsia" w:ascii="仿宋_GB2312" w:hAnsi="仿宋_GB2312" w:eastAsia="仿宋_GB2312" w:cs="仿宋_GB2312"/>
          <w:color w:val="auto"/>
          <w:sz w:val="32"/>
          <w:szCs w:val="32"/>
        </w:rPr>
        <w:t>危</w:t>
      </w:r>
      <w:r>
        <w:rPr>
          <w:rFonts w:hint="eastAsia" w:ascii="仿宋_GB2312" w:eastAsia="仿宋_GB2312"/>
          <w:color w:val="auto"/>
          <w:sz w:val="32"/>
          <w:szCs w:val="32"/>
        </w:rPr>
        <w:t>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73B05BF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6FF04D6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eastAsia="仿宋_GB2312"/>
          <w:color w:val="auto"/>
          <w:sz w:val="32"/>
          <w:szCs w:val="32"/>
        </w:rPr>
      </w:pPr>
      <w:r>
        <w:rPr>
          <w:rFonts w:hint="eastAsia" w:ascii="仿宋_GB2312" w:eastAsia="仿宋_GB2312"/>
          <w:color w:val="auto"/>
          <w:sz w:val="32"/>
          <w:szCs w:val="32"/>
          <w:lang w:val="en-US" w:eastAsia="zh-CN"/>
        </w:rPr>
        <w:t>七</w:t>
      </w:r>
      <w:r>
        <w:rPr>
          <w:rFonts w:hint="eastAsia" w:ascii="仿宋_GB2312" w:eastAsia="仿宋_GB2312"/>
          <w:color w:val="auto"/>
          <w:sz w:val="32"/>
          <w:szCs w:val="32"/>
        </w:rPr>
        <w:t>、</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13</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B5413A7">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326EB5F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s="Times New Roman"/>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w:t>
      </w:r>
      <w:r>
        <w:rPr>
          <w:rFonts w:hint="eastAsia" w:ascii="仿宋_GB2312" w:eastAsia="仿宋_GB2312" w:cs="Times New Roman"/>
          <w:color w:val="auto"/>
          <w:sz w:val="28"/>
          <w:szCs w:val="28"/>
        </w:rPr>
        <w:t>保所，绿匠智慧(广东)生态环境科技有限公司。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E6BF2"/>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A22F4"/>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412F9D"/>
    <w:rsid w:val="01CD6404"/>
    <w:rsid w:val="020C3600"/>
    <w:rsid w:val="035A360D"/>
    <w:rsid w:val="03851ED2"/>
    <w:rsid w:val="039E0DF7"/>
    <w:rsid w:val="049D299F"/>
    <w:rsid w:val="05C97F0E"/>
    <w:rsid w:val="064E0167"/>
    <w:rsid w:val="069F33E9"/>
    <w:rsid w:val="06B55814"/>
    <w:rsid w:val="06F01EEF"/>
    <w:rsid w:val="07500A1D"/>
    <w:rsid w:val="08036534"/>
    <w:rsid w:val="088F6118"/>
    <w:rsid w:val="08E277B2"/>
    <w:rsid w:val="091574A4"/>
    <w:rsid w:val="091805FA"/>
    <w:rsid w:val="0A891756"/>
    <w:rsid w:val="0AC55D37"/>
    <w:rsid w:val="0B1F3303"/>
    <w:rsid w:val="0B89747F"/>
    <w:rsid w:val="0C7516B2"/>
    <w:rsid w:val="0D4E0C37"/>
    <w:rsid w:val="0D743422"/>
    <w:rsid w:val="0DBC3817"/>
    <w:rsid w:val="0DE36B99"/>
    <w:rsid w:val="0E3B3C64"/>
    <w:rsid w:val="0E486C7E"/>
    <w:rsid w:val="0E6B26B6"/>
    <w:rsid w:val="0E85325F"/>
    <w:rsid w:val="0F4D2CA8"/>
    <w:rsid w:val="0F4D50D9"/>
    <w:rsid w:val="10BF38FB"/>
    <w:rsid w:val="11B62D57"/>
    <w:rsid w:val="12737E91"/>
    <w:rsid w:val="12DA5DA1"/>
    <w:rsid w:val="157D650A"/>
    <w:rsid w:val="15ED2807"/>
    <w:rsid w:val="17504F5D"/>
    <w:rsid w:val="185773FE"/>
    <w:rsid w:val="196C36C2"/>
    <w:rsid w:val="1A672ECF"/>
    <w:rsid w:val="1BC528C4"/>
    <w:rsid w:val="1C042A47"/>
    <w:rsid w:val="1C7601C2"/>
    <w:rsid w:val="1D4266B3"/>
    <w:rsid w:val="1D7E18EE"/>
    <w:rsid w:val="1E537B54"/>
    <w:rsid w:val="1E611EFC"/>
    <w:rsid w:val="1F4D7EC7"/>
    <w:rsid w:val="204B2D06"/>
    <w:rsid w:val="20CF4E76"/>
    <w:rsid w:val="214E2934"/>
    <w:rsid w:val="221365B8"/>
    <w:rsid w:val="22180E56"/>
    <w:rsid w:val="22F15563"/>
    <w:rsid w:val="23097C8B"/>
    <w:rsid w:val="23241352"/>
    <w:rsid w:val="25163BE4"/>
    <w:rsid w:val="255B6306"/>
    <w:rsid w:val="25BB57AB"/>
    <w:rsid w:val="26B164C1"/>
    <w:rsid w:val="27413274"/>
    <w:rsid w:val="27DF65F5"/>
    <w:rsid w:val="28AE5DA0"/>
    <w:rsid w:val="291256ED"/>
    <w:rsid w:val="2A976B6E"/>
    <w:rsid w:val="2B1C4BAB"/>
    <w:rsid w:val="2C863E1B"/>
    <w:rsid w:val="2F9261A4"/>
    <w:rsid w:val="2FE3129F"/>
    <w:rsid w:val="307C5365"/>
    <w:rsid w:val="30A22B85"/>
    <w:rsid w:val="323A4C3F"/>
    <w:rsid w:val="33FC015A"/>
    <w:rsid w:val="34A100EE"/>
    <w:rsid w:val="35900570"/>
    <w:rsid w:val="35D37D9D"/>
    <w:rsid w:val="35DC779C"/>
    <w:rsid w:val="36C21BE7"/>
    <w:rsid w:val="36DC47B5"/>
    <w:rsid w:val="38BE4EA5"/>
    <w:rsid w:val="38EB77CC"/>
    <w:rsid w:val="3A1D0EF5"/>
    <w:rsid w:val="3AA44A54"/>
    <w:rsid w:val="3ACD1791"/>
    <w:rsid w:val="3AE822E0"/>
    <w:rsid w:val="3C8B0C00"/>
    <w:rsid w:val="3CA96714"/>
    <w:rsid w:val="3CC7607D"/>
    <w:rsid w:val="3CC83746"/>
    <w:rsid w:val="3CCA53AD"/>
    <w:rsid w:val="3CF81873"/>
    <w:rsid w:val="3D2A7F67"/>
    <w:rsid w:val="3D8A7087"/>
    <w:rsid w:val="3DA20EAA"/>
    <w:rsid w:val="3E995BBF"/>
    <w:rsid w:val="3EEA5570"/>
    <w:rsid w:val="401044A7"/>
    <w:rsid w:val="41171C7F"/>
    <w:rsid w:val="43916667"/>
    <w:rsid w:val="44A217DF"/>
    <w:rsid w:val="450F1F75"/>
    <w:rsid w:val="45267D82"/>
    <w:rsid w:val="453C3F01"/>
    <w:rsid w:val="45E73322"/>
    <w:rsid w:val="462A2AA8"/>
    <w:rsid w:val="473906E7"/>
    <w:rsid w:val="4AB92C27"/>
    <w:rsid w:val="4AE22D88"/>
    <w:rsid w:val="4B621286"/>
    <w:rsid w:val="4B6F6C84"/>
    <w:rsid w:val="4CDB6B18"/>
    <w:rsid w:val="4D1D2609"/>
    <w:rsid w:val="4DED6EE6"/>
    <w:rsid w:val="4E2B0F4A"/>
    <w:rsid w:val="4E305A20"/>
    <w:rsid w:val="4EB11A7C"/>
    <w:rsid w:val="4F1D1FC3"/>
    <w:rsid w:val="4F586ABA"/>
    <w:rsid w:val="4F9C166D"/>
    <w:rsid w:val="4FBB03DB"/>
    <w:rsid w:val="5026588C"/>
    <w:rsid w:val="50A770DF"/>
    <w:rsid w:val="53406164"/>
    <w:rsid w:val="53514ABF"/>
    <w:rsid w:val="543C7F40"/>
    <w:rsid w:val="548206B4"/>
    <w:rsid w:val="55AA541C"/>
    <w:rsid w:val="55EA5788"/>
    <w:rsid w:val="56586FB6"/>
    <w:rsid w:val="567E16A6"/>
    <w:rsid w:val="5735166F"/>
    <w:rsid w:val="58272CFA"/>
    <w:rsid w:val="596879A6"/>
    <w:rsid w:val="59F57B8E"/>
    <w:rsid w:val="5AA340C2"/>
    <w:rsid w:val="5AC6337D"/>
    <w:rsid w:val="5ADD7DAF"/>
    <w:rsid w:val="5B7E4A72"/>
    <w:rsid w:val="5BE57F51"/>
    <w:rsid w:val="5C6F1077"/>
    <w:rsid w:val="5CE80A78"/>
    <w:rsid w:val="5D153EC6"/>
    <w:rsid w:val="5E811B87"/>
    <w:rsid w:val="5EB05E66"/>
    <w:rsid w:val="5EBC76FA"/>
    <w:rsid w:val="5FEC00D0"/>
    <w:rsid w:val="5FF90E38"/>
    <w:rsid w:val="610B0243"/>
    <w:rsid w:val="611A085E"/>
    <w:rsid w:val="6171504A"/>
    <w:rsid w:val="62371F2F"/>
    <w:rsid w:val="62973EAF"/>
    <w:rsid w:val="62BE08BB"/>
    <w:rsid w:val="62C94D21"/>
    <w:rsid w:val="638E5D64"/>
    <w:rsid w:val="64133A3F"/>
    <w:rsid w:val="647B68E6"/>
    <w:rsid w:val="654F3592"/>
    <w:rsid w:val="65644665"/>
    <w:rsid w:val="659A4B3F"/>
    <w:rsid w:val="65DF3FAF"/>
    <w:rsid w:val="66D37837"/>
    <w:rsid w:val="670A7A3E"/>
    <w:rsid w:val="6788436B"/>
    <w:rsid w:val="678C4F6F"/>
    <w:rsid w:val="69A433E0"/>
    <w:rsid w:val="69EF3DF1"/>
    <w:rsid w:val="6A096E45"/>
    <w:rsid w:val="6A3D5D54"/>
    <w:rsid w:val="6B1732C2"/>
    <w:rsid w:val="6B2F71CC"/>
    <w:rsid w:val="6D4E0963"/>
    <w:rsid w:val="6D806BB4"/>
    <w:rsid w:val="6D8B22BF"/>
    <w:rsid w:val="7039132B"/>
    <w:rsid w:val="722B2DE0"/>
    <w:rsid w:val="727047CE"/>
    <w:rsid w:val="73006EB1"/>
    <w:rsid w:val="73402294"/>
    <w:rsid w:val="73417714"/>
    <w:rsid w:val="73916BC9"/>
    <w:rsid w:val="7458686C"/>
    <w:rsid w:val="747D1147"/>
    <w:rsid w:val="76286F0E"/>
    <w:rsid w:val="762C5749"/>
    <w:rsid w:val="765C5FCF"/>
    <w:rsid w:val="769F16A6"/>
    <w:rsid w:val="76A828B9"/>
    <w:rsid w:val="76BA3E58"/>
    <w:rsid w:val="76F6623C"/>
    <w:rsid w:val="76FB48C2"/>
    <w:rsid w:val="770167CB"/>
    <w:rsid w:val="776564EF"/>
    <w:rsid w:val="77A5337F"/>
    <w:rsid w:val="78824C27"/>
    <w:rsid w:val="78A526FF"/>
    <w:rsid w:val="794216FA"/>
    <w:rsid w:val="79442D41"/>
    <w:rsid w:val="79992C0C"/>
    <w:rsid w:val="79C82BE1"/>
    <w:rsid w:val="7B331FDF"/>
    <w:rsid w:val="7BA515D0"/>
    <w:rsid w:val="7C1C072C"/>
    <w:rsid w:val="7CD136D3"/>
    <w:rsid w:val="7D2C2B54"/>
    <w:rsid w:val="7D2F72F0"/>
    <w:rsid w:val="7D7E176A"/>
    <w:rsid w:val="7E4F6A23"/>
    <w:rsid w:val="7F5C66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1966</Words>
  <Characters>2157</Characters>
  <Lines>19</Lines>
  <Paragraphs>5</Paragraphs>
  <TotalTime>1</TotalTime>
  <ScaleCrop>false</ScaleCrop>
  <LinksUpToDate>false</LinksUpToDate>
  <CharactersWithSpaces>2227</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2025-03-13T07:18:40Z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C25FDAABD9A54DA493BC9143B203F061_13</vt:lpwstr>
  </property>
</Properties>
</file>