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3373B5">
      <w:pPr>
        <w:adjustRightInd w:val="0"/>
        <w:snapToGrid w:val="0"/>
        <w:ind w:right="-156" w:hanging="180"/>
        <w:jc w:val="center"/>
        <w:rPr>
          <w:rFonts w:ascii="公文小标宋简" w:eastAsia="公文小标宋简"/>
          <w:b/>
          <w:bCs/>
          <w:smallCaps/>
          <w:snapToGrid w:val="0"/>
          <w:color w:val="auto"/>
          <w:spacing w:val="56"/>
          <w:kern w:val="0"/>
          <w:sz w:val="72"/>
          <w:szCs w:val="72"/>
        </w:rPr>
      </w:pPr>
    </w:p>
    <w:p w14:paraId="1AA5779C">
      <w:pPr>
        <w:keepNext w:val="0"/>
        <w:keepLines w:val="0"/>
        <w:pageBreakBefore w:val="0"/>
        <w:kinsoku/>
        <w:wordWrap w:val="0"/>
        <w:overflowPunct/>
        <w:topLinePunct w:val="0"/>
        <w:autoSpaceDE/>
        <w:autoSpaceDN/>
        <w:bidi w:val="0"/>
        <w:adjustRightInd w:val="0"/>
        <w:snapToGrid w:val="0"/>
        <w:spacing w:line="560" w:lineRule="exact"/>
        <w:ind w:firstLine="420" w:firstLineChars="200"/>
        <w:textAlignment w:val="auto"/>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穗环管影（番）〔202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号</w:t>
      </w:r>
    </w:p>
    <w:p w14:paraId="0D9D23AD">
      <w:pPr>
        <w:keepNext w:val="0"/>
        <w:keepLines w:val="0"/>
        <w:pageBreakBefore w:val="0"/>
        <w:kinsoku/>
        <w:overflowPunct/>
        <w:topLinePunct w:val="0"/>
        <w:autoSpaceDE/>
        <w:autoSpaceDN/>
        <w:bidi w:val="0"/>
        <w:spacing w:line="560" w:lineRule="exact"/>
        <w:textAlignment w:val="auto"/>
        <w:rPr>
          <w:rFonts w:ascii="黑体" w:eastAsia="黑体"/>
          <w:color w:val="auto"/>
        </w:rPr>
      </w:pPr>
    </w:p>
    <w:p w14:paraId="0AC8BEF1">
      <w:pPr>
        <w:keepNext w:val="0"/>
        <w:keepLines w:val="0"/>
        <w:pageBreakBefore w:val="0"/>
        <w:kinsoku/>
        <w:overflowPunct/>
        <w:topLinePunct w:val="0"/>
        <w:autoSpaceDE/>
        <w:autoSpaceDN/>
        <w:bidi w:val="0"/>
        <w:adjustRightInd w:val="0"/>
        <w:snapToGrid w:val="0"/>
        <w:spacing w:line="560" w:lineRule="exact"/>
        <w:textAlignment w:val="auto"/>
        <w:rPr>
          <w:rFonts w:ascii="仿宋_GB2312"/>
          <w:color w:val="auto"/>
        </w:rPr>
      </w:pPr>
    </w:p>
    <w:p w14:paraId="2C70C4C2">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方正小标宋简体" w:eastAsia="方正小标宋简体"/>
          <w:color w:val="auto"/>
          <w:sz w:val="44"/>
          <w:szCs w:val="44"/>
          <w:lang w:eastAsia="zh-CN"/>
        </w:rPr>
      </w:pPr>
      <w:r>
        <w:rPr>
          <w:rFonts w:hint="eastAsia" w:ascii="方正小标宋简体" w:eastAsia="方正小标宋简体"/>
          <w:color w:val="auto"/>
          <w:w w:val="95"/>
          <w:sz w:val="44"/>
          <w:szCs w:val="44"/>
        </w:rPr>
        <w:t>广州市生态环境局关于</w:t>
      </w:r>
      <w:r>
        <w:rPr>
          <w:rFonts w:hint="eastAsia" w:ascii="方正小标宋简体" w:eastAsia="方正小标宋简体"/>
          <w:color w:val="auto"/>
          <w:w w:val="95"/>
          <w:sz w:val="44"/>
          <w:szCs w:val="44"/>
          <w:lang w:eastAsia="zh-CN"/>
        </w:rPr>
        <w:t>广州市锲曦塑料有限公</w:t>
      </w:r>
      <w:r>
        <w:rPr>
          <w:rFonts w:hint="eastAsia" w:ascii="方正小标宋简体" w:eastAsia="方正小标宋简体"/>
          <w:color w:val="auto"/>
          <w:sz w:val="44"/>
          <w:szCs w:val="44"/>
          <w:lang w:eastAsia="zh-CN"/>
        </w:rPr>
        <w:t>司60吨/年鞋材生产线迁建项目</w:t>
      </w:r>
    </w:p>
    <w:p w14:paraId="03173BE7">
      <w:pPr>
        <w:keepNext w:val="0"/>
        <w:keepLines w:val="0"/>
        <w:pageBreakBefore w:val="0"/>
        <w:kinsoku/>
        <w:wordWrap/>
        <w:overflowPunct/>
        <w:topLinePunct w:val="0"/>
        <w:autoSpaceDE/>
        <w:autoSpaceDN/>
        <w:bidi w:val="0"/>
        <w:adjustRightInd/>
        <w:snapToGrid/>
        <w:spacing w:line="500" w:lineRule="exact"/>
        <w:jc w:val="center"/>
        <w:textAlignment w:val="auto"/>
        <w:rPr>
          <w:rFonts w:ascii="方正小标宋简体" w:eastAsia="方正小标宋简体"/>
          <w:color w:val="auto"/>
          <w:sz w:val="44"/>
          <w:szCs w:val="44"/>
        </w:rPr>
      </w:pPr>
      <w:r>
        <w:rPr>
          <w:rFonts w:hint="eastAsia" w:ascii="方正小标宋简体" w:eastAsia="方正小标宋简体"/>
          <w:color w:val="auto"/>
          <w:sz w:val="44"/>
          <w:szCs w:val="44"/>
        </w:rPr>
        <w:t>环境影响报告表的批复</w:t>
      </w:r>
    </w:p>
    <w:p w14:paraId="00880D9C">
      <w:pPr>
        <w:keepNext w:val="0"/>
        <w:keepLines w:val="0"/>
        <w:pageBreakBefore w:val="0"/>
        <w:kinsoku/>
        <w:wordWrap/>
        <w:overflowPunct/>
        <w:topLinePunct w:val="0"/>
        <w:autoSpaceDE/>
        <w:autoSpaceDN/>
        <w:bidi w:val="0"/>
        <w:adjustRightInd/>
        <w:snapToGrid/>
        <w:spacing w:line="500" w:lineRule="exact"/>
        <w:textAlignment w:val="auto"/>
        <w:rPr>
          <w:rFonts w:ascii="仿宋_GB2312" w:eastAsia="仿宋_GB2312"/>
          <w:color w:val="auto"/>
          <w:sz w:val="32"/>
          <w:szCs w:val="32"/>
        </w:rPr>
      </w:pPr>
    </w:p>
    <w:p w14:paraId="4D947783">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广州市锲曦塑料有限公司</w:t>
      </w:r>
      <w:r>
        <w:rPr>
          <w:rFonts w:hint="eastAsia" w:ascii="仿宋_GB2312" w:eastAsia="仿宋_GB2312"/>
          <w:color w:val="auto"/>
          <w:sz w:val="32"/>
          <w:szCs w:val="32"/>
        </w:rPr>
        <w:t>（</w:t>
      </w:r>
      <w:r>
        <w:rPr>
          <w:rFonts w:hint="default" w:ascii="仿宋_GB2312" w:eastAsia="仿宋_GB2312"/>
          <w:color w:val="auto"/>
          <w:sz w:val="32"/>
          <w:szCs w:val="32"/>
        </w:rPr>
        <w:t>91440113094173075F</w:t>
      </w:r>
      <w:r>
        <w:rPr>
          <w:rFonts w:hint="eastAsia" w:ascii="仿宋_GB2312" w:eastAsia="仿宋_GB2312"/>
          <w:color w:val="auto"/>
          <w:sz w:val="32"/>
          <w:szCs w:val="32"/>
        </w:rPr>
        <w:t>）：</w:t>
      </w:r>
    </w:p>
    <w:p w14:paraId="06F98241">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广州市锲曦塑料有限公司60吨/年鞋材生产线迁建项目</w:t>
      </w:r>
      <w:r>
        <w:rPr>
          <w:rFonts w:hint="eastAsia" w:ascii="仿宋_GB2312" w:eastAsia="仿宋_GB2312"/>
          <w:color w:val="auto"/>
          <w:sz w:val="32"/>
          <w:szCs w:val="32"/>
        </w:rPr>
        <w:t>环境影响报告表》（以下简称《报告表》）及附送资料收悉。经研究，现批复如下：</w:t>
      </w:r>
    </w:p>
    <w:p w14:paraId="6234E811">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default" w:ascii="仿宋_GB2312" w:eastAsia="仿宋_GB2312"/>
          <w:color w:val="auto"/>
          <w:sz w:val="32"/>
          <w:szCs w:val="32"/>
          <w:lang w:val="en-US"/>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广州市锲曦塑料有限公司60吨/年鞋材生产线迁建项目</w:t>
      </w:r>
      <w:r>
        <w:rPr>
          <w:rFonts w:hint="eastAsia" w:ascii="仿宋_GB2312" w:eastAsia="仿宋_GB2312"/>
          <w:color w:val="auto"/>
          <w:sz w:val="32"/>
          <w:szCs w:val="32"/>
        </w:rPr>
        <w:t>（以下简称“该项目”）位于广州</w:t>
      </w:r>
      <w:r>
        <w:rPr>
          <w:rFonts w:hint="eastAsia" w:ascii="仿宋_GB2312" w:eastAsia="仿宋_GB2312"/>
          <w:color w:val="auto"/>
          <w:sz w:val="32"/>
          <w:szCs w:val="32"/>
          <w:lang w:eastAsia="zh-CN"/>
        </w:rPr>
        <w:t>市番禺区</w:t>
      </w:r>
      <w:r>
        <w:rPr>
          <w:rFonts w:hint="eastAsia" w:ascii="仿宋_GB2312" w:eastAsia="仿宋_GB2312"/>
          <w:color w:val="auto"/>
          <w:sz w:val="32"/>
          <w:szCs w:val="32"/>
          <w:lang w:val="en-US" w:eastAsia="zh-CN"/>
        </w:rPr>
        <w:t>大龙街新桥村祥兴大街4号5栋102</w:t>
      </w:r>
      <w:r>
        <w:rPr>
          <w:rFonts w:hint="eastAsia" w:ascii="仿宋_GB2312" w:eastAsia="仿宋_GB2312"/>
          <w:color w:val="auto"/>
          <w:sz w:val="32"/>
          <w:szCs w:val="32"/>
          <w:lang w:eastAsia="zh-CN"/>
        </w:rPr>
        <w:t>，申报内容为年产鞋跟</w:t>
      </w:r>
      <w:r>
        <w:rPr>
          <w:rFonts w:hint="eastAsia" w:ascii="仿宋_GB2312" w:eastAsia="仿宋_GB2312"/>
          <w:color w:val="auto"/>
          <w:sz w:val="32"/>
          <w:szCs w:val="32"/>
          <w:lang w:val="en-US" w:eastAsia="zh-CN"/>
        </w:rPr>
        <w:t>15</w:t>
      </w:r>
      <w:r>
        <w:rPr>
          <w:rFonts w:hint="eastAsia" w:ascii="仿宋_GB2312" w:eastAsia="仿宋_GB2312"/>
          <w:color w:val="auto"/>
          <w:sz w:val="32"/>
          <w:szCs w:val="32"/>
          <w:lang w:eastAsia="zh-CN"/>
        </w:rPr>
        <w:t>吨、鞋底</w:t>
      </w:r>
      <w:r>
        <w:rPr>
          <w:rFonts w:hint="eastAsia" w:ascii="仿宋_GB2312" w:eastAsia="仿宋_GB2312"/>
          <w:color w:val="auto"/>
          <w:sz w:val="32"/>
          <w:szCs w:val="32"/>
          <w:lang w:val="en-US" w:eastAsia="zh-CN"/>
        </w:rPr>
        <w:t>45吨</w:t>
      </w:r>
      <w:r>
        <w:rPr>
          <w:rFonts w:hint="eastAsia" w:ascii="仿宋_GB2312" w:eastAsia="仿宋_GB2312"/>
          <w:color w:val="auto"/>
          <w:sz w:val="32"/>
          <w:szCs w:val="32"/>
          <w:lang w:eastAsia="zh-CN"/>
        </w:rPr>
        <w:t>。该项目占地</w:t>
      </w:r>
      <w:r>
        <w:rPr>
          <w:rFonts w:hint="eastAsia" w:ascii="仿宋_GB2312" w:eastAsia="仿宋_GB2312"/>
          <w:color w:val="auto"/>
          <w:sz w:val="32"/>
          <w:szCs w:val="32"/>
        </w:rPr>
        <w:t>面积</w:t>
      </w:r>
      <w:r>
        <w:rPr>
          <w:rFonts w:hint="eastAsia" w:ascii="仿宋_GB2312" w:eastAsia="仿宋_GB2312"/>
          <w:color w:val="auto"/>
          <w:sz w:val="32"/>
          <w:szCs w:val="32"/>
          <w:lang w:val="en-US" w:eastAsia="zh-CN"/>
        </w:rPr>
        <w:t>618</w:t>
      </w:r>
      <w:r>
        <w:rPr>
          <w:rFonts w:hint="eastAsia" w:ascii="仿宋_GB2312" w:eastAsia="仿宋_GB2312"/>
          <w:color w:val="auto"/>
          <w:sz w:val="32"/>
          <w:szCs w:val="32"/>
        </w:rPr>
        <w:t>平方米，总建筑面积</w:t>
      </w:r>
      <w:r>
        <w:rPr>
          <w:rFonts w:hint="eastAsia" w:ascii="仿宋_GB2312" w:eastAsia="仿宋_GB2312"/>
          <w:color w:val="auto"/>
          <w:sz w:val="32"/>
          <w:szCs w:val="32"/>
          <w:lang w:val="en-US" w:eastAsia="zh-CN"/>
        </w:rPr>
        <w:t>1020</w:t>
      </w:r>
      <w:r>
        <w:rPr>
          <w:rFonts w:hint="eastAsia" w:ascii="仿宋_GB2312" w:eastAsia="仿宋_GB2312"/>
          <w:color w:val="auto"/>
          <w:sz w:val="32"/>
          <w:szCs w:val="32"/>
        </w:rPr>
        <w:t>平方米，</w:t>
      </w:r>
      <w:r>
        <w:rPr>
          <w:rFonts w:hint="eastAsia" w:ascii="仿宋_GB2312" w:eastAsia="仿宋_GB2312"/>
          <w:color w:val="auto"/>
          <w:sz w:val="32"/>
          <w:szCs w:val="32"/>
          <w:lang w:val="en-US" w:eastAsia="zh-CN"/>
        </w:rPr>
        <w:t>租用1栋单层厂房（含夹层）的西南半区</w:t>
      </w:r>
      <w:r>
        <w:rPr>
          <w:rFonts w:hint="eastAsia" w:ascii="仿宋_GB2312" w:eastAsia="仿宋_GB2312"/>
          <w:color w:val="auto"/>
          <w:sz w:val="32"/>
          <w:szCs w:val="32"/>
          <w:lang w:eastAsia="zh-CN"/>
        </w:rPr>
        <w:t>；主要设备有混料机</w:t>
      </w:r>
      <w:r>
        <w:rPr>
          <w:rFonts w:hint="eastAsia" w:ascii="仿宋_GB2312" w:eastAsia="仿宋_GB2312"/>
          <w:color w:val="auto"/>
          <w:sz w:val="32"/>
          <w:szCs w:val="32"/>
          <w:lang w:val="en-US" w:eastAsia="zh-CN"/>
        </w:rPr>
        <w:t>4台、</w:t>
      </w:r>
      <w:r>
        <w:rPr>
          <w:rFonts w:hint="eastAsia" w:ascii="仿宋_GB2312" w:eastAsia="仿宋_GB2312"/>
          <w:color w:val="auto"/>
          <w:sz w:val="32"/>
          <w:szCs w:val="32"/>
          <w:lang w:eastAsia="zh-CN"/>
        </w:rPr>
        <w:t>烘料机</w:t>
      </w:r>
      <w:r>
        <w:rPr>
          <w:rFonts w:hint="eastAsia" w:ascii="仿宋_GB2312" w:eastAsia="仿宋_GB2312"/>
          <w:color w:val="auto"/>
          <w:sz w:val="32"/>
          <w:szCs w:val="32"/>
          <w:lang w:val="en-US" w:eastAsia="zh-CN"/>
        </w:rPr>
        <w:t>2台、卧式注塑机8台、全自动射出成型机2台、</w:t>
      </w:r>
      <w:r>
        <w:rPr>
          <w:rFonts w:hint="eastAsia" w:ascii="仿宋_GB2312" w:eastAsia="仿宋_GB2312"/>
          <w:color w:val="auto"/>
          <w:sz w:val="32"/>
          <w:szCs w:val="32"/>
          <w:lang w:eastAsia="zh-CN"/>
        </w:rPr>
        <w:t>破碎机</w:t>
      </w:r>
      <w:r>
        <w:rPr>
          <w:rFonts w:hint="eastAsia" w:ascii="仿宋_GB2312" w:eastAsia="仿宋_GB2312"/>
          <w:color w:val="auto"/>
          <w:sz w:val="32"/>
          <w:szCs w:val="32"/>
          <w:lang w:val="en-US" w:eastAsia="zh-CN"/>
        </w:rPr>
        <w:t>2台、涂装流水线1条（包括喷漆房（</w:t>
      </w:r>
      <w:r>
        <w:rPr>
          <w:rFonts w:hint="eastAsia" w:ascii="仿宋_GB2312" w:eastAsia="仿宋_GB2312"/>
          <w:color w:val="auto"/>
          <w:sz w:val="32"/>
          <w:szCs w:val="32"/>
          <w:lang w:eastAsia="zh-CN"/>
        </w:rPr>
        <w:t>长</w:t>
      </w:r>
      <w:r>
        <w:rPr>
          <w:rFonts w:hint="eastAsia" w:ascii="仿宋_GB2312" w:eastAsia="仿宋_GB2312"/>
          <w:color w:val="auto"/>
          <w:sz w:val="32"/>
          <w:szCs w:val="32"/>
          <w:lang w:val="en-US" w:eastAsia="zh-CN"/>
        </w:rPr>
        <w:t>7</w:t>
      </w:r>
      <w:r>
        <w:rPr>
          <w:rFonts w:hint="eastAsia" w:ascii="仿宋_GB2312" w:eastAsia="仿宋_GB2312"/>
          <w:color w:val="auto"/>
          <w:sz w:val="32"/>
          <w:szCs w:val="32"/>
          <w:lang w:eastAsia="zh-CN"/>
        </w:rPr>
        <w:t xml:space="preserve"> m、宽</w:t>
      </w:r>
      <w:r>
        <w:rPr>
          <w:rFonts w:hint="eastAsia" w:ascii="仿宋_GB2312" w:eastAsia="仿宋_GB2312"/>
          <w:color w:val="auto"/>
          <w:sz w:val="32"/>
          <w:szCs w:val="32"/>
          <w:lang w:val="en-US" w:eastAsia="zh-CN"/>
        </w:rPr>
        <w:t>5</w:t>
      </w:r>
      <w:r>
        <w:rPr>
          <w:rFonts w:hint="eastAsia" w:ascii="仿宋_GB2312" w:eastAsia="仿宋_GB2312"/>
          <w:color w:val="auto"/>
          <w:sz w:val="32"/>
          <w:szCs w:val="32"/>
          <w:lang w:eastAsia="zh-CN"/>
        </w:rPr>
        <w:t xml:space="preserve"> m、高</w:t>
      </w:r>
      <w:r>
        <w:rPr>
          <w:rFonts w:hint="eastAsia" w:ascii="仿宋_GB2312" w:eastAsia="仿宋_GB2312"/>
          <w:color w:val="auto"/>
          <w:sz w:val="32"/>
          <w:szCs w:val="32"/>
          <w:lang w:val="en-US" w:eastAsia="zh-CN"/>
        </w:rPr>
        <w:t>5</w:t>
      </w:r>
      <w:r>
        <w:rPr>
          <w:rFonts w:hint="eastAsia" w:ascii="仿宋_GB2312" w:eastAsia="仿宋_GB2312"/>
          <w:color w:val="auto"/>
          <w:sz w:val="32"/>
          <w:szCs w:val="32"/>
          <w:lang w:eastAsia="zh-CN"/>
        </w:rPr>
        <w:t xml:space="preserve"> m</w:t>
      </w:r>
      <w:r>
        <w:rPr>
          <w:rFonts w:hint="eastAsia" w:ascii="仿宋_GB2312" w:eastAsia="仿宋_GB2312"/>
          <w:color w:val="auto"/>
          <w:sz w:val="32"/>
          <w:szCs w:val="32"/>
          <w:lang w:val="en-US" w:eastAsia="zh-CN"/>
        </w:rPr>
        <w:t>）1间、喷枪2把、水帘柜2个、电烤箱2台（一备一用））、冷却塔1台、空压机组1套和干式机加工设备一批等</w:t>
      </w:r>
      <w:r>
        <w:rPr>
          <w:rFonts w:hint="eastAsia" w:ascii="仿宋_GB2312" w:eastAsia="仿宋_GB2312"/>
          <w:color w:val="auto"/>
          <w:sz w:val="32"/>
          <w:szCs w:val="32"/>
          <w:lang w:eastAsia="zh-CN"/>
        </w:rPr>
        <w:t>；</w:t>
      </w:r>
      <w:r>
        <w:rPr>
          <w:rFonts w:hint="eastAsia" w:ascii="仿宋_GB2312" w:eastAsia="仿宋_GB2312"/>
          <w:color w:val="auto"/>
          <w:sz w:val="32"/>
          <w:szCs w:val="32"/>
        </w:rPr>
        <w:t>员工</w:t>
      </w:r>
      <w:r>
        <w:rPr>
          <w:rFonts w:hint="eastAsia" w:ascii="仿宋_GB2312" w:eastAsia="仿宋_GB2312"/>
          <w:color w:val="auto"/>
          <w:sz w:val="32"/>
          <w:szCs w:val="32"/>
          <w:lang w:val="en-US" w:eastAsia="zh-CN"/>
        </w:rPr>
        <w:t>15</w:t>
      </w:r>
      <w:r>
        <w:rPr>
          <w:rFonts w:hint="eastAsia" w:ascii="仿宋_GB2312" w:eastAsia="仿宋_GB2312"/>
          <w:color w:val="auto"/>
          <w:sz w:val="32"/>
          <w:szCs w:val="32"/>
        </w:rPr>
        <w:t>名，内部不安排食宿。</w:t>
      </w:r>
      <w:r>
        <w:rPr>
          <w:rFonts w:hint="eastAsia" w:ascii="仿宋_GB2312" w:eastAsia="仿宋_GB2312"/>
          <w:color w:val="auto"/>
          <w:sz w:val="32"/>
          <w:szCs w:val="32"/>
          <w:lang w:val="en-US" w:eastAsia="zh-CN"/>
        </w:rPr>
        <w:t>该项目注塑工序仅使用ABS树脂、TPR树脂，不使用再生塑料。</w:t>
      </w:r>
    </w:p>
    <w:p w14:paraId="0B64A3CC">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拟选址处建设可行。经审查，我局原则同意《报告表》评价结论。该项目应当按照《报告表》所述性质、规模、地点、生产工艺和环境保护措施进行建设。</w:t>
      </w:r>
    </w:p>
    <w:p w14:paraId="655CFE16">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14:paraId="4A776410">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135</w:t>
      </w:r>
      <w:r>
        <w:rPr>
          <w:rFonts w:hint="eastAsia" w:ascii="仿宋_GB2312" w:eastAsia="仿宋_GB2312"/>
          <w:color w:val="auto"/>
          <w:sz w:val="32"/>
          <w:szCs w:val="32"/>
        </w:rPr>
        <w:t>吨/年；</w:t>
      </w:r>
      <w:r>
        <w:rPr>
          <w:rFonts w:hint="eastAsia" w:ascii="仿宋_GB2312" w:eastAsia="仿宋_GB2312"/>
          <w:color w:val="auto"/>
          <w:sz w:val="32"/>
          <w:szCs w:val="32"/>
          <w:lang w:val="en-US" w:eastAsia="zh-CN"/>
        </w:rPr>
        <w:t>冷却废水</w:t>
      </w:r>
      <w:r>
        <w:rPr>
          <w:rFonts w:hint="eastAsia" w:ascii="仿宋_GB2312" w:eastAsia="仿宋_GB2312"/>
          <w:color w:val="auto"/>
          <w:sz w:val="32"/>
          <w:szCs w:val="32"/>
        </w:rPr>
        <w:t>排放量不超过</w:t>
      </w:r>
      <w:r>
        <w:rPr>
          <w:rFonts w:hint="eastAsia" w:ascii="仿宋_GB2312" w:eastAsia="仿宋_GB2312"/>
          <w:color w:val="auto"/>
          <w:sz w:val="32"/>
          <w:szCs w:val="32"/>
          <w:lang w:val="en-US" w:eastAsia="zh-CN"/>
        </w:rPr>
        <w:t>10.8</w:t>
      </w:r>
      <w:r>
        <w:rPr>
          <w:rFonts w:hint="eastAsia" w:ascii="仿宋_GB2312" w:eastAsia="仿宋_GB2312"/>
          <w:color w:val="auto"/>
          <w:sz w:val="32"/>
          <w:szCs w:val="32"/>
        </w:rPr>
        <w:t>吨/年。</w:t>
      </w:r>
    </w:p>
    <w:p w14:paraId="5C2993F3">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cs="Times New Roman"/>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val="en-US" w:eastAsia="zh-CN"/>
        </w:rPr>
        <w:t>颗</w:t>
      </w:r>
      <w:r>
        <w:rPr>
          <w:rFonts w:hint="eastAsia" w:ascii="仿宋_GB2312" w:eastAsia="仿宋_GB2312" w:cs="Times New Roman"/>
          <w:color w:val="auto"/>
          <w:sz w:val="32"/>
          <w:szCs w:val="32"/>
          <w:lang w:val="en-US" w:eastAsia="zh-CN"/>
        </w:rPr>
        <w:t>粒物</w:t>
      </w:r>
      <w:r>
        <w:rPr>
          <w:rFonts w:hint="eastAsia" w:ascii="仿宋_GB2312" w:eastAsia="仿宋_GB2312" w:cs="Times New Roman"/>
          <w:color w:val="auto"/>
          <w:sz w:val="32"/>
          <w:szCs w:val="32"/>
        </w:rPr>
        <w:t>排放执行广东省《大气污染物排放限值》（DB44/27-2001）第二时段</w:t>
      </w:r>
      <w:r>
        <w:rPr>
          <w:rFonts w:hint="eastAsia" w:ascii="仿宋_GB2312" w:eastAsia="仿宋_GB2312" w:cs="Times New Roman"/>
          <w:color w:val="auto"/>
          <w:sz w:val="32"/>
          <w:szCs w:val="32"/>
          <w:lang w:val="en-US" w:eastAsia="zh-CN"/>
        </w:rPr>
        <w:t>二</w:t>
      </w:r>
      <w:r>
        <w:rPr>
          <w:rFonts w:hint="eastAsia" w:ascii="仿宋_GB2312" w:eastAsia="仿宋_GB2312" w:cs="Times New Roman"/>
          <w:color w:val="auto"/>
          <w:sz w:val="32"/>
          <w:szCs w:val="32"/>
        </w:rPr>
        <w:t>级标准及无组织排放监控浓度限值。</w:t>
      </w:r>
      <w:r>
        <w:rPr>
          <w:rFonts w:hint="eastAsia" w:ascii="仿宋_GB2312" w:eastAsia="仿宋_GB2312" w:cs="Times New Roman"/>
          <w:color w:val="auto"/>
          <w:sz w:val="32"/>
          <w:szCs w:val="32"/>
          <w:lang w:val="en-US" w:eastAsia="zh-CN"/>
        </w:rPr>
        <w:t>总VOCs排放执行</w:t>
      </w:r>
      <w:r>
        <w:rPr>
          <w:rFonts w:hint="eastAsia" w:ascii="仿宋_GB2312" w:eastAsia="仿宋_GB2312" w:cs="Times New Roman"/>
          <w:color w:val="auto"/>
          <w:sz w:val="32"/>
          <w:szCs w:val="32"/>
        </w:rPr>
        <w:t>广东省《制鞋行业挥发性有机化合物排放标准》（DB44/817-2010）表1排气筒VOCs排放限值第</w:t>
      </w:r>
      <w:r>
        <w:rPr>
          <w:rFonts w:hint="default" w:ascii="仿宋_GB2312" w:eastAsia="仿宋_GB2312" w:cs="Times New Roman"/>
          <w:color w:val="auto"/>
          <w:sz w:val="32"/>
          <w:szCs w:val="32"/>
        </w:rPr>
        <w:t>Ⅱ</w:t>
      </w:r>
      <w:r>
        <w:rPr>
          <w:rFonts w:hint="eastAsia" w:ascii="仿宋_GB2312" w:eastAsia="仿宋_GB2312" w:cs="Times New Roman"/>
          <w:color w:val="auto"/>
          <w:sz w:val="32"/>
          <w:szCs w:val="32"/>
        </w:rPr>
        <w:t>时段排放限值</w:t>
      </w:r>
      <w:r>
        <w:rPr>
          <w:rFonts w:hint="eastAsia" w:ascii="仿宋_GB2312" w:eastAsia="仿宋_GB2312" w:cs="Times New Roman"/>
          <w:color w:val="auto"/>
          <w:sz w:val="32"/>
          <w:szCs w:val="32"/>
          <w:lang w:val="en-US" w:eastAsia="zh-CN"/>
        </w:rPr>
        <w:t>及</w:t>
      </w:r>
      <w:r>
        <w:rPr>
          <w:rFonts w:hint="eastAsia" w:ascii="仿宋_GB2312" w:eastAsia="仿宋_GB2312" w:cs="Times New Roman"/>
          <w:color w:val="auto"/>
          <w:sz w:val="32"/>
          <w:szCs w:val="32"/>
        </w:rPr>
        <w:t>表</w:t>
      </w:r>
      <w:r>
        <w:rPr>
          <w:rFonts w:hint="eastAsia" w:ascii="仿宋_GB2312" w:eastAsia="仿宋_GB2312" w:cs="Times New Roman"/>
          <w:color w:val="auto"/>
          <w:sz w:val="32"/>
          <w:szCs w:val="32"/>
          <w:lang w:val="en-US" w:eastAsia="zh-CN"/>
        </w:rPr>
        <w:t>2</w:t>
      </w:r>
      <w:r>
        <w:rPr>
          <w:rFonts w:hint="eastAsia" w:ascii="仿宋_GB2312" w:eastAsia="仿宋_GB2312" w:cs="Times New Roman"/>
          <w:color w:val="auto"/>
          <w:sz w:val="32"/>
          <w:szCs w:val="32"/>
        </w:rPr>
        <w:t>无组织排放监控点浓度限值</w:t>
      </w:r>
      <w:r>
        <w:rPr>
          <w:rFonts w:hint="eastAsia" w:ascii="仿宋_GB2312" w:eastAsia="仿宋_GB2312" w:cs="Times New Roman"/>
          <w:color w:val="auto"/>
          <w:sz w:val="32"/>
          <w:szCs w:val="32"/>
          <w:lang w:eastAsia="zh-CN"/>
        </w:rPr>
        <w:t>。</w:t>
      </w:r>
      <w:r>
        <w:rPr>
          <w:rFonts w:hint="eastAsia" w:ascii="仿宋_GB2312" w:eastAsia="仿宋_GB2312"/>
          <w:color w:val="auto"/>
          <w:sz w:val="32"/>
          <w:szCs w:val="32"/>
        </w:rPr>
        <w:t>苯乙烯</w:t>
      </w:r>
      <w:r>
        <w:rPr>
          <w:rFonts w:hint="eastAsia" w:ascii="仿宋_GB2312" w:eastAsia="仿宋_GB2312"/>
          <w:color w:val="auto"/>
          <w:sz w:val="32"/>
          <w:szCs w:val="32"/>
          <w:lang w:val="en-US" w:eastAsia="zh-CN"/>
        </w:rPr>
        <w:t>、</w:t>
      </w:r>
      <w:r>
        <w:rPr>
          <w:rFonts w:hint="eastAsia" w:ascii="仿宋_GB2312" w:eastAsia="仿宋_GB2312"/>
          <w:color w:val="auto"/>
          <w:sz w:val="32"/>
          <w:szCs w:val="32"/>
        </w:rPr>
        <w:t>臭气浓度排放执行《恶臭污染物排放标准》（GB14554-93）表1厂界新扩改建二级标准限值</w:t>
      </w:r>
      <w:r>
        <w:rPr>
          <w:rFonts w:hint="eastAsia" w:ascii="仿宋_GB2312" w:eastAsia="仿宋_GB2312" w:cs="Times New Roman"/>
          <w:color w:val="auto"/>
          <w:sz w:val="32"/>
          <w:szCs w:val="32"/>
        </w:rPr>
        <w:t>和表2排放标准值</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非甲烷总烃、苯乙烯排放浓度、</w:t>
      </w:r>
      <w:r>
        <w:rPr>
          <w:rFonts w:hint="eastAsia" w:ascii="仿宋_GB2312" w:eastAsia="仿宋_GB2312" w:cs="Times New Roman"/>
          <w:color w:val="auto"/>
          <w:sz w:val="32"/>
          <w:szCs w:val="32"/>
        </w:rPr>
        <w:t>丙烯腈</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1,3-丁二烯</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rPr>
        <w:t>甲苯</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乙苯</w:t>
      </w:r>
      <w:r>
        <w:rPr>
          <w:rFonts w:hint="eastAsia" w:ascii="仿宋_GB2312" w:eastAsia="仿宋_GB2312" w:cs="Times New Roman"/>
          <w:color w:val="auto"/>
          <w:sz w:val="32"/>
          <w:szCs w:val="32"/>
        </w:rPr>
        <w:t>排放执行《合成树脂工业污染物排放标准》（GB31572-</w:t>
      </w:r>
      <w:r>
        <w:rPr>
          <w:rFonts w:hint="eastAsia" w:ascii="仿宋_GB2312" w:eastAsia="仿宋_GB2312"/>
          <w:color w:val="auto"/>
          <w:sz w:val="32"/>
          <w:szCs w:val="32"/>
        </w:rPr>
        <w:t>2015）及2024年修改单表5大气污染物特别排放限值</w:t>
      </w:r>
      <w:r>
        <w:rPr>
          <w:rFonts w:hint="eastAsia" w:ascii="仿宋_GB2312" w:eastAsia="仿宋_GB2312"/>
          <w:color w:val="auto"/>
          <w:sz w:val="32"/>
          <w:szCs w:val="32"/>
          <w:lang w:eastAsia="zh-CN"/>
        </w:rPr>
        <w:t>。</w:t>
      </w:r>
      <w:r>
        <w:rPr>
          <w:rFonts w:hint="eastAsia" w:ascii="仿宋_GB2312" w:eastAsia="仿宋_GB2312"/>
          <w:color w:val="auto"/>
          <w:sz w:val="32"/>
          <w:szCs w:val="32"/>
        </w:rPr>
        <w:t>厂区内非甲烷</w:t>
      </w:r>
      <w:r>
        <w:rPr>
          <w:rFonts w:hint="eastAsia" w:ascii="仿宋_GB2312" w:eastAsia="仿宋_GB2312" w:cs="Times New Roman"/>
          <w:color w:val="auto"/>
          <w:sz w:val="32"/>
          <w:szCs w:val="32"/>
        </w:rPr>
        <w:t>总烃</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丙烯腈</w:t>
      </w:r>
      <w:r>
        <w:rPr>
          <w:rFonts w:hint="eastAsia" w:ascii="仿宋_GB2312" w:eastAsia="仿宋_GB2312" w:cs="Times New Roman"/>
          <w:color w:val="auto"/>
          <w:sz w:val="32"/>
          <w:szCs w:val="32"/>
        </w:rPr>
        <w:t>排放执行广东省</w:t>
      </w:r>
      <w:r>
        <w:rPr>
          <w:rFonts w:hint="eastAsia" w:ascii="仿宋_GB2312" w:eastAsia="仿宋_GB2312"/>
          <w:color w:val="auto"/>
          <w:sz w:val="32"/>
          <w:szCs w:val="32"/>
        </w:rPr>
        <w:t>《固定污染源挥发性有机物综合排放标准》（DB44/2367-2022）表3厂区内VOCs无组织排放限值</w:t>
      </w:r>
      <w:r>
        <w:rPr>
          <w:rFonts w:hint="eastAsia" w:ascii="仿宋_GB2312" w:eastAsia="仿宋_GB2312"/>
          <w:color w:val="auto"/>
          <w:sz w:val="32"/>
          <w:szCs w:val="32"/>
          <w:lang w:val="en-US" w:eastAsia="zh-CN"/>
        </w:rPr>
        <w:t>及表4企业边界V0Cs无组织排放限值。</w:t>
      </w:r>
    </w:p>
    <w:p w14:paraId="1C452005">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（三）边界噪声排放执行《工业企业厂界环境噪声排放标准》（GB12348-2008）3类区限值，即：昼间≤65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，夜间≤55</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14:paraId="5D589B1F">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14:paraId="623C741F">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（一）排水系统采用雨污分流。冷却水废水循环使用，</w:t>
      </w:r>
      <w:r>
        <w:rPr>
          <w:rFonts w:hint="eastAsia" w:ascii="仿宋_GB2312" w:eastAsia="仿宋_GB2312"/>
          <w:color w:val="auto"/>
          <w:sz w:val="32"/>
          <w:szCs w:val="32"/>
          <w:lang w:val="en-US" w:eastAsia="zh-CN"/>
        </w:rPr>
        <w:t>定期外排</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水帘柜、喷淋塔</w:t>
      </w:r>
      <w:r>
        <w:rPr>
          <w:rFonts w:hint="eastAsia" w:ascii="仿宋_GB2312" w:eastAsia="仿宋_GB2312"/>
          <w:color w:val="auto"/>
          <w:sz w:val="32"/>
          <w:szCs w:val="32"/>
        </w:rPr>
        <w:t>产生的废水循环使用，不外排，更换时交有能力处理的单位处理</w:t>
      </w:r>
      <w:r>
        <w:rPr>
          <w:rFonts w:hint="eastAsia" w:ascii="仿宋_GB2312" w:eastAsia="仿宋_GB2312"/>
          <w:color w:val="auto"/>
          <w:sz w:val="32"/>
          <w:szCs w:val="32"/>
          <w:lang w:eastAsia="zh-CN"/>
        </w:rPr>
        <w:t>。</w:t>
      </w:r>
      <w:r>
        <w:rPr>
          <w:rFonts w:hint="eastAsia" w:ascii="仿宋_GB2312" w:eastAsia="仿宋_GB2312"/>
          <w:color w:val="auto"/>
          <w:sz w:val="32"/>
          <w:szCs w:val="32"/>
        </w:rPr>
        <w:t>生活污水</w:t>
      </w:r>
      <w:r>
        <w:rPr>
          <w:rFonts w:hint="eastAsia" w:ascii="仿宋_GB2312" w:eastAsia="仿宋_GB2312"/>
          <w:color w:val="auto"/>
          <w:sz w:val="32"/>
          <w:szCs w:val="32"/>
          <w:lang w:eastAsia="zh-CN"/>
        </w:rPr>
        <w:t>经三级化粪池预处理后，</w:t>
      </w:r>
      <w:r>
        <w:rPr>
          <w:rFonts w:hint="eastAsia" w:ascii="仿宋_GB2312" w:eastAsia="仿宋_GB2312"/>
          <w:color w:val="auto"/>
          <w:sz w:val="32"/>
          <w:szCs w:val="32"/>
          <w:lang w:val="en-US" w:eastAsia="zh-CN"/>
        </w:rPr>
        <w:t>与冷却水一并</w:t>
      </w:r>
      <w:r>
        <w:rPr>
          <w:rFonts w:hint="eastAsia" w:ascii="仿宋_GB2312" w:eastAsia="仿宋_GB2312"/>
          <w:color w:val="auto"/>
          <w:sz w:val="32"/>
          <w:szCs w:val="32"/>
        </w:rPr>
        <w:t>排入市政集污管网，送</w:t>
      </w:r>
      <w:r>
        <w:rPr>
          <w:rFonts w:hint="eastAsia" w:ascii="仿宋_GB2312" w:eastAsia="仿宋_GB2312"/>
          <w:color w:val="auto"/>
          <w:sz w:val="32"/>
          <w:szCs w:val="32"/>
          <w:lang w:val="en-US"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val="en-US"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val="en-US" w:eastAsia="zh-CN"/>
        </w:rPr>
        <w:t>废水总</w:t>
      </w:r>
      <w:r>
        <w:rPr>
          <w:rFonts w:hint="eastAsia" w:ascii="仿宋_GB2312" w:eastAsia="仿宋_GB2312"/>
          <w:color w:val="auto"/>
          <w:sz w:val="32"/>
          <w:szCs w:val="32"/>
        </w:rPr>
        <w:t>排口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14:paraId="3A96B3D2">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s="Times New Roman"/>
          <w:color w:val="auto"/>
          <w:sz w:val="32"/>
          <w:szCs w:val="32"/>
        </w:rPr>
        <w:t>）</w:t>
      </w:r>
      <w:r>
        <w:rPr>
          <w:rFonts w:hint="eastAsia" w:ascii="仿宋_GB2312" w:eastAsia="仿宋_GB2312" w:cs="Times New Roman"/>
          <w:color w:val="auto"/>
          <w:sz w:val="32"/>
          <w:szCs w:val="32"/>
          <w:lang w:val="en-US" w:eastAsia="zh-CN"/>
        </w:rPr>
        <w:t>按照</w:t>
      </w:r>
      <w:r>
        <w:rPr>
          <w:rFonts w:hint="eastAsia" w:ascii="仿宋_GB2312" w:eastAsia="仿宋_GB2312" w:cs="Times New Roman"/>
          <w:color w:val="auto"/>
          <w:sz w:val="32"/>
          <w:szCs w:val="32"/>
          <w:lang w:eastAsia="zh-CN"/>
        </w:rPr>
        <w:t>广东省</w:t>
      </w:r>
      <w:r>
        <w:rPr>
          <w:rFonts w:hint="eastAsia" w:ascii="仿宋_GB2312" w:eastAsia="仿宋_GB2312" w:cs="Times New Roman"/>
          <w:color w:val="auto"/>
          <w:sz w:val="32"/>
          <w:szCs w:val="32"/>
        </w:rPr>
        <w:t>《固定污染源挥发性有机物综合排放标准》（DB44</w:t>
      </w:r>
      <w:r>
        <w:rPr>
          <w:rFonts w:hint="eastAsia" w:ascii="仿宋_GB2312" w:eastAsia="仿宋_GB2312" w:cs="Times New Roman"/>
          <w:color w:val="auto"/>
          <w:sz w:val="32"/>
          <w:szCs w:val="32"/>
          <w:lang w:val="en-US" w:eastAsia="zh-CN"/>
        </w:rPr>
        <w:t>/</w:t>
      </w:r>
      <w:r>
        <w:rPr>
          <w:rFonts w:hint="eastAsia" w:ascii="仿宋_GB2312" w:eastAsia="仿宋_GB2312" w:cs="Times New Roman"/>
          <w:color w:val="auto"/>
          <w:sz w:val="32"/>
          <w:szCs w:val="32"/>
        </w:rPr>
        <w:t>2367-2022）的无组织排放控制要求落实相关措施</w:t>
      </w:r>
      <w:r>
        <w:rPr>
          <w:rFonts w:hint="eastAsia" w:ascii="仿宋_GB2312" w:eastAsia="仿宋_GB2312" w:cs="Times New Roman"/>
          <w:color w:val="auto"/>
          <w:sz w:val="32"/>
          <w:szCs w:val="32"/>
          <w:lang w:eastAsia="zh-CN"/>
        </w:rPr>
        <w:t>。</w:t>
      </w:r>
      <w:r>
        <w:rPr>
          <w:rFonts w:hint="eastAsia" w:ascii="仿宋_GB2312" w:eastAsia="仿宋_GB2312" w:cs="Times New Roman"/>
          <w:color w:val="auto"/>
          <w:sz w:val="32"/>
          <w:szCs w:val="32"/>
          <w:lang w:val="en-US" w:eastAsia="zh-CN"/>
        </w:rPr>
        <w:t>仅</w:t>
      </w:r>
      <w:r>
        <w:rPr>
          <w:rFonts w:hint="eastAsia" w:ascii="仿宋_GB2312" w:eastAsia="仿宋_GB2312" w:cs="Times New Roman"/>
          <w:color w:val="auto"/>
          <w:sz w:val="32"/>
          <w:szCs w:val="32"/>
        </w:rPr>
        <w:t>使用水性漆进行生产。喷漆工序产生的废气收集至水帘柜+喷淋塔(含除雾装置)+二级活性炭吸附器装置处理后</w:t>
      </w:r>
      <w:r>
        <w:rPr>
          <w:rFonts w:hint="eastAsia" w:ascii="仿宋_GB2312" w:eastAsia="仿宋_GB2312" w:cs="Times New Roman"/>
          <w:color w:val="auto"/>
          <w:sz w:val="32"/>
          <w:szCs w:val="32"/>
          <w:lang w:eastAsia="zh-CN"/>
        </w:rPr>
        <w:t>，注塑工序产生的废气收集至二级活性炭吸附装置处理后，</w:t>
      </w:r>
      <w:r>
        <w:rPr>
          <w:rFonts w:hint="eastAsia" w:ascii="仿宋_GB2312" w:eastAsia="仿宋_GB2312" w:cs="Times New Roman"/>
          <w:color w:val="auto"/>
          <w:sz w:val="32"/>
          <w:szCs w:val="32"/>
          <w:lang w:val="en-US" w:eastAsia="zh-CN"/>
        </w:rPr>
        <w:t>分别通过</w:t>
      </w:r>
      <w:r>
        <w:rPr>
          <w:rFonts w:hint="eastAsia" w:ascii="仿宋_GB2312" w:eastAsia="仿宋_GB2312"/>
          <w:color w:val="auto"/>
          <w:sz w:val="32"/>
          <w:szCs w:val="32"/>
          <w:lang w:val="en-US" w:eastAsia="zh-CN"/>
        </w:rPr>
        <w:t>专用管道引至所在建筑楼顶高空排放，排放口高度不低于15米。</w:t>
      </w:r>
      <w:r>
        <w:rPr>
          <w:rFonts w:hint="eastAsia" w:ascii="仿宋_GB2312" w:eastAsia="仿宋_GB2312"/>
          <w:color w:val="auto"/>
          <w:sz w:val="32"/>
          <w:szCs w:val="32"/>
        </w:rPr>
        <w:t>项目设置废气排放口</w:t>
      </w:r>
      <w:r>
        <w:rPr>
          <w:rFonts w:hint="eastAsia" w:ascii="仿宋_GB2312" w:eastAsia="仿宋_GB2312"/>
          <w:color w:val="auto"/>
          <w:sz w:val="32"/>
          <w:szCs w:val="32"/>
          <w:lang w:val="en-US" w:eastAsia="zh-CN"/>
        </w:rPr>
        <w:t>2</w:t>
      </w:r>
      <w:r>
        <w:rPr>
          <w:rFonts w:hint="eastAsia" w:ascii="仿宋_GB2312" w:eastAsia="仿宋_GB2312"/>
          <w:color w:val="auto"/>
          <w:sz w:val="32"/>
          <w:szCs w:val="32"/>
        </w:rPr>
        <w:t>个。</w:t>
      </w:r>
    </w:p>
    <w:p w14:paraId="148AB73A">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14:paraId="089C39E3">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14:paraId="75D36414">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w:t>
      </w:r>
      <w:r>
        <w:rPr>
          <w:rFonts w:hint="eastAsia" w:ascii="仿宋_GB2312" w:hAnsi="仿宋_GB2312" w:eastAsia="仿宋_GB2312" w:cs="仿宋_GB2312"/>
          <w:color w:val="auto"/>
          <w:sz w:val="32"/>
          <w:szCs w:val="32"/>
          <w:lang w:val="en-US" w:eastAsia="zh-CN"/>
        </w:rPr>
        <w:t>喷淋废水、喷淋水</w:t>
      </w:r>
      <w:r>
        <w:rPr>
          <w:rFonts w:hint="eastAsia" w:ascii="仿宋_GB2312" w:hAnsi="仿宋_GB2312" w:eastAsia="仿宋_GB2312" w:cs="仿宋_GB2312"/>
          <w:color w:val="auto"/>
          <w:sz w:val="32"/>
          <w:szCs w:val="32"/>
        </w:rPr>
        <w:t>沉渣</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废活性炭</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废弃化学品容器</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废液压油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废润滑油</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含油</w:t>
      </w:r>
      <w:r>
        <w:rPr>
          <w:rFonts w:hint="eastAsia" w:ascii="仿宋_GB2312" w:hAnsi="仿宋_GB2312" w:eastAsia="仿宋_GB2312" w:cs="仿宋_GB2312"/>
          <w:color w:val="auto"/>
          <w:sz w:val="32"/>
          <w:szCs w:val="32"/>
          <w:lang w:val="en-US" w:eastAsia="zh-CN"/>
        </w:rPr>
        <w:t>废</w:t>
      </w:r>
      <w:r>
        <w:rPr>
          <w:rFonts w:hint="eastAsia" w:ascii="仿宋_GB2312" w:hAnsi="仿宋_GB2312" w:eastAsia="仿宋_GB2312" w:cs="仿宋_GB2312"/>
          <w:color w:val="auto"/>
          <w:sz w:val="32"/>
          <w:szCs w:val="32"/>
        </w:rPr>
        <w:t>抹布和手套等</w:t>
      </w:r>
      <w:r>
        <w:rPr>
          <w:rFonts w:hint="eastAsia" w:ascii="仿宋_GB2312" w:hAnsi="仿宋_GB2312" w:eastAsia="仿宋_GB2312" w:cs="仿宋_GB2312"/>
          <w:color w:val="auto"/>
          <w:sz w:val="32"/>
          <w:szCs w:val="32"/>
          <w:lang w:val="en-US" w:eastAsia="zh-CN"/>
        </w:rPr>
        <w:t>属于</w:t>
      </w:r>
      <w:r>
        <w:rPr>
          <w:rFonts w:hint="eastAsia" w:ascii="仿宋_GB2312" w:eastAsia="仿宋_GB2312"/>
          <w:color w:val="auto"/>
          <w:sz w:val="32"/>
          <w:szCs w:val="32"/>
        </w:rPr>
        <w:t>危险废物</w:t>
      </w:r>
      <w:r>
        <w:rPr>
          <w:rFonts w:hint="eastAsia" w:ascii="仿宋_GB2312" w:eastAsia="仿宋_GB2312"/>
          <w:color w:val="auto"/>
          <w:sz w:val="32"/>
          <w:szCs w:val="32"/>
          <w:lang w:val="en-US" w:eastAsia="zh-CN"/>
        </w:rPr>
        <w:t>的</w:t>
      </w:r>
      <w:r>
        <w:rPr>
          <w:rFonts w:hint="eastAsia" w:ascii="仿宋_GB2312" w:eastAsia="仿宋_GB2312"/>
          <w:color w:val="auto"/>
          <w:sz w:val="32"/>
          <w:szCs w:val="32"/>
        </w:rPr>
        <w:t>须设置符合《危险废物贮存污染控制标准》（GB18597-20</w:t>
      </w:r>
      <w:r>
        <w:rPr>
          <w:rFonts w:hint="eastAsia" w:ascii="仿宋_GB2312" w:eastAsia="仿宋_GB2312"/>
          <w:color w:val="auto"/>
          <w:sz w:val="32"/>
          <w:szCs w:val="32"/>
          <w:lang w:val="en-US" w:eastAsia="zh-CN"/>
        </w:rPr>
        <w:t>23</w:t>
      </w:r>
      <w:r>
        <w:rPr>
          <w:rFonts w:hint="eastAsia" w:ascii="仿宋_GB2312" w:eastAsia="仿宋_GB2312"/>
          <w:color w:val="auto"/>
          <w:sz w:val="32"/>
          <w:szCs w:val="32"/>
        </w:rPr>
        <w:t>）要求的专用贮存场所存放并委托具备危险废物处理资质的机构处理。</w:t>
      </w:r>
    </w:p>
    <w:p w14:paraId="73B05BF2">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14:paraId="75E76E29">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五、自《报告表》批准之日起超过五年，方决定该项目开工建设的，《报告表》应当在开工建设前报我局重新审核。未经我局重新审核同意的，不得擅自开工建设。</w:t>
      </w:r>
    </w:p>
    <w:p w14:paraId="6FF04D60">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六、该项目建设应严格执行配套建设的环境保护设施与主体工程同时设计、同时施工、同时投产使用的环境保护“三同时”制度，具体要求如下：</w:t>
      </w:r>
    </w:p>
    <w:p w14:paraId="085CFB9D">
      <w:pPr>
        <w:keepNext w:val="0"/>
        <w:keepLines w:val="0"/>
        <w:pageBreakBefore w:val="0"/>
        <w:widowControl/>
        <w:tabs>
          <w:tab w:val="left" w:pos="1418"/>
        </w:tabs>
        <w:kinsoku/>
        <w:wordWrap/>
        <w:overflowPunct/>
        <w:topLinePunct w:val="0"/>
        <w:autoSpaceDE/>
        <w:autoSpaceDN/>
        <w:bidi w:val="0"/>
        <w:adjustRightInd/>
        <w:snapToGrid/>
        <w:spacing w:line="500" w:lineRule="exact"/>
        <w:ind w:firstLine="640"/>
        <w:textAlignment w:val="auto"/>
        <w:rPr>
          <w:rFonts w:hint="eastAsia" w:ascii="仿宋_GB2312" w:eastAsia="仿宋_GB2312"/>
          <w:color w:val="auto"/>
          <w:sz w:val="32"/>
          <w:szCs w:val="32"/>
        </w:rPr>
      </w:pPr>
      <w:r>
        <w:rPr>
          <w:rFonts w:hint="eastAsia" w:ascii="仿宋_GB2312" w:eastAsia="仿宋_GB2312"/>
          <w:color w:val="auto"/>
          <w:sz w:val="32"/>
          <w:szCs w:val="32"/>
        </w:rPr>
        <w:t>（一）项目竣工后，你单位应按规定申请取得排污许可证或填报排污登记表，并按照规定的标准、程序和时限，对配套建设的环境保护设施进行验收，编制验收报告，依法向社会公开。</w:t>
      </w:r>
    </w:p>
    <w:p w14:paraId="49DAD142">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14:paraId="3564EFEA">
      <w:pPr>
        <w:keepNext w:val="0"/>
        <w:keepLines w:val="0"/>
        <w:pageBreakBefore w:val="0"/>
        <w:kinsoku/>
        <w:wordWrap/>
        <w:overflowPunct/>
        <w:topLinePunct w:val="0"/>
        <w:autoSpaceDE/>
        <w:autoSpaceDN/>
        <w:bidi w:val="0"/>
        <w:adjustRightInd/>
        <w:snapToGrid/>
        <w:spacing w:line="50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七、该项目建设和运行过程中如涉及规划、土地利用、建设、水务、消防、安全等问题，应遵照相关法律法规要求到相应的行政主管部门办理有关手续。</w:t>
      </w:r>
    </w:p>
    <w:p w14:paraId="59C5D8D3">
      <w:pPr>
        <w:pStyle w:val="18"/>
        <w:keepNext w:val="0"/>
        <w:keepLines w:val="0"/>
        <w:pageBreakBefore w:val="0"/>
        <w:kinsoku/>
        <w:wordWrap/>
        <w:overflowPunct/>
        <w:topLinePunct w:val="0"/>
        <w:autoSpaceDE/>
        <w:autoSpaceDN/>
        <w:bidi w:val="0"/>
        <w:adjustRightInd/>
        <w:snapToGrid/>
        <w:spacing w:line="500" w:lineRule="exact"/>
        <w:ind w:firstLine="636"/>
        <w:textAlignment w:val="auto"/>
        <w:rPr>
          <w:rFonts w:hint="eastAsia" w:ascii="仿宋_GB2312" w:hAnsi="Calibri" w:eastAsia="仿宋_GB2312" w:cs="Times New Roman"/>
          <w:color w:val="auto"/>
          <w:kern w:val="2"/>
          <w:sz w:val="32"/>
          <w:szCs w:val="32"/>
          <w:lang w:val="en-US" w:eastAsia="zh-CN" w:bidi="ar-SA"/>
        </w:rPr>
      </w:pPr>
      <w:r>
        <w:rPr>
          <w:rFonts w:hint="eastAsia" w:ascii="仿宋_GB2312" w:eastAsia="仿宋_GB2312"/>
          <w:color w:val="auto"/>
          <w:sz w:val="32"/>
          <w:szCs w:val="32"/>
        </w:rPr>
        <w:t>八、</w:t>
      </w:r>
      <w:r>
        <w:rPr>
          <w:rFonts w:hint="eastAsia" w:ascii="仿宋_GB2312" w:hAnsi="Calibri" w:eastAsia="仿宋_GB2312" w:cs="Times New Roman"/>
          <w:color w:val="auto"/>
          <w:kern w:val="2"/>
          <w:sz w:val="32"/>
          <w:szCs w:val="32"/>
          <w:lang w:val="en-US" w:eastAsia="zh-CN" w:bidi="ar-SA"/>
        </w:rPr>
        <w:t>当事人如不服本决定，可在收到文书之日起60日内向广州市人民政府行政复议机构广州市政府行政复议办公室窗口（地址：广州市越秀区小北路183号金和大厦2楼，电话：020-83555988）提出行政复议申请；或者在收到文书之日起6个月内直接向广州铁路运输法院提起行政诉讼。申请行政复议或提起行政诉讼的，不停止本决定的执行。</w:t>
      </w:r>
    </w:p>
    <w:p w14:paraId="4CFBF58E">
      <w:pPr>
        <w:pStyle w:val="18"/>
        <w:keepNext w:val="0"/>
        <w:keepLines w:val="0"/>
        <w:pageBreakBefore w:val="0"/>
        <w:kinsoku/>
        <w:wordWrap/>
        <w:overflowPunct/>
        <w:topLinePunct w:val="0"/>
        <w:autoSpaceDE/>
        <w:autoSpaceDN/>
        <w:bidi w:val="0"/>
        <w:adjustRightInd/>
        <w:snapToGrid/>
        <w:spacing w:line="500" w:lineRule="exact"/>
        <w:ind w:firstLine="636"/>
        <w:textAlignment w:val="auto"/>
        <w:rPr>
          <w:rFonts w:hint="eastAsia" w:ascii="仿宋_GB2312" w:hAnsi="仿宋" w:eastAsia="仿宋_GB2312"/>
          <w:color w:val="auto"/>
          <w:sz w:val="32"/>
          <w:lang w:val="en-US" w:eastAsia="zh-CN"/>
        </w:rPr>
      </w:pPr>
      <w:r>
        <w:rPr>
          <w:rFonts w:hint="eastAsia" w:ascii="仿宋_GB2312" w:hAnsi="Calibri" w:eastAsia="仿宋_GB2312" w:cs="Times New Roman"/>
          <w:color w:val="auto"/>
          <w:kern w:val="2"/>
          <w:sz w:val="32"/>
          <w:szCs w:val="32"/>
          <w:lang w:val="en-US" w:eastAsia="zh-CN" w:bidi="ar-SA"/>
        </w:rPr>
        <w:t>九、自本批复批准之日起</w:t>
      </w:r>
      <w:r>
        <w:rPr>
          <w:rFonts w:hint="eastAsia" w:ascii="仿宋_GB2312" w:hAnsi="仿宋" w:eastAsia="仿宋_GB2312"/>
          <w:color w:val="auto"/>
          <w:sz w:val="32"/>
        </w:rPr>
        <w:t>，原批复文件穗(番)环管影〔20</w:t>
      </w:r>
      <w:r>
        <w:rPr>
          <w:rFonts w:hint="eastAsia" w:ascii="仿宋_GB2312" w:hAnsi="仿宋" w:eastAsia="仿宋_GB2312"/>
          <w:color w:val="auto"/>
          <w:sz w:val="32"/>
          <w:lang w:val="en-US" w:eastAsia="zh-CN"/>
        </w:rPr>
        <w:t>22</w:t>
      </w:r>
      <w:r>
        <w:rPr>
          <w:rFonts w:hint="eastAsia" w:ascii="仿宋_GB2312" w:hAnsi="仿宋" w:eastAsia="仿宋_GB2312"/>
          <w:color w:val="auto"/>
          <w:sz w:val="32"/>
        </w:rPr>
        <w:t>〕</w:t>
      </w:r>
      <w:r>
        <w:rPr>
          <w:rFonts w:hint="eastAsia" w:ascii="仿宋_GB2312" w:hAnsi="仿宋" w:eastAsia="仿宋_GB2312"/>
          <w:color w:val="auto"/>
          <w:sz w:val="32"/>
          <w:lang w:val="en-US" w:eastAsia="zh-CN"/>
        </w:rPr>
        <w:t>68</w:t>
      </w:r>
      <w:r>
        <w:rPr>
          <w:rFonts w:hint="eastAsia" w:ascii="仿宋_GB2312" w:hAnsi="仿宋" w:eastAsia="仿宋_GB2312"/>
          <w:color w:val="auto"/>
          <w:sz w:val="32"/>
        </w:rPr>
        <w:t>号同时废止。</w:t>
      </w:r>
    </w:p>
    <w:p w14:paraId="68B2ECA8">
      <w:pPr>
        <w:pStyle w:val="18"/>
        <w:ind w:firstLine="636"/>
        <w:rPr>
          <w:rFonts w:hint="eastAsia" w:ascii="仿宋_GB2312" w:hAnsi="仿宋" w:eastAsia="仿宋_GB2312"/>
          <w:color w:val="auto"/>
          <w:sz w:val="32"/>
          <w:lang w:val="en-US" w:eastAsia="zh-CN"/>
        </w:rPr>
      </w:pPr>
    </w:p>
    <w:p w14:paraId="1DEC4323">
      <w:pPr>
        <w:pStyle w:val="18"/>
        <w:keepNext w:val="0"/>
        <w:keepLines w:val="0"/>
        <w:pageBreakBefore w:val="0"/>
        <w:kinsoku/>
        <w:overflowPunct/>
        <w:topLinePunct w:val="0"/>
        <w:autoSpaceDE/>
        <w:autoSpaceDN/>
        <w:bidi w:val="0"/>
        <w:spacing w:line="560" w:lineRule="exact"/>
        <w:textAlignment w:val="auto"/>
        <w:rPr>
          <w:rFonts w:hint="eastAsia" w:ascii="仿宋_GB2312" w:hAnsi="仿宋" w:eastAsia="仿宋_GB2312"/>
          <w:color w:val="auto"/>
          <w:sz w:val="32"/>
        </w:rPr>
      </w:pPr>
    </w:p>
    <w:p w14:paraId="0A04E271">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2799DFF0">
      <w:pPr>
        <w:keepNext w:val="0"/>
        <w:keepLines w:val="0"/>
        <w:pageBreakBefore w:val="0"/>
        <w:kinsoku/>
        <w:overflowPunct/>
        <w:topLinePunct w:val="0"/>
        <w:autoSpaceDE/>
        <w:autoSpaceDN/>
        <w:bidi w:val="0"/>
        <w:spacing w:line="560" w:lineRule="exact"/>
        <w:ind w:firstLine="640" w:firstLineChars="200"/>
        <w:textAlignment w:val="auto"/>
        <w:rPr>
          <w:rFonts w:ascii="仿宋_GB2312" w:eastAsia="仿宋_GB2312"/>
          <w:color w:val="auto"/>
          <w:sz w:val="32"/>
          <w:szCs w:val="32"/>
        </w:rPr>
      </w:pPr>
    </w:p>
    <w:p w14:paraId="60D15471">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7E90A0C7">
      <w:pPr>
        <w:keepNext w:val="0"/>
        <w:keepLines w:val="0"/>
        <w:pageBreakBefore w:val="0"/>
        <w:kinsoku/>
        <w:overflowPunct/>
        <w:topLinePunct w:val="0"/>
        <w:autoSpaceDE/>
        <w:autoSpaceDN/>
        <w:bidi w:val="0"/>
        <w:spacing w:line="560" w:lineRule="exact"/>
        <w:jc w:val="center"/>
        <w:textAlignment w:val="auto"/>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14:paraId="7BC6E7C2">
      <w:pPr>
        <w:keepNext w:val="0"/>
        <w:keepLines w:val="0"/>
        <w:pageBreakBefore w:val="0"/>
        <w:kinsoku/>
        <w:overflowPunct/>
        <w:topLinePunct w:val="0"/>
        <w:autoSpaceDE/>
        <w:autoSpaceDN/>
        <w:bidi w:val="0"/>
        <w:spacing w:line="560" w:lineRule="exact"/>
        <w:ind w:right="4" w:rightChars="0" w:firstLine="5120" w:firstLineChars="1600"/>
        <w:textAlignment w:val="auto"/>
        <w:rPr>
          <w:rFonts w:hint="eastAsia"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日</w:t>
      </w:r>
    </w:p>
    <w:p w14:paraId="33A48EA6">
      <w:pPr>
        <w:keepNext w:val="0"/>
        <w:keepLines w:val="0"/>
        <w:pageBreakBefore w:val="0"/>
        <w:kinsoku/>
        <w:overflowPunct/>
        <w:topLinePunct w:val="0"/>
        <w:autoSpaceDE/>
        <w:autoSpaceDN/>
        <w:bidi w:val="0"/>
        <w:spacing w:line="560" w:lineRule="exact"/>
        <w:ind w:right="4" w:rightChars="0" w:firstLine="5120" w:firstLineChars="1600"/>
        <w:textAlignment w:val="auto"/>
        <w:rPr>
          <w:rFonts w:hint="eastAsia" w:ascii="仿宋_GB2312" w:eastAsia="仿宋_GB2312"/>
          <w:color w:val="auto"/>
          <w:sz w:val="32"/>
          <w:szCs w:val="32"/>
        </w:rPr>
      </w:pPr>
    </w:p>
    <w:p w14:paraId="5AB00B3F">
      <w:pPr>
        <w:keepNext w:val="0"/>
        <w:keepLines w:val="0"/>
        <w:pageBreakBefore w:val="0"/>
        <w:kinsoku/>
        <w:overflowPunct/>
        <w:topLinePunct w:val="0"/>
        <w:autoSpaceDE/>
        <w:autoSpaceDN/>
        <w:bidi w:val="0"/>
        <w:spacing w:line="560" w:lineRule="exact"/>
        <w:ind w:right="4" w:rightChars="0" w:firstLine="5120" w:firstLineChars="1600"/>
        <w:textAlignment w:val="auto"/>
        <w:rPr>
          <w:rFonts w:hint="eastAsia" w:ascii="仿宋_GB2312" w:eastAsia="仿宋_GB2312"/>
          <w:color w:val="auto"/>
          <w:sz w:val="32"/>
          <w:szCs w:val="32"/>
        </w:rPr>
      </w:pPr>
      <w:bookmarkStart w:id="0" w:name="_GoBack"/>
      <w:bookmarkEnd w:id="0"/>
    </w:p>
    <w:p w14:paraId="0CCA8466">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14:paraId="22184C5B">
      <w:pPr>
        <w:keepNext w:val="0"/>
        <w:keepLines w:val="0"/>
        <w:pageBreakBefore w:val="0"/>
        <w:kinsoku/>
        <w:overflowPunct/>
        <w:topLinePunct w:val="0"/>
        <w:autoSpaceDE/>
        <w:autoSpaceDN/>
        <w:bidi w:val="0"/>
        <w:spacing w:line="560" w:lineRule="exact"/>
        <w:textAlignment w:val="auto"/>
        <w:rPr>
          <w:rFonts w:ascii="仿宋_GB2312" w:eastAsia="仿宋_GB2312"/>
          <w:color w:val="auto"/>
          <w:sz w:val="32"/>
          <w:szCs w:val="32"/>
        </w:rPr>
      </w:pPr>
    </w:p>
    <w:p w14:paraId="6452DAE3">
      <w:pPr>
        <w:keepNext w:val="0"/>
        <w:keepLines w:val="0"/>
        <w:pageBreakBefore w:val="0"/>
        <w:kinsoku/>
        <w:overflowPunct/>
        <w:topLinePunct w:val="0"/>
        <w:autoSpaceDE/>
        <w:autoSpaceDN/>
        <w:bidi w:val="0"/>
        <w:spacing w:line="560" w:lineRule="exact"/>
        <w:ind w:left="1133" w:leftChars="201" w:hanging="711" w:hangingChars="254"/>
        <w:textAlignment w:val="auto"/>
        <w:rPr>
          <w:rFonts w:hint="eastAsia" w:ascii="仿宋_GB2312" w:eastAsia="仿宋_GB2312" w:cs="Times New Roman"/>
          <w:color w:val="auto"/>
          <w:sz w:val="28"/>
          <w:szCs w:val="28"/>
        </w:rPr>
      </w:pPr>
      <w:r>
        <w:rPr>
          <w:rFonts w:hint="eastAsia" w:ascii="仿宋_GB2312" w:eastAsia="仿宋_GB2312"/>
          <w:color w:val="auto"/>
          <w:sz w:val="28"/>
          <w:szCs w:val="28"/>
        </w:rPr>
        <w:t>抄送：广州市生态环境局番禺分局执法</w:t>
      </w:r>
      <w:r>
        <w:rPr>
          <w:rFonts w:hint="eastAsia" w:ascii="仿宋_GB2312" w:eastAsia="仿宋_GB2312"/>
          <w:color w:val="auto"/>
          <w:sz w:val="28"/>
          <w:szCs w:val="28"/>
          <w:lang w:val="en-US" w:eastAsia="zh-CN"/>
        </w:rPr>
        <w:t>二</w:t>
      </w:r>
      <w:r>
        <w:rPr>
          <w:rFonts w:hint="eastAsia" w:ascii="仿宋_GB2312" w:eastAsia="仿宋_GB2312"/>
          <w:color w:val="auto"/>
          <w:sz w:val="28"/>
          <w:szCs w:val="28"/>
        </w:rPr>
        <w:t>科、</w:t>
      </w:r>
      <w:r>
        <w:rPr>
          <w:rFonts w:hint="eastAsia" w:ascii="仿宋_GB2312" w:eastAsia="仿宋_GB2312"/>
          <w:color w:val="auto"/>
          <w:sz w:val="28"/>
          <w:szCs w:val="28"/>
          <w:lang w:eastAsia="zh-CN"/>
        </w:rPr>
        <w:t>番禺</w:t>
      </w:r>
      <w:r>
        <w:rPr>
          <w:rFonts w:hint="eastAsia" w:ascii="仿宋_GB2312" w:eastAsia="仿宋_GB2312"/>
          <w:color w:val="auto"/>
          <w:sz w:val="28"/>
          <w:szCs w:val="28"/>
        </w:rPr>
        <w:t>第</w:t>
      </w:r>
      <w:r>
        <w:rPr>
          <w:rFonts w:hint="eastAsia" w:ascii="仿宋_GB2312" w:eastAsia="仿宋_GB2312"/>
          <w:color w:val="auto"/>
          <w:sz w:val="28"/>
          <w:szCs w:val="28"/>
          <w:lang w:val="en-US" w:eastAsia="zh-CN"/>
        </w:rPr>
        <w:t>四</w:t>
      </w:r>
      <w:r>
        <w:rPr>
          <w:rFonts w:hint="eastAsia" w:ascii="仿宋_GB2312" w:eastAsia="仿宋_GB2312"/>
          <w:color w:val="auto"/>
          <w:sz w:val="28"/>
          <w:szCs w:val="28"/>
        </w:rPr>
        <w:t>环保</w:t>
      </w:r>
      <w:r>
        <w:rPr>
          <w:rFonts w:hint="eastAsia" w:ascii="仿宋_GB2312" w:eastAsia="仿宋_GB2312" w:cs="Times New Roman"/>
          <w:color w:val="auto"/>
          <w:sz w:val="28"/>
          <w:szCs w:val="28"/>
        </w:rPr>
        <w:t>所，广州市碧航环保技术有限公司。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公文小标宋简">
    <w:altName w:val="宋体"/>
    <w:panose1 w:val="02010609010101010101"/>
    <w:charset w:val="86"/>
    <w:family w:val="modern"/>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882500">
    <w:pPr>
      <w:pStyle w:val="4"/>
      <w:framePr w:wrap="around" w:vAnchor="text" w:hAnchor="margin" w:xAlign="outside" w:y="1"/>
      <w:rPr>
        <w:rStyle w:val="9"/>
        <w:rFonts w:ascii="宋体" w:hAnsi="宋体"/>
        <w:sz w:val="28"/>
        <w:szCs w:val="28"/>
      </w:rPr>
    </w:pPr>
    <w:r>
      <w:rPr>
        <w:rStyle w:val="9"/>
        <w:rFonts w:hint="eastAsia" w:ascii="宋体" w:hAnsi="宋体"/>
        <w:sz w:val="28"/>
        <w:szCs w:val="28"/>
      </w:rPr>
      <w:t xml:space="preserve">— </w:t>
    </w:r>
    <w:r>
      <w:rPr>
        <w:rStyle w:val="9"/>
        <w:rFonts w:ascii="宋体" w:hAnsi="宋体"/>
        <w:sz w:val="28"/>
        <w:szCs w:val="28"/>
      </w:rPr>
      <w:fldChar w:fldCharType="begin"/>
    </w:r>
    <w:r>
      <w:rPr>
        <w:rStyle w:val="9"/>
        <w:rFonts w:ascii="宋体" w:hAnsi="宋体"/>
        <w:sz w:val="28"/>
        <w:szCs w:val="28"/>
      </w:rPr>
      <w:instrText xml:space="preserve">PAGE  </w:instrText>
    </w:r>
    <w:r>
      <w:rPr>
        <w:rStyle w:val="9"/>
        <w:rFonts w:ascii="宋体" w:hAnsi="宋体"/>
        <w:sz w:val="28"/>
        <w:szCs w:val="28"/>
      </w:rPr>
      <w:fldChar w:fldCharType="separate"/>
    </w:r>
    <w:r>
      <w:rPr>
        <w:rStyle w:val="9"/>
        <w:rFonts w:ascii="宋体" w:hAnsi="宋体"/>
        <w:sz w:val="28"/>
        <w:szCs w:val="28"/>
      </w:rPr>
      <w:t>3</w:t>
    </w:r>
    <w:r>
      <w:rPr>
        <w:rStyle w:val="9"/>
        <w:rFonts w:ascii="宋体" w:hAnsi="宋体"/>
        <w:sz w:val="28"/>
        <w:szCs w:val="28"/>
      </w:rPr>
      <w:fldChar w:fldCharType="end"/>
    </w:r>
    <w:r>
      <w:rPr>
        <w:rStyle w:val="9"/>
        <w:rFonts w:hint="eastAsia" w:ascii="宋体" w:hAnsi="宋体"/>
        <w:sz w:val="28"/>
        <w:szCs w:val="28"/>
      </w:rPr>
      <w:t xml:space="preserve"> —</w:t>
    </w:r>
  </w:p>
  <w:p w14:paraId="2C3B46C2">
    <w:pPr>
      <w:pStyle w:val="4"/>
      <w:ind w:right="360" w:firstLine="360"/>
      <w:jc w:val="center"/>
      <w:rPr>
        <w:rFonts w:ascii="Times New Roman" w:hAnsi="Times New Roman"/>
        <w:sz w:val="28"/>
        <w:szCs w:val="28"/>
      </w:rPr>
    </w:pPr>
  </w:p>
  <w:p w14:paraId="1F0202FA">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3CDDBE">
    <w:pPr>
      <w:pStyle w:val="4"/>
      <w:framePr w:wrap="around" w:vAnchor="text" w:hAnchor="margin" w:xAlign="outside" w:y="1"/>
      <w:rPr>
        <w:rStyle w:val="9"/>
      </w:rPr>
    </w:pPr>
    <w:r>
      <w:rPr>
        <w:rStyle w:val="9"/>
      </w:rPr>
      <w:fldChar w:fldCharType="begin"/>
    </w:r>
    <w:r>
      <w:rPr>
        <w:rStyle w:val="9"/>
      </w:rPr>
      <w:instrText xml:space="preserve">PAGE  </w:instrText>
    </w:r>
    <w:r>
      <w:rPr>
        <w:rStyle w:val="9"/>
      </w:rPr>
      <w:fldChar w:fldCharType="end"/>
    </w:r>
  </w:p>
  <w:p w14:paraId="75A86EC9">
    <w:pPr>
      <w:pStyle w:val="4"/>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E2ZGFmMGVmYWFiODk5YTFiNTc2ZWNlODI1MTcyOTMifQ=="/>
  </w:docVars>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23D70"/>
    <w:rsid w:val="003275AA"/>
    <w:rsid w:val="00334F3A"/>
    <w:rsid w:val="0035299E"/>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C6230"/>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34E1"/>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BD014D"/>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61368"/>
    <w:rsid w:val="00C76BD4"/>
    <w:rsid w:val="00C850D2"/>
    <w:rsid w:val="00CC469B"/>
    <w:rsid w:val="00CC70BC"/>
    <w:rsid w:val="00CD225F"/>
    <w:rsid w:val="00CD3097"/>
    <w:rsid w:val="00CD5ECF"/>
    <w:rsid w:val="00CF1B16"/>
    <w:rsid w:val="00D01DA0"/>
    <w:rsid w:val="00D02618"/>
    <w:rsid w:val="00D0455B"/>
    <w:rsid w:val="00D205FC"/>
    <w:rsid w:val="00D37BB0"/>
    <w:rsid w:val="00D44326"/>
    <w:rsid w:val="00D55BFA"/>
    <w:rsid w:val="00D70C73"/>
    <w:rsid w:val="00D74A06"/>
    <w:rsid w:val="00D75AAE"/>
    <w:rsid w:val="00D76AC3"/>
    <w:rsid w:val="00D8050D"/>
    <w:rsid w:val="00D87223"/>
    <w:rsid w:val="00DA096B"/>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3E23"/>
    <w:rsid w:val="00ED426B"/>
    <w:rsid w:val="00ED656B"/>
    <w:rsid w:val="00EE0C36"/>
    <w:rsid w:val="00EE5C65"/>
    <w:rsid w:val="00EE5F9D"/>
    <w:rsid w:val="00F02188"/>
    <w:rsid w:val="00F02F63"/>
    <w:rsid w:val="00F05A97"/>
    <w:rsid w:val="00F1261C"/>
    <w:rsid w:val="00F27B34"/>
    <w:rsid w:val="00F8191D"/>
    <w:rsid w:val="00FA4830"/>
    <w:rsid w:val="00FB1867"/>
    <w:rsid w:val="00FB5B94"/>
    <w:rsid w:val="00FC49F0"/>
    <w:rsid w:val="00FD7864"/>
    <w:rsid w:val="00FF05C9"/>
    <w:rsid w:val="00FF121F"/>
    <w:rsid w:val="011853DF"/>
    <w:rsid w:val="015B3B47"/>
    <w:rsid w:val="020C3600"/>
    <w:rsid w:val="02B50900"/>
    <w:rsid w:val="039E0DF7"/>
    <w:rsid w:val="03E531F1"/>
    <w:rsid w:val="068C5A4E"/>
    <w:rsid w:val="074E7D0A"/>
    <w:rsid w:val="0765792F"/>
    <w:rsid w:val="084A6CA8"/>
    <w:rsid w:val="086055C9"/>
    <w:rsid w:val="08D33389"/>
    <w:rsid w:val="091574A4"/>
    <w:rsid w:val="09344EDB"/>
    <w:rsid w:val="094B1A14"/>
    <w:rsid w:val="0A590C06"/>
    <w:rsid w:val="0A5F7AC8"/>
    <w:rsid w:val="0A763824"/>
    <w:rsid w:val="0B0523A4"/>
    <w:rsid w:val="0B1F3303"/>
    <w:rsid w:val="0B475AF6"/>
    <w:rsid w:val="0BDF1D07"/>
    <w:rsid w:val="0C232088"/>
    <w:rsid w:val="0C7516B2"/>
    <w:rsid w:val="0C987E96"/>
    <w:rsid w:val="0CBD5E72"/>
    <w:rsid w:val="0CF2414E"/>
    <w:rsid w:val="0D573E72"/>
    <w:rsid w:val="0D72469C"/>
    <w:rsid w:val="0D8A0CD6"/>
    <w:rsid w:val="0DE36B99"/>
    <w:rsid w:val="0E3B3C64"/>
    <w:rsid w:val="0E4A2181"/>
    <w:rsid w:val="0E53500F"/>
    <w:rsid w:val="0EA24D8E"/>
    <w:rsid w:val="10BA31FF"/>
    <w:rsid w:val="10BF38FB"/>
    <w:rsid w:val="110B3F03"/>
    <w:rsid w:val="11B62D57"/>
    <w:rsid w:val="12737E91"/>
    <w:rsid w:val="12A237FF"/>
    <w:rsid w:val="12B94EC3"/>
    <w:rsid w:val="12DA5DA1"/>
    <w:rsid w:val="130F58D2"/>
    <w:rsid w:val="137974FF"/>
    <w:rsid w:val="14A04D63"/>
    <w:rsid w:val="14A3156B"/>
    <w:rsid w:val="14BC0E10"/>
    <w:rsid w:val="157D650A"/>
    <w:rsid w:val="158F5289"/>
    <w:rsid w:val="15CF3257"/>
    <w:rsid w:val="15D62BE2"/>
    <w:rsid w:val="16266D06"/>
    <w:rsid w:val="169E58DC"/>
    <w:rsid w:val="171E63FC"/>
    <w:rsid w:val="17E04526"/>
    <w:rsid w:val="18893D8F"/>
    <w:rsid w:val="191D5EC2"/>
    <w:rsid w:val="197C5EDB"/>
    <w:rsid w:val="19B802BF"/>
    <w:rsid w:val="1A532307"/>
    <w:rsid w:val="1A5F4EBC"/>
    <w:rsid w:val="1B132036"/>
    <w:rsid w:val="1B7D6926"/>
    <w:rsid w:val="1BC528C4"/>
    <w:rsid w:val="1C6E0CB4"/>
    <w:rsid w:val="1CAF251B"/>
    <w:rsid w:val="1CBE2FD4"/>
    <w:rsid w:val="1D4266B3"/>
    <w:rsid w:val="1DBB1753"/>
    <w:rsid w:val="1E537B54"/>
    <w:rsid w:val="1F4D7EC7"/>
    <w:rsid w:val="1F7A5EB1"/>
    <w:rsid w:val="20174E36"/>
    <w:rsid w:val="20CF4E76"/>
    <w:rsid w:val="20EC0598"/>
    <w:rsid w:val="221365B8"/>
    <w:rsid w:val="22D5123E"/>
    <w:rsid w:val="23241352"/>
    <w:rsid w:val="23E55A70"/>
    <w:rsid w:val="251251DD"/>
    <w:rsid w:val="2514663D"/>
    <w:rsid w:val="26B164C1"/>
    <w:rsid w:val="280443E1"/>
    <w:rsid w:val="28AE5DA0"/>
    <w:rsid w:val="296341F3"/>
    <w:rsid w:val="2A783D3B"/>
    <w:rsid w:val="2A801BE7"/>
    <w:rsid w:val="2B424A89"/>
    <w:rsid w:val="2BD53F58"/>
    <w:rsid w:val="2DA143BB"/>
    <w:rsid w:val="2F1A44FF"/>
    <w:rsid w:val="2FC17A65"/>
    <w:rsid w:val="2FEB4BBA"/>
    <w:rsid w:val="303A3EAC"/>
    <w:rsid w:val="307C5365"/>
    <w:rsid w:val="30A22B85"/>
    <w:rsid w:val="30F310DC"/>
    <w:rsid w:val="31AB088A"/>
    <w:rsid w:val="32734AB3"/>
    <w:rsid w:val="32743B56"/>
    <w:rsid w:val="32CD697B"/>
    <w:rsid w:val="334C7FB6"/>
    <w:rsid w:val="33C95D34"/>
    <w:rsid w:val="34A100EE"/>
    <w:rsid w:val="35D37D9D"/>
    <w:rsid w:val="361B48D1"/>
    <w:rsid w:val="36D37903"/>
    <w:rsid w:val="36DC47B5"/>
    <w:rsid w:val="38360444"/>
    <w:rsid w:val="38E73AEB"/>
    <w:rsid w:val="38EB77CC"/>
    <w:rsid w:val="392F1CE1"/>
    <w:rsid w:val="3A1D0EF5"/>
    <w:rsid w:val="3AA44A54"/>
    <w:rsid w:val="3AE822E0"/>
    <w:rsid w:val="3AFF08D7"/>
    <w:rsid w:val="3C333252"/>
    <w:rsid w:val="3C5C6BA4"/>
    <w:rsid w:val="3C8B0C00"/>
    <w:rsid w:val="3CC7607D"/>
    <w:rsid w:val="3CCA53AD"/>
    <w:rsid w:val="3CF81873"/>
    <w:rsid w:val="3D034824"/>
    <w:rsid w:val="3DE27716"/>
    <w:rsid w:val="3EBC4E7A"/>
    <w:rsid w:val="3EE73740"/>
    <w:rsid w:val="3EEA5570"/>
    <w:rsid w:val="3EFA2761"/>
    <w:rsid w:val="3FAA0BE9"/>
    <w:rsid w:val="403B0B6F"/>
    <w:rsid w:val="409A0B88"/>
    <w:rsid w:val="41171C7F"/>
    <w:rsid w:val="41767900"/>
    <w:rsid w:val="431C44AA"/>
    <w:rsid w:val="439D247A"/>
    <w:rsid w:val="43BD29AF"/>
    <w:rsid w:val="44345E70"/>
    <w:rsid w:val="450F1F75"/>
    <w:rsid w:val="453C3F01"/>
    <w:rsid w:val="45A3734C"/>
    <w:rsid w:val="45BC2474"/>
    <w:rsid w:val="45E73322"/>
    <w:rsid w:val="467F5A35"/>
    <w:rsid w:val="472B71D3"/>
    <w:rsid w:val="4AD43451"/>
    <w:rsid w:val="4AE22D88"/>
    <w:rsid w:val="4B621286"/>
    <w:rsid w:val="4C58104F"/>
    <w:rsid w:val="4CC90409"/>
    <w:rsid w:val="4CDB6B18"/>
    <w:rsid w:val="4D1D2609"/>
    <w:rsid w:val="4DB85A75"/>
    <w:rsid w:val="4DBE6397"/>
    <w:rsid w:val="4DE818F3"/>
    <w:rsid w:val="4E305A20"/>
    <w:rsid w:val="4E8B4B4F"/>
    <w:rsid w:val="4EB11A7C"/>
    <w:rsid w:val="4EF9289C"/>
    <w:rsid w:val="4F586ABA"/>
    <w:rsid w:val="4F9C166D"/>
    <w:rsid w:val="4FAD6EC7"/>
    <w:rsid w:val="4FB57524"/>
    <w:rsid w:val="51F77D06"/>
    <w:rsid w:val="5217603C"/>
    <w:rsid w:val="529E6199"/>
    <w:rsid w:val="53406164"/>
    <w:rsid w:val="534F2F21"/>
    <w:rsid w:val="5363025D"/>
    <w:rsid w:val="53E0705A"/>
    <w:rsid w:val="54211915"/>
    <w:rsid w:val="55AA541C"/>
    <w:rsid w:val="566F245E"/>
    <w:rsid w:val="567E16A6"/>
    <w:rsid w:val="571F0F7D"/>
    <w:rsid w:val="573C08AD"/>
    <w:rsid w:val="57B66EF2"/>
    <w:rsid w:val="58272CFA"/>
    <w:rsid w:val="593F0F77"/>
    <w:rsid w:val="596879A6"/>
    <w:rsid w:val="59774954"/>
    <w:rsid w:val="59F57B8E"/>
    <w:rsid w:val="59FA16AA"/>
    <w:rsid w:val="5AB20E59"/>
    <w:rsid w:val="5B4F1FDC"/>
    <w:rsid w:val="5B7E4A72"/>
    <w:rsid w:val="5BF213B3"/>
    <w:rsid w:val="5BF244BF"/>
    <w:rsid w:val="5C2A51C2"/>
    <w:rsid w:val="5C5E4398"/>
    <w:rsid w:val="5C7557DB"/>
    <w:rsid w:val="5D620742"/>
    <w:rsid w:val="5DEE3BA9"/>
    <w:rsid w:val="5DFE05C1"/>
    <w:rsid w:val="5E0559CD"/>
    <w:rsid w:val="5E134CE3"/>
    <w:rsid w:val="5E811B87"/>
    <w:rsid w:val="5EC97B35"/>
    <w:rsid w:val="613A2DB2"/>
    <w:rsid w:val="62973EAF"/>
    <w:rsid w:val="62BE08BB"/>
    <w:rsid w:val="62E462C1"/>
    <w:rsid w:val="63F6668D"/>
    <w:rsid w:val="643A5692"/>
    <w:rsid w:val="64693149"/>
    <w:rsid w:val="654827B7"/>
    <w:rsid w:val="654F3592"/>
    <w:rsid w:val="6586009D"/>
    <w:rsid w:val="65AC02DD"/>
    <w:rsid w:val="66130F86"/>
    <w:rsid w:val="66BA66DE"/>
    <w:rsid w:val="66D37837"/>
    <w:rsid w:val="670A7A3E"/>
    <w:rsid w:val="689B512C"/>
    <w:rsid w:val="68A7205E"/>
    <w:rsid w:val="694158BA"/>
    <w:rsid w:val="699478C3"/>
    <w:rsid w:val="69C0748D"/>
    <w:rsid w:val="69EF3DF1"/>
    <w:rsid w:val="6A046C7D"/>
    <w:rsid w:val="6A1308C4"/>
    <w:rsid w:val="6A456BC8"/>
    <w:rsid w:val="6ADD0B5E"/>
    <w:rsid w:val="6B2F71CC"/>
    <w:rsid w:val="6CC87405"/>
    <w:rsid w:val="6CD854A1"/>
    <w:rsid w:val="6CEE3CFF"/>
    <w:rsid w:val="6D8B22BF"/>
    <w:rsid w:val="6DAA1F76"/>
    <w:rsid w:val="6E5A5287"/>
    <w:rsid w:val="6EE81BFC"/>
    <w:rsid w:val="6F0931B7"/>
    <w:rsid w:val="6F927898"/>
    <w:rsid w:val="71D41C44"/>
    <w:rsid w:val="71D758D4"/>
    <w:rsid w:val="72064D9E"/>
    <w:rsid w:val="723536EF"/>
    <w:rsid w:val="726D186B"/>
    <w:rsid w:val="726E12CB"/>
    <w:rsid w:val="72B10ABA"/>
    <w:rsid w:val="72E67C90"/>
    <w:rsid w:val="73006EB1"/>
    <w:rsid w:val="73092B14"/>
    <w:rsid w:val="731B7CF4"/>
    <w:rsid w:val="73417714"/>
    <w:rsid w:val="747D1147"/>
    <w:rsid w:val="75EB6208"/>
    <w:rsid w:val="762C5749"/>
    <w:rsid w:val="764F47A9"/>
    <w:rsid w:val="765C5FCF"/>
    <w:rsid w:val="76985CAE"/>
    <w:rsid w:val="77977FC3"/>
    <w:rsid w:val="77A5337F"/>
    <w:rsid w:val="787D6BB1"/>
    <w:rsid w:val="78824C27"/>
    <w:rsid w:val="79442D41"/>
    <w:rsid w:val="7AEB4B37"/>
    <w:rsid w:val="7B331FDF"/>
    <w:rsid w:val="7BA515D0"/>
    <w:rsid w:val="7BE2184C"/>
    <w:rsid w:val="7C2300B7"/>
    <w:rsid w:val="7CAD4798"/>
    <w:rsid w:val="7DFA7CBD"/>
    <w:rsid w:val="7E013DC5"/>
    <w:rsid w:val="7E4F6A23"/>
    <w:rsid w:val="7F012A6E"/>
    <w:rsid w:val="7F2042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4"/>
    <w:semiHidden/>
    <w:unhideWhenUsed/>
    <w:qFormat/>
    <w:uiPriority w:val="99"/>
    <w:pPr>
      <w:jc w:val="left"/>
    </w:p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semiHidden/>
    <w:unhideWhenUsed/>
    <w:qFormat/>
    <w:uiPriority w:val="99"/>
    <w:rPr>
      <w:b/>
      <w:bCs/>
    </w:rPr>
  </w:style>
  <w:style w:type="character" w:styleId="9">
    <w:name w:val="page number"/>
    <w:basedOn w:val="8"/>
    <w:qFormat/>
    <w:uiPriority w:val="0"/>
  </w:style>
  <w:style w:type="character" w:styleId="10">
    <w:name w:val="annotation reference"/>
    <w:basedOn w:val="8"/>
    <w:semiHidden/>
    <w:unhideWhenUsed/>
    <w:qFormat/>
    <w:uiPriority w:val="99"/>
    <w:rPr>
      <w:sz w:val="21"/>
      <w:szCs w:val="21"/>
    </w:rPr>
  </w:style>
  <w:style w:type="character" w:customStyle="1" w:styleId="11">
    <w:name w:val="页眉 Char"/>
    <w:basedOn w:val="8"/>
    <w:link w:val="5"/>
    <w:semiHidden/>
    <w:qFormat/>
    <w:uiPriority w:val="99"/>
    <w:rPr>
      <w:kern w:val="2"/>
      <w:sz w:val="18"/>
      <w:szCs w:val="18"/>
    </w:rPr>
  </w:style>
  <w:style w:type="character" w:customStyle="1" w:styleId="12">
    <w:name w:val="页脚 Char"/>
    <w:basedOn w:val="8"/>
    <w:link w:val="4"/>
    <w:qFormat/>
    <w:uiPriority w:val="99"/>
    <w:rPr>
      <w:kern w:val="2"/>
      <w:sz w:val="18"/>
      <w:szCs w:val="18"/>
    </w:rPr>
  </w:style>
  <w:style w:type="paragraph" w:customStyle="1" w:styleId="13">
    <w:name w:val="Char1"/>
    <w:basedOn w:val="1"/>
    <w:qFormat/>
    <w:uiPriority w:val="0"/>
    <w:pPr>
      <w:tabs>
        <w:tab w:val="left" w:pos="840"/>
      </w:tabs>
      <w:ind w:left="840" w:hanging="420"/>
    </w:pPr>
    <w:rPr>
      <w:rFonts w:ascii="Times New Roman" w:hAnsi="Times New Roman"/>
      <w:sz w:val="24"/>
      <w:szCs w:val="24"/>
    </w:rPr>
  </w:style>
  <w:style w:type="character" w:customStyle="1" w:styleId="14">
    <w:name w:val="批注文字 Char"/>
    <w:basedOn w:val="8"/>
    <w:link w:val="2"/>
    <w:semiHidden/>
    <w:qFormat/>
    <w:uiPriority w:val="99"/>
    <w:rPr>
      <w:kern w:val="2"/>
      <w:sz w:val="21"/>
      <w:szCs w:val="22"/>
    </w:rPr>
  </w:style>
  <w:style w:type="character" w:customStyle="1" w:styleId="15">
    <w:name w:val="批注主题 Char"/>
    <w:basedOn w:val="14"/>
    <w:link w:val="6"/>
    <w:semiHidden/>
    <w:qFormat/>
    <w:uiPriority w:val="99"/>
    <w:rPr>
      <w:b/>
      <w:bCs/>
    </w:rPr>
  </w:style>
  <w:style w:type="character" w:customStyle="1" w:styleId="16">
    <w:name w:val="批注框文本 Char"/>
    <w:basedOn w:val="8"/>
    <w:link w:val="3"/>
    <w:semiHidden/>
    <w:qFormat/>
    <w:uiPriority w:val="99"/>
    <w:rPr>
      <w:kern w:val="2"/>
      <w:sz w:val="18"/>
      <w:szCs w:val="18"/>
    </w:rPr>
  </w:style>
  <w:style w:type="paragraph" w:customStyle="1" w:styleId="17">
    <w:name w:val="Revision"/>
    <w:hidden/>
    <w:semiHidden/>
    <w:qFormat/>
    <w:uiPriority w:val="99"/>
    <w:rPr>
      <w:rFonts w:ascii="Calibri" w:hAnsi="Calibri" w:eastAsia="宋体" w:cs="Times New Roman"/>
      <w:kern w:val="2"/>
      <w:sz w:val="21"/>
      <w:szCs w:val="22"/>
      <w:lang w:val="en-US" w:eastAsia="zh-CN" w:bidi="ar-SA"/>
    </w:rPr>
  </w:style>
  <w:style w:type="paragraph" w:customStyle="1" w:styleId="18">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30880F-0172-4367-9D41-5B93968F3B74}">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4</Pages>
  <Words>2152</Words>
  <Characters>2343</Characters>
  <Lines>19</Lines>
  <Paragraphs>5</Paragraphs>
  <TotalTime>5</TotalTime>
  <ScaleCrop>false</ScaleCrop>
  <LinksUpToDate>false</LinksUpToDate>
  <CharactersWithSpaces>2409</CharactersWithSpaces>
  <Application>WPS Office_12.8.2.18606_F1E327BC-269C-435d-A152-05C5408002CA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2019-11-22T08:14:00Z</dcterms:created>
  <dc:creator>Panyu EPB</dc:creator>
  <cp:lastModifiedBy>1</cp:lastModifiedBy>
  <cp:lastPrinted>2012-12-06T03:13:00Z</cp:lastPrinted>
  <dcterms:modified xsi:type="dcterms:W3CDTF">2025-03-11T08:27:08Z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2052-12.8.2.18606</vt:lpwstr>
  </property>
  <property fmtid="{D5CDD505-2E9C-101B-9397-08002B2CF9AE}" pid="4" name="ICV">
    <vt:lpwstr>B2D17ECEE9DA4AF08C06C2A0230E5394_13</vt:lpwstr>
  </property>
  <property fmtid="{D5CDD505-2E9C-101B-9397-08002B2CF9AE}" pid="5" name="KSOTemplateDocerSaveRecord">
    <vt:lpwstr>eyJoZGlkIjoiYTA3ZGY2MTAyNjdhZTEzYjEwNzE5YzVhN2UzOTFhZTUiLCJ1c2VySWQiOiI2OTQ0MzI4MDIifQ==</vt:lpwstr>
  </property>
</Properties>
</file>