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27E245" w14:textId="77777777" w:rsidR="00707FEE" w:rsidRPr="00E97C65" w:rsidRDefault="00707FEE">
      <w:pPr>
        <w:adjustRightInd w:val="0"/>
        <w:snapToGrid w:val="0"/>
        <w:ind w:right="-156" w:hanging="180"/>
        <w:jc w:val="center"/>
        <w:rPr>
          <w:rFonts w:ascii="公文小标宋简" w:eastAsiaTheme="minorEastAsia" w:hint="eastAsia"/>
          <w:b/>
          <w:bCs/>
          <w:smallCaps/>
          <w:snapToGrid w:val="0"/>
          <w:color w:val="FF0000"/>
          <w:spacing w:val="56"/>
          <w:kern w:val="0"/>
          <w:sz w:val="72"/>
          <w:szCs w:val="72"/>
        </w:rPr>
      </w:pPr>
    </w:p>
    <w:p w14:paraId="596C2890" w14:textId="0CD2FCD4" w:rsidR="00707FEE" w:rsidRDefault="00B6282D">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sidR="00E97C65">
        <w:rPr>
          <w:rFonts w:ascii="仿宋_GB2312" w:eastAsia="仿宋_GB2312" w:hint="eastAsia"/>
          <w:sz w:val="32"/>
          <w:szCs w:val="32"/>
        </w:rPr>
        <w:t>23</w:t>
      </w:r>
      <w:r>
        <w:rPr>
          <w:rFonts w:ascii="仿宋_GB2312" w:eastAsia="仿宋_GB2312" w:hint="eastAsia"/>
          <w:sz w:val="32"/>
          <w:szCs w:val="32"/>
        </w:rPr>
        <w:t>号</w:t>
      </w:r>
    </w:p>
    <w:p w14:paraId="70D8E283" w14:textId="77777777" w:rsidR="00707FEE" w:rsidRDefault="00707FEE">
      <w:pPr>
        <w:rPr>
          <w:rFonts w:ascii="黑体" w:eastAsia="黑体"/>
        </w:rPr>
      </w:pPr>
    </w:p>
    <w:p w14:paraId="6F2DD5C1" w14:textId="77777777" w:rsidR="00707FEE" w:rsidRDefault="00707FEE">
      <w:pPr>
        <w:adjustRightInd w:val="0"/>
        <w:snapToGrid w:val="0"/>
        <w:spacing w:line="600" w:lineRule="exact"/>
        <w:rPr>
          <w:rFonts w:ascii="仿宋_GB2312"/>
        </w:rPr>
      </w:pPr>
    </w:p>
    <w:p w14:paraId="0748844F" w14:textId="77777777" w:rsidR="00707FEE" w:rsidRDefault="00B6282D">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广州市生态环境局关于健力宝华南运营总部</w:t>
      </w:r>
    </w:p>
    <w:p w14:paraId="1EA1A8D0" w14:textId="77777777" w:rsidR="00707FEE" w:rsidRDefault="00B6282D">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lang w:bidi="ar"/>
        </w:rPr>
        <w:t>建设项目环境影响报告表的批复</w:t>
      </w:r>
    </w:p>
    <w:p w14:paraId="527ED870" w14:textId="77777777" w:rsidR="00707FEE" w:rsidRDefault="00707FEE">
      <w:pPr>
        <w:rPr>
          <w:rFonts w:ascii="方正小标宋_GBK" w:eastAsia="方正小标宋_GBK"/>
          <w:sz w:val="44"/>
          <w:szCs w:val="44"/>
        </w:rPr>
      </w:pPr>
    </w:p>
    <w:p w14:paraId="369A467D" w14:textId="77777777" w:rsidR="00707FEE" w:rsidRDefault="00B6282D">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广东健力宝实业有限公司（</w:t>
      </w:r>
      <w:r>
        <w:rPr>
          <w:rFonts w:ascii="仿宋_GB2312" w:eastAsia="仿宋_GB2312"/>
          <w:color w:val="000000" w:themeColor="text1"/>
          <w:sz w:val="32"/>
          <w:szCs w:val="32"/>
        </w:rPr>
        <w:t>91440101MA9XM6WU9W</w:t>
      </w:r>
      <w:r>
        <w:rPr>
          <w:rFonts w:ascii="仿宋_GB2312" w:eastAsia="仿宋_GB2312" w:hint="eastAsia"/>
          <w:color w:val="000000" w:themeColor="text1"/>
          <w:sz w:val="32"/>
          <w:szCs w:val="32"/>
        </w:rPr>
        <w:t>）：</w:t>
      </w:r>
    </w:p>
    <w:p w14:paraId="314AD4AC"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color w:val="000000" w:themeColor="text1"/>
          <w:sz w:val="32"/>
          <w:szCs w:val="32"/>
        </w:rPr>
        <w:t>健力宝华南运营总部建设项目</w:t>
      </w:r>
      <w:r>
        <w:rPr>
          <w:rFonts w:ascii="仿宋_GB2312" w:eastAsia="仿宋_GB2312" w:hint="eastAsia"/>
          <w:sz w:val="32"/>
          <w:szCs w:val="32"/>
        </w:rPr>
        <w:t>环境影响报告表》（以下简称《报告表》）及附送资料收悉。经研究，现批复如下：</w:t>
      </w:r>
    </w:p>
    <w:p w14:paraId="73869D10"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color w:val="000000" w:themeColor="text1"/>
          <w:sz w:val="32"/>
          <w:szCs w:val="32"/>
        </w:rPr>
        <w:t>健力宝华南运营总部建设项目</w:t>
      </w:r>
      <w:r>
        <w:rPr>
          <w:rFonts w:ascii="仿宋_GB2312" w:eastAsia="仿宋_GB2312" w:hint="eastAsia"/>
          <w:sz w:val="32"/>
          <w:szCs w:val="32"/>
        </w:rPr>
        <w:t>（以下简称“该项目”）位于广州市</w:t>
      </w:r>
      <w:proofErr w:type="gramStart"/>
      <w:r>
        <w:rPr>
          <w:rFonts w:ascii="仿宋_GB2312" w:eastAsia="仿宋_GB2312" w:hint="eastAsia"/>
          <w:sz w:val="32"/>
          <w:szCs w:val="32"/>
        </w:rPr>
        <w:t>番禺区</w:t>
      </w:r>
      <w:proofErr w:type="gramEnd"/>
      <w:r>
        <w:rPr>
          <w:rFonts w:ascii="仿宋_GB2312" w:eastAsia="仿宋_GB2312" w:hint="eastAsia"/>
          <w:sz w:val="32"/>
          <w:szCs w:val="32"/>
        </w:rPr>
        <w:t>南村镇</w:t>
      </w:r>
      <w:proofErr w:type="gramStart"/>
      <w:r>
        <w:rPr>
          <w:rFonts w:ascii="仿宋_GB2312" w:eastAsia="仿宋_GB2312" w:hint="eastAsia"/>
          <w:sz w:val="32"/>
          <w:szCs w:val="32"/>
        </w:rPr>
        <w:t>樟</w:t>
      </w:r>
      <w:proofErr w:type="gramEnd"/>
      <w:r>
        <w:rPr>
          <w:rFonts w:ascii="仿宋_GB2312" w:eastAsia="仿宋_GB2312" w:hint="eastAsia"/>
          <w:sz w:val="32"/>
          <w:szCs w:val="32"/>
        </w:rPr>
        <w:t>边村</w:t>
      </w:r>
      <w:r>
        <w:rPr>
          <w:rFonts w:ascii="仿宋_GB2312" w:eastAsia="仿宋_GB2312" w:hint="eastAsia"/>
          <w:sz w:val="32"/>
          <w:szCs w:val="32"/>
        </w:rPr>
        <w:t>NCG12-01</w:t>
      </w:r>
      <w:r>
        <w:rPr>
          <w:rFonts w:ascii="仿宋_GB2312" w:eastAsia="仿宋_GB2312" w:hint="eastAsia"/>
          <w:sz w:val="32"/>
          <w:szCs w:val="32"/>
        </w:rPr>
        <w:t>地块十七</w:t>
      </w:r>
      <w:r>
        <w:rPr>
          <w:rFonts w:ascii="仿宋_GB2312" w:eastAsia="仿宋_GB2312" w:hint="eastAsia"/>
          <w:sz w:val="32"/>
          <w:szCs w:val="32"/>
        </w:rPr>
        <w:t>A</w:t>
      </w:r>
      <w:r>
        <w:rPr>
          <w:rFonts w:ascii="仿宋_GB2312" w:eastAsia="仿宋_GB2312" w:hint="eastAsia"/>
          <w:sz w:val="32"/>
          <w:szCs w:val="32"/>
        </w:rPr>
        <w:t>栋二层</w:t>
      </w:r>
      <w:r>
        <w:rPr>
          <w:rFonts w:ascii="仿宋_GB2312" w:eastAsia="仿宋_GB2312" w:hint="eastAsia"/>
          <w:sz w:val="32"/>
          <w:szCs w:val="32"/>
        </w:rPr>
        <w:t>，申报内容为从事饮料研发，年研发饮料样品约</w:t>
      </w:r>
      <w:r>
        <w:rPr>
          <w:rFonts w:ascii="仿宋_GB2312" w:eastAsia="仿宋_GB2312" w:hint="eastAsia"/>
          <w:sz w:val="32"/>
          <w:szCs w:val="32"/>
        </w:rPr>
        <w:t>12000</w:t>
      </w:r>
      <w:r>
        <w:rPr>
          <w:rFonts w:ascii="仿宋_GB2312" w:eastAsia="仿宋_GB2312" w:hint="eastAsia"/>
          <w:sz w:val="32"/>
          <w:szCs w:val="32"/>
        </w:rPr>
        <w:t>瓶。该项目总建筑面积</w:t>
      </w:r>
      <w:r>
        <w:rPr>
          <w:rFonts w:ascii="仿宋_GB2312" w:eastAsia="仿宋_GB2312"/>
          <w:sz w:val="32"/>
          <w:szCs w:val="32"/>
        </w:rPr>
        <w:t>1305</w:t>
      </w:r>
      <w:r>
        <w:rPr>
          <w:rFonts w:ascii="仿宋_GB2312" w:eastAsia="仿宋_GB2312" w:hint="eastAsia"/>
          <w:sz w:val="32"/>
          <w:szCs w:val="32"/>
        </w:rPr>
        <w:t>平方米，使用</w:t>
      </w:r>
      <w:r>
        <w:rPr>
          <w:rFonts w:ascii="仿宋_GB2312" w:eastAsia="仿宋_GB2312" w:hint="eastAsia"/>
          <w:sz w:val="32"/>
          <w:szCs w:val="32"/>
        </w:rPr>
        <w:t>1</w:t>
      </w:r>
      <w:r>
        <w:rPr>
          <w:rFonts w:ascii="仿宋_GB2312" w:eastAsia="仿宋_GB2312" w:hint="eastAsia"/>
          <w:sz w:val="32"/>
          <w:szCs w:val="32"/>
        </w:rPr>
        <w:t>栋</w:t>
      </w:r>
      <w:r>
        <w:rPr>
          <w:rFonts w:ascii="仿宋_GB2312" w:eastAsia="仿宋_GB2312" w:hint="eastAsia"/>
          <w:sz w:val="32"/>
          <w:szCs w:val="32"/>
        </w:rPr>
        <w:t>16</w:t>
      </w:r>
      <w:r>
        <w:rPr>
          <w:rFonts w:ascii="仿宋_GB2312" w:eastAsia="仿宋_GB2312" w:hint="eastAsia"/>
          <w:sz w:val="32"/>
          <w:szCs w:val="32"/>
        </w:rPr>
        <w:t>层厂房的第二层进行建设；主要设备有</w:t>
      </w:r>
      <w:r>
        <w:rPr>
          <w:rFonts w:ascii="仿宋_GB2312" w:eastAsia="仿宋_GB2312" w:hint="eastAsia"/>
          <w:sz w:val="32"/>
          <w:szCs w:val="32"/>
        </w:rPr>
        <w:t>电</w:t>
      </w:r>
      <w:r>
        <w:rPr>
          <w:rFonts w:ascii="仿宋_GB2312" w:eastAsia="仿宋_GB2312" w:hint="eastAsia"/>
          <w:color w:val="000000" w:themeColor="text1"/>
          <w:sz w:val="32"/>
          <w:szCs w:val="32"/>
        </w:rPr>
        <w:t>蒸汽发生器</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台、三罐式</w:t>
      </w:r>
      <w:r>
        <w:rPr>
          <w:rFonts w:ascii="仿宋_GB2312" w:eastAsia="仿宋_GB2312" w:hint="eastAsia"/>
          <w:color w:val="000000" w:themeColor="text1"/>
          <w:sz w:val="32"/>
          <w:szCs w:val="32"/>
        </w:rPr>
        <w:t>CIP</w:t>
      </w:r>
      <w:r>
        <w:rPr>
          <w:rFonts w:ascii="仿宋_GB2312" w:eastAsia="仿宋_GB2312" w:hint="eastAsia"/>
          <w:color w:val="000000" w:themeColor="text1"/>
          <w:sz w:val="32"/>
          <w:szCs w:val="32"/>
        </w:rPr>
        <w:t>清洗系统</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台、多功能萃取系统</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台、湿法磨浆单元</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台、发酵系统</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台、离位灭菌磁力搅拌玻璃发酵罐</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台以及实验仪器一批等</w:t>
      </w:r>
      <w:r>
        <w:rPr>
          <w:rFonts w:ascii="仿宋_GB2312" w:eastAsia="仿宋_GB2312" w:hint="eastAsia"/>
          <w:sz w:val="32"/>
          <w:szCs w:val="32"/>
        </w:rPr>
        <w:t>；员工</w:t>
      </w:r>
      <w:r>
        <w:rPr>
          <w:rFonts w:ascii="仿宋_GB2312" w:eastAsia="仿宋_GB2312"/>
          <w:sz w:val="32"/>
          <w:szCs w:val="32"/>
        </w:rPr>
        <w:t>20</w:t>
      </w:r>
      <w:r>
        <w:rPr>
          <w:rFonts w:ascii="仿宋_GB2312" w:eastAsia="仿宋_GB2312" w:hint="eastAsia"/>
          <w:sz w:val="32"/>
          <w:szCs w:val="32"/>
        </w:rPr>
        <w:t>名，</w:t>
      </w:r>
      <w:r>
        <w:rPr>
          <w:rFonts w:ascii="仿宋_GB2312" w:eastAsia="仿宋_GB2312" w:hint="eastAsia"/>
          <w:color w:val="000000" w:themeColor="text1"/>
          <w:sz w:val="32"/>
          <w:szCs w:val="32"/>
        </w:rPr>
        <w:t>内部不安排食宿</w:t>
      </w:r>
      <w:r>
        <w:rPr>
          <w:rFonts w:ascii="仿宋_GB2312" w:eastAsia="仿宋_GB2312" w:hint="eastAsia"/>
          <w:sz w:val="32"/>
          <w:szCs w:val="32"/>
        </w:rPr>
        <w:t>。</w:t>
      </w:r>
    </w:p>
    <w:p w14:paraId="08BEE7EA"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按照《报告表》的评价结论，在落实各项环境保护措施后，该项目产生的污染物及不良环境影响能够得到有效控制，从环境保护角度，在</w:t>
      </w:r>
      <w:r>
        <w:rPr>
          <w:rFonts w:ascii="仿宋_GB2312" w:eastAsia="仿宋_GB2312" w:hint="eastAsia"/>
          <w:color w:val="000000" w:themeColor="text1"/>
          <w:sz w:val="32"/>
          <w:szCs w:val="32"/>
        </w:rPr>
        <w:t>拟</w:t>
      </w:r>
      <w:r>
        <w:rPr>
          <w:rFonts w:ascii="仿宋_GB2312" w:eastAsia="仿宋_GB2312" w:hint="eastAsia"/>
          <w:sz w:val="32"/>
          <w:szCs w:val="32"/>
        </w:rPr>
        <w:t>选址处建设可行。经审查，我局原则同意《报告表》评价结论。该项目应当按照《报告表》</w:t>
      </w:r>
      <w:r>
        <w:rPr>
          <w:rFonts w:ascii="仿宋_GB2312" w:eastAsia="仿宋_GB2312" w:hint="eastAsia"/>
          <w:sz w:val="32"/>
          <w:szCs w:val="32"/>
        </w:rPr>
        <w:t>所述性质、规模、地</w:t>
      </w:r>
      <w:r>
        <w:rPr>
          <w:rFonts w:ascii="仿宋_GB2312" w:eastAsia="仿宋_GB2312" w:hint="eastAsia"/>
          <w:sz w:val="32"/>
          <w:szCs w:val="32"/>
        </w:rPr>
        <w:lastRenderedPageBreak/>
        <w:t>点、</w:t>
      </w:r>
      <w:r>
        <w:rPr>
          <w:rFonts w:ascii="仿宋_GB2312" w:eastAsia="仿宋_GB2312" w:hint="eastAsia"/>
          <w:color w:val="000000" w:themeColor="text1"/>
          <w:sz w:val="32"/>
          <w:szCs w:val="32"/>
        </w:rPr>
        <w:t>生产工艺</w:t>
      </w:r>
      <w:r>
        <w:rPr>
          <w:rFonts w:ascii="仿宋_GB2312" w:eastAsia="仿宋_GB2312" w:hint="eastAsia"/>
          <w:sz w:val="32"/>
          <w:szCs w:val="32"/>
        </w:rPr>
        <w:t>和环境保护措施进行建设。</w:t>
      </w:r>
    </w:p>
    <w:p w14:paraId="4E8F1ACE"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14:paraId="06166582"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（一）水污染物排放执行广东省《水污染物排放限值》（</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sz w:val="32"/>
          <w:szCs w:val="32"/>
        </w:rPr>
        <w:t>481.92</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年，生产废水排放量不超过</w:t>
      </w:r>
      <w:r>
        <w:rPr>
          <w:rFonts w:ascii="仿宋_GB2312" w:eastAsia="仿宋_GB2312"/>
          <w:sz w:val="32"/>
          <w:szCs w:val="32"/>
        </w:rPr>
        <w:t>438.88</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14:paraId="3EE2612B"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（二）非甲烷总烃、</w:t>
      </w:r>
      <w:r>
        <w:rPr>
          <w:rFonts w:ascii="仿宋_GB2312" w:eastAsia="仿宋_GB2312" w:hint="eastAsia"/>
          <w:sz w:val="32"/>
          <w:szCs w:val="32"/>
        </w:rPr>
        <w:t>TVOC</w:t>
      </w:r>
      <w:r>
        <w:rPr>
          <w:rFonts w:ascii="仿宋_GB2312" w:eastAsia="仿宋_GB2312" w:hint="eastAsia"/>
          <w:sz w:val="32"/>
          <w:szCs w:val="32"/>
        </w:rPr>
        <w:t>排放执行《固定污染源挥发性有机物综合排放标准》（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挥发性有机物排放限值</w:t>
      </w:r>
      <w:r>
        <w:rPr>
          <w:rFonts w:ascii="仿宋_GB2312" w:eastAsia="仿宋_GB2312" w:hint="eastAsia"/>
          <w:sz w:val="32"/>
          <w:szCs w:val="32"/>
        </w:rPr>
        <w:t>及</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无组织排放限值；臭气浓度排放执行《恶臭污染物排放标准》（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w:t>
      </w:r>
      <w:r>
        <w:rPr>
          <w:rFonts w:ascii="仿宋_GB2312" w:eastAsia="仿宋_GB2312" w:hint="eastAsia"/>
          <w:sz w:val="32"/>
          <w:szCs w:val="32"/>
        </w:rPr>
        <w:t>建二级标准限值和表</w:t>
      </w:r>
      <w:r>
        <w:rPr>
          <w:rFonts w:ascii="仿宋_GB2312" w:eastAsia="仿宋_GB2312" w:hint="eastAsia"/>
          <w:sz w:val="32"/>
          <w:szCs w:val="32"/>
        </w:rPr>
        <w:t>2</w:t>
      </w:r>
      <w:r>
        <w:rPr>
          <w:rFonts w:ascii="仿宋_GB2312" w:eastAsia="仿宋_GB2312" w:hint="eastAsia"/>
          <w:sz w:val="32"/>
          <w:szCs w:val="32"/>
        </w:rPr>
        <w:t>排放标准值；其他大气污染物排放执行广东省《大气污染物排放限值》（</w:t>
      </w:r>
      <w:r>
        <w:rPr>
          <w:rFonts w:ascii="仿宋_GB2312" w:eastAsia="仿宋_GB2312" w:hint="eastAsia"/>
          <w:sz w:val="32"/>
          <w:szCs w:val="32"/>
        </w:rPr>
        <w:t>DB44/27-2001</w:t>
      </w:r>
      <w:r>
        <w:rPr>
          <w:rFonts w:ascii="仿宋_GB2312" w:eastAsia="仿宋_GB2312" w:hint="eastAsia"/>
          <w:sz w:val="32"/>
          <w:szCs w:val="32"/>
        </w:rPr>
        <w:t>）第二时段二级标准及无组织排放监控浓度限值。</w:t>
      </w:r>
    </w:p>
    <w:p w14:paraId="0558F053"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color w:val="000000" w:themeColor="text1"/>
          <w:sz w:val="32"/>
          <w:szCs w:val="32"/>
        </w:rPr>
        <w:t>边界</w:t>
      </w:r>
      <w:r>
        <w:rPr>
          <w:rFonts w:ascii="仿宋_GB2312" w:eastAsia="仿宋_GB2312" w:hint="eastAsia"/>
          <w:sz w:val="32"/>
          <w:szCs w:val="32"/>
        </w:rPr>
        <w:t>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60dB(A)</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50dB(A)</w:t>
      </w:r>
      <w:r>
        <w:rPr>
          <w:rFonts w:ascii="仿宋_GB2312" w:eastAsia="仿宋_GB2312" w:hint="eastAsia"/>
          <w:sz w:val="32"/>
          <w:szCs w:val="32"/>
        </w:rPr>
        <w:t>。</w:t>
      </w:r>
    </w:p>
    <w:p w14:paraId="151D457C"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14:paraId="0DF2D3A2" w14:textId="77777777" w:rsidR="00707FEE" w:rsidRDefault="00B6282D">
      <w:pPr>
        <w:spacing w:line="560" w:lineRule="exact"/>
        <w:ind w:firstLineChars="200" w:firstLine="640"/>
        <w:rPr>
          <w:rFonts w:ascii="仿宋_GB2312" w:eastAsia="仿宋_GB2312"/>
          <w:color w:val="000000" w:themeColor="text1"/>
          <w:sz w:val="32"/>
          <w:szCs w:val="32"/>
        </w:rPr>
      </w:pPr>
      <w:r>
        <w:rPr>
          <w:rFonts w:ascii="仿宋_GB2312" w:eastAsia="仿宋_GB2312" w:hint="eastAsia"/>
          <w:sz w:val="32"/>
          <w:szCs w:val="32"/>
        </w:rPr>
        <w:t>（一）排水系统采用雨污分流。实验器皿和设备清洗废水、定期更换的水喷淋废水经自建污水处理设施处理后排入市政集污管网，纯水制备产生的浓水、实验室拖地废水、生活污水</w:t>
      </w:r>
      <w:proofErr w:type="gramStart"/>
      <w:r>
        <w:rPr>
          <w:rFonts w:ascii="仿宋_GB2312" w:eastAsia="仿宋_GB2312" w:hint="eastAsia"/>
          <w:sz w:val="32"/>
          <w:szCs w:val="32"/>
        </w:rPr>
        <w:t>一</w:t>
      </w:r>
      <w:proofErr w:type="gramEnd"/>
      <w:r>
        <w:rPr>
          <w:rFonts w:ascii="仿宋_GB2312" w:eastAsia="仿宋_GB2312" w:hint="eastAsia"/>
          <w:sz w:val="32"/>
          <w:szCs w:val="32"/>
        </w:rPr>
        <w:t>并</w:t>
      </w:r>
      <w:r>
        <w:rPr>
          <w:rFonts w:ascii="仿宋_GB2312" w:eastAsia="仿宋_GB2312" w:hint="eastAsia"/>
          <w:sz w:val="32"/>
          <w:szCs w:val="32"/>
        </w:rPr>
        <w:t>排入市政集污管网，送中部净水厂集中处理。</w:t>
      </w:r>
      <w:r>
        <w:rPr>
          <w:rFonts w:ascii="仿宋_GB2312" w:eastAsia="仿宋_GB2312" w:hint="eastAsia"/>
          <w:color w:val="000000" w:themeColor="text1"/>
          <w:sz w:val="32"/>
          <w:szCs w:val="32"/>
        </w:rPr>
        <w:t>项目设置废水排放口</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个。</w:t>
      </w:r>
    </w:p>
    <w:p w14:paraId="52089270"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color w:val="000000" w:themeColor="text1"/>
          <w:sz w:val="32"/>
          <w:szCs w:val="32"/>
        </w:rPr>
        <w:t>按照广东省《固定污染源挥发性有机物综合排放标准》（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sz w:val="32"/>
          <w:szCs w:val="32"/>
        </w:rPr>
        <w:t>。</w:t>
      </w:r>
      <w:r>
        <w:rPr>
          <w:rFonts w:ascii="仿宋_GB2312" w:eastAsia="仿宋_GB2312" w:hint="eastAsia"/>
          <w:sz w:val="32"/>
          <w:szCs w:val="32"/>
        </w:rPr>
        <w:t>工艺</w:t>
      </w:r>
      <w:r>
        <w:rPr>
          <w:rFonts w:ascii="仿宋_GB2312" w:eastAsia="仿宋_GB2312" w:hint="eastAsia"/>
          <w:sz w:val="32"/>
          <w:szCs w:val="32"/>
        </w:rPr>
        <w:t>废气经收集至</w:t>
      </w:r>
      <w:r>
        <w:rPr>
          <w:rFonts w:ascii="仿宋_GB2312" w:eastAsia="仿宋_GB2312" w:hint="eastAsia"/>
          <w:color w:val="000000" w:themeColor="text1"/>
          <w:sz w:val="32"/>
          <w:szCs w:val="32"/>
        </w:rPr>
        <w:t>“水喷淋</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除雾器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一级活性炭吸附装置”处理后引至</w:t>
      </w:r>
      <w:r>
        <w:rPr>
          <w:rFonts w:ascii="仿宋_GB2312" w:eastAsia="仿宋_GB2312" w:hint="eastAsia"/>
          <w:color w:val="000000" w:themeColor="text1"/>
          <w:sz w:val="32"/>
          <w:szCs w:val="32"/>
        </w:rPr>
        <w:t>所在建筑物楼顶高空</w:t>
      </w:r>
      <w:r>
        <w:rPr>
          <w:rFonts w:ascii="仿宋_GB2312" w:eastAsia="仿宋_GB2312" w:hint="eastAsia"/>
          <w:color w:val="000000" w:themeColor="text1"/>
          <w:sz w:val="32"/>
          <w:szCs w:val="32"/>
        </w:rPr>
        <w:t>排放</w:t>
      </w:r>
      <w:r>
        <w:rPr>
          <w:rFonts w:ascii="仿宋_GB2312" w:eastAsia="仿宋_GB2312" w:hint="eastAsia"/>
          <w:sz w:val="32"/>
          <w:szCs w:val="32"/>
        </w:rPr>
        <w:t>。项目设置废气排放口</w:t>
      </w:r>
      <w:r>
        <w:rPr>
          <w:rFonts w:ascii="仿宋_GB2312" w:eastAsia="仿宋_GB2312" w:hint="eastAsia"/>
          <w:sz w:val="32"/>
          <w:szCs w:val="32"/>
        </w:rPr>
        <w:t>1</w:t>
      </w:r>
      <w:r>
        <w:rPr>
          <w:rFonts w:ascii="仿宋_GB2312" w:eastAsia="仿宋_GB2312" w:hint="eastAsia"/>
          <w:sz w:val="32"/>
          <w:szCs w:val="32"/>
        </w:rPr>
        <w:t>个。</w:t>
      </w:r>
    </w:p>
    <w:p w14:paraId="1FD2069D"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lastRenderedPageBreak/>
        <w:t>加强项目边界无组织排放废气的监控，确保项目边界无组</w:t>
      </w:r>
      <w:r>
        <w:rPr>
          <w:rFonts w:ascii="仿宋_GB2312" w:eastAsia="仿宋_GB2312" w:hAnsi="仿宋_GB2312" w:cs="仿宋_GB2312" w:hint="eastAsia"/>
          <w:sz w:val="32"/>
          <w:szCs w:val="32"/>
        </w:rPr>
        <w:t>织排放监控点的废气达到相应标准限值的要求，监测超标时应加强对无组织排放废气的收集和净化处理。</w:t>
      </w:r>
    </w:p>
    <w:p w14:paraId="007E0CC6"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（三）选用低噪声设备，合理布局，高噪声源应采取隔声、减振等措施，定期检修设备。</w:t>
      </w:r>
    </w:p>
    <w:p w14:paraId="7066D04A"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（四）废活性炭、废过滤棉、废容器、废一次性耗材、实验废液、废</w:t>
      </w:r>
      <w:r>
        <w:rPr>
          <w:rFonts w:ascii="仿宋_GB2312" w:eastAsia="仿宋_GB2312" w:hint="eastAsia"/>
          <w:sz w:val="32"/>
          <w:szCs w:val="32"/>
        </w:rPr>
        <w:t>UV</w:t>
      </w:r>
      <w:r>
        <w:rPr>
          <w:rFonts w:ascii="仿宋_GB2312" w:eastAsia="仿宋_GB2312" w:hint="eastAsia"/>
          <w:sz w:val="32"/>
          <w:szCs w:val="32"/>
        </w:rPr>
        <w:t>灯管等属于危险废物的</w:t>
      </w:r>
      <w:proofErr w:type="gramStart"/>
      <w:r>
        <w:rPr>
          <w:rFonts w:ascii="仿宋_GB2312" w:eastAsia="仿宋_GB2312" w:hint="eastAsia"/>
          <w:sz w:val="32"/>
          <w:szCs w:val="32"/>
        </w:rPr>
        <w:t>须设置</w:t>
      </w:r>
      <w:proofErr w:type="gramEnd"/>
      <w:r>
        <w:rPr>
          <w:rFonts w:ascii="仿宋_GB2312" w:eastAsia="仿宋_GB2312" w:hint="eastAsia"/>
          <w:sz w:val="32"/>
          <w:szCs w:val="32"/>
        </w:rPr>
        <w:t>符合《危险废物贮存污染控制标准》（</w:t>
      </w:r>
      <w:r>
        <w:rPr>
          <w:rFonts w:ascii="仿宋_GB2312" w:eastAsia="仿宋_GB2312" w:hint="eastAsia"/>
          <w:sz w:val="32"/>
          <w:szCs w:val="32"/>
        </w:rPr>
        <w:t>GB18597-2023</w:t>
      </w:r>
      <w:r>
        <w:rPr>
          <w:rFonts w:ascii="仿宋_GB2312" w:eastAsia="仿宋_GB2312" w:hint="eastAsia"/>
          <w:sz w:val="32"/>
          <w:szCs w:val="32"/>
        </w:rPr>
        <w:t>）要求的专用贮存场所存放并委托具备危险废物处理资质的机构处理。</w:t>
      </w:r>
    </w:p>
    <w:p w14:paraId="4883E947"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四、该项目的性质、规模、地点、采用的</w:t>
      </w:r>
      <w:r>
        <w:rPr>
          <w:rFonts w:ascii="仿宋_GB2312" w:eastAsia="仿宋_GB2312" w:hint="eastAsia"/>
          <w:color w:val="000000" w:themeColor="text1"/>
          <w:sz w:val="32"/>
          <w:szCs w:val="32"/>
        </w:rPr>
        <w:t>生产工艺</w:t>
      </w:r>
      <w:r>
        <w:rPr>
          <w:rFonts w:ascii="仿宋_GB2312" w:eastAsia="仿宋_GB2312" w:hint="eastAsia"/>
          <w:sz w:val="32"/>
          <w:szCs w:val="32"/>
        </w:rPr>
        <w:t>或者防治污染、防止生态破坏的措施发生重大变动的，你单位应当重新报批环境影响评价文件</w:t>
      </w:r>
      <w:r>
        <w:rPr>
          <w:rFonts w:ascii="仿宋_GB2312" w:eastAsia="仿宋_GB2312" w:hint="eastAsia"/>
          <w:sz w:val="32"/>
          <w:szCs w:val="32"/>
        </w:rPr>
        <w:t>。</w:t>
      </w:r>
    </w:p>
    <w:p w14:paraId="5FEC7291"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五、自《报告表》批准之日起超过五年，方决定该项目开工建设的，《报告表》应当在开工建设前报我局重新审核。未经我局重新审核同意的，不得擅自开工建设。</w:t>
      </w:r>
    </w:p>
    <w:p w14:paraId="362EC40A"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六、该项目建设应严格执行配套建设的环境保护设施与主体工程同时设计、同时施工、同时投产使用的环境保护“三同时”制度，具体要求如下：</w:t>
      </w:r>
    </w:p>
    <w:p w14:paraId="033D7BD3" w14:textId="77777777" w:rsidR="00707FEE" w:rsidRDefault="00B6282D">
      <w:pPr>
        <w:widowControl/>
        <w:tabs>
          <w:tab w:val="left" w:pos="1418"/>
        </w:tabs>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（一）项目竣工后，你单位应按规定申请取得排污许可证或填报排污登记表，并按照规定的标准、程序和时限，对配套建设的环境保护设施进行验收，编制验收报告，依法向社会公开。</w:t>
      </w:r>
    </w:p>
    <w:p w14:paraId="4D11B484"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14:paraId="5A4F8739" w14:textId="77777777" w:rsidR="00707FEE" w:rsidRDefault="00B6282D">
      <w:pPr>
        <w:spacing w:line="560" w:lineRule="exact"/>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七、该项目建设和运行过程中如涉及规划、土地利用、建设、水务、消防、安全等问题，应遵照相关法律法规要求到相应的行</w:t>
      </w:r>
      <w:r>
        <w:rPr>
          <w:rFonts w:ascii="仿宋_GB2312" w:eastAsia="仿宋_GB2312" w:hint="eastAsia"/>
          <w:sz w:val="32"/>
          <w:szCs w:val="32"/>
        </w:rPr>
        <w:lastRenderedPageBreak/>
        <w:t>政主管部门办理有关手续。</w:t>
      </w:r>
    </w:p>
    <w:p w14:paraId="2C007844" w14:textId="77777777" w:rsidR="00707FEE" w:rsidRDefault="00B6282D">
      <w:pPr>
        <w:pStyle w:val="New"/>
        <w:spacing w:line="560" w:lineRule="exact"/>
        <w:ind w:firstLine="636"/>
        <w:rPr>
          <w:rFonts w:eastAsia="仿宋_GB2312"/>
          <w:sz w:val="32"/>
          <w:szCs w:val="32"/>
        </w:rPr>
      </w:pPr>
      <w:r>
        <w:rPr>
          <w:rFonts w:ascii="仿宋_GB2312" w:eastAsia="仿宋_GB2312" w:hint="eastAsia"/>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r>
        <w:rPr>
          <w:rFonts w:ascii="仿宋_GB2312" w:eastAsia="仿宋_GB2312" w:hint="eastAsia"/>
          <w:color w:val="000000" w:themeColor="text1"/>
          <w:sz w:val="32"/>
          <w:szCs w:val="32"/>
        </w:rPr>
        <w:t>。</w:t>
      </w:r>
    </w:p>
    <w:p w14:paraId="1B7EF9C7" w14:textId="77777777" w:rsidR="00707FEE" w:rsidRDefault="00707FEE">
      <w:pPr>
        <w:ind w:firstLineChars="200" w:firstLine="640"/>
        <w:rPr>
          <w:rFonts w:ascii="仿宋_GB2312" w:eastAsia="仿宋_GB2312"/>
          <w:color w:val="FF0000"/>
          <w:sz w:val="32"/>
          <w:szCs w:val="32"/>
        </w:rPr>
      </w:pPr>
    </w:p>
    <w:p w14:paraId="4B225702" w14:textId="77777777" w:rsidR="00707FEE" w:rsidRDefault="00707FEE">
      <w:pPr>
        <w:ind w:firstLineChars="1400" w:firstLine="4480"/>
        <w:rPr>
          <w:rFonts w:ascii="仿宋_GB2312" w:eastAsia="仿宋_GB2312"/>
          <w:sz w:val="32"/>
          <w:szCs w:val="32"/>
        </w:rPr>
      </w:pPr>
    </w:p>
    <w:p w14:paraId="24AD544D" w14:textId="77777777" w:rsidR="00707FEE" w:rsidRDefault="00707FEE">
      <w:pPr>
        <w:ind w:firstLineChars="1400" w:firstLine="4480"/>
        <w:rPr>
          <w:rFonts w:ascii="仿宋_GB2312" w:eastAsia="仿宋_GB2312"/>
          <w:sz w:val="32"/>
          <w:szCs w:val="32"/>
        </w:rPr>
      </w:pPr>
    </w:p>
    <w:p w14:paraId="3848E1AF" w14:textId="77777777" w:rsidR="00707FEE" w:rsidRDefault="00B6282D">
      <w:pPr>
        <w:ind w:firstLineChars="1400" w:firstLine="4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14:paraId="3FA9C697" w14:textId="262D7BFA" w:rsidR="00707FEE" w:rsidRDefault="00B6282D">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2025</w:t>
      </w:r>
      <w:r>
        <w:rPr>
          <w:rFonts w:ascii="仿宋_GB2312" w:eastAsia="仿宋_GB2312" w:hint="eastAsia"/>
          <w:sz w:val="32"/>
          <w:szCs w:val="32"/>
        </w:rPr>
        <w:t>年</w:t>
      </w:r>
      <w:r w:rsidR="00E97C65">
        <w:rPr>
          <w:rFonts w:ascii="仿宋_GB2312" w:eastAsia="仿宋_GB2312" w:hint="eastAsia"/>
          <w:sz w:val="32"/>
          <w:szCs w:val="32"/>
        </w:rPr>
        <w:t>2</w:t>
      </w:r>
      <w:r>
        <w:rPr>
          <w:rFonts w:ascii="仿宋_GB2312" w:eastAsia="仿宋_GB2312" w:hint="eastAsia"/>
          <w:sz w:val="32"/>
          <w:szCs w:val="32"/>
        </w:rPr>
        <w:t>月</w:t>
      </w:r>
      <w:r w:rsidR="00E97C65">
        <w:rPr>
          <w:rFonts w:ascii="仿宋_GB2312" w:eastAsia="仿宋_GB2312" w:hint="eastAsia"/>
          <w:sz w:val="32"/>
          <w:szCs w:val="32"/>
        </w:rPr>
        <w:t>26</w:t>
      </w:r>
      <w:r>
        <w:rPr>
          <w:rFonts w:ascii="仿宋_GB2312" w:eastAsia="仿宋_GB2312" w:hint="eastAsia"/>
          <w:sz w:val="32"/>
          <w:szCs w:val="32"/>
        </w:rPr>
        <w:t>日</w:t>
      </w:r>
    </w:p>
    <w:p w14:paraId="575F0693" w14:textId="77777777" w:rsidR="00707FEE" w:rsidRDefault="00707FEE">
      <w:pPr>
        <w:rPr>
          <w:rFonts w:ascii="黑体" w:eastAsia="黑体"/>
          <w:sz w:val="32"/>
          <w:szCs w:val="32"/>
        </w:rPr>
      </w:pPr>
    </w:p>
    <w:p w14:paraId="29EE952D" w14:textId="77777777" w:rsidR="00707FEE" w:rsidRDefault="00707FEE">
      <w:pPr>
        <w:rPr>
          <w:rFonts w:ascii="黑体" w:eastAsia="黑体"/>
          <w:sz w:val="32"/>
          <w:szCs w:val="32"/>
        </w:rPr>
      </w:pPr>
    </w:p>
    <w:p w14:paraId="213CCE99" w14:textId="77777777" w:rsidR="00707FEE" w:rsidRDefault="00707FEE">
      <w:pPr>
        <w:rPr>
          <w:rFonts w:ascii="黑体" w:eastAsia="黑体" w:hint="eastAsia"/>
          <w:sz w:val="32"/>
          <w:szCs w:val="32"/>
        </w:rPr>
      </w:pPr>
    </w:p>
    <w:p w14:paraId="1D64CB76" w14:textId="77777777" w:rsidR="009C74F1" w:rsidRDefault="009C74F1">
      <w:pPr>
        <w:rPr>
          <w:rFonts w:ascii="黑体" w:eastAsia="黑体"/>
          <w:sz w:val="32"/>
          <w:szCs w:val="32"/>
        </w:rPr>
      </w:pPr>
      <w:bookmarkStart w:id="0" w:name="_GoBack"/>
      <w:bookmarkEnd w:id="0"/>
    </w:p>
    <w:p w14:paraId="6885E30D" w14:textId="77777777" w:rsidR="00707FEE" w:rsidRDefault="00707FEE">
      <w:pPr>
        <w:rPr>
          <w:rFonts w:ascii="黑体" w:eastAsia="黑体"/>
          <w:sz w:val="32"/>
          <w:szCs w:val="32"/>
        </w:rPr>
      </w:pPr>
    </w:p>
    <w:p w14:paraId="042E2E01" w14:textId="77777777" w:rsidR="00707FEE" w:rsidRDefault="00707FEE">
      <w:pPr>
        <w:rPr>
          <w:rFonts w:ascii="黑体" w:eastAsia="黑体"/>
          <w:sz w:val="32"/>
          <w:szCs w:val="32"/>
        </w:rPr>
      </w:pPr>
    </w:p>
    <w:p w14:paraId="6A861F0C" w14:textId="77777777" w:rsidR="00707FEE" w:rsidRDefault="00707FEE">
      <w:pPr>
        <w:rPr>
          <w:rFonts w:ascii="黑体" w:eastAsia="黑体"/>
          <w:sz w:val="32"/>
          <w:szCs w:val="32"/>
        </w:rPr>
      </w:pPr>
    </w:p>
    <w:p w14:paraId="19DB85E3" w14:textId="77777777" w:rsidR="00707FEE" w:rsidRDefault="00B6282D">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14:paraId="02E20BBF" w14:textId="77777777" w:rsidR="00707FEE" w:rsidRDefault="00707FEE">
      <w:pPr>
        <w:rPr>
          <w:rFonts w:ascii="仿宋_GB2312" w:eastAsia="仿宋_GB2312"/>
          <w:sz w:val="32"/>
          <w:szCs w:val="32"/>
        </w:rPr>
      </w:pPr>
    </w:p>
    <w:p w14:paraId="6135D685" w14:textId="77777777" w:rsidR="00707FEE" w:rsidRDefault="00B6282D">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抄送：广州市生态环境局番禺分局执法三科、番禺第三环保所，广东德宝环境技术研究有限公司。</w:t>
      </w:r>
    </w:p>
    <w:sectPr w:rsidR="00707FEE">
      <w:footerReference w:type="even" r:id="rId7"/>
      <w:footerReference w:type="default" r:id="rId8"/>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BD08FE" w14:textId="77777777" w:rsidR="00B6282D" w:rsidRDefault="00B6282D">
      <w:r>
        <w:separator/>
      </w:r>
    </w:p>
  </w:endnote>
  <w:endnote w:type="continuationSeparator" w:id="0">
    <w:p w14:paraId="2AED10B8" w14:textId="77777777" w:rsidR="00B6282D" w:rsidRDefault="00B62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MS Gothic"/>
    <w:charset w:val="86"/>
    <w:family w:val="modern"/>
    <w:pitch w:val="default"/>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FE8E3F" w14:textId="77777777" w:rsidR="00707FEE" w:rsidRDefault="00B6282D">
    <w:pPr>
      <w:pStyle w:val="a5"/>
      <w:framePr w:wrap="around" w:vAnchor="text" w:hAnchor="margin" w:xAlign="outside" w:y="1"/>
      <w:rPr>
        <w:rStyle w:val="a8"/>
      </w:rPr>
    </w:pPr>
    <w:r>
      <w:fldChar w:fldCharType="begin"/>
    </w:r>
    <w:r>
      <w:rPr>
        <w:rStyle w:val="a8"/>
      </w:rPr>
      <w:instrText xml:space="preserve">PAGE  </w:instrText>
    </w:r>
    <w:r>
      <w:fldChar w:fldCharType="end"/>
    </w:r>
  </w:p>
  <w:p w14:paraId="2C197A2A" w14:textId="77777777" w:rsidR="00707FEE" w:rsidRDefault="00707FEE">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4B47F5" w14:textId="77777777" w:rsidR="00707FEE" w:rsidRDefault="00B6282D">
    <w:pPr>
      <w:pStyle w:val="a5"/>
      <w:framePr w:wrap="around" w:vAnchor="text" w:hAnchor="margin" w:xAlign="outside" w:y="1"/>
      <w:rPr>
        <w:rStyle w:val="a8"/>
        <w:rFonts w:ascii="宋体" w:hAnsi="宋体"/>
        <w:sz w:val="28"/>
        <w:szCs w:val="28"/>
      </w:rPr>
    </w:pPr>
    <w:r>
      <w:rPr>
        <w:rStyle w:val="a8"/>
        <w:rFonts w:ascii="宋体" w:hAnsi="宋体" w:hint="eastAsia"/>
        <w:sz w:val="28"/>
        <w:szCs w:val="28"/>
      </w:rPr>
      <w:t>—</w:t>
    </w: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9C74F1">
      <w:rPr>
        <w:rStyle w:val="a8"/>
        <w:rFonts w:ascii="宋体" w:hAnsi="宋体"/>
        <w:noProof/>
        <w:sz w:val="28"/>
        <w:szCs w:val="28"/>
      </w:rPr>
      <w:t>4</w:t>
    </w:r>
    <w:r>
      <w:rPr>
        <w:rFonts w:ascii="宋体" w:hAnsi="宋体"/>
        <w:sz w:val="28"/>
        <w:szCs w:val="28"/>
      </w:rPr>
      <w:fldChar w:fldCharType="end"/>
    </w:r>
    <w:r>
      <w:rPr>
        <w:rStyle w:val="a8"/>
        <w:rFonts w:ascii="宋体" w:hAnsi="宋体" w:hint="eastAsia"/>
        <w:sz w:val="28"/>
        <w:szCs w:val="28"/>
      </w:rPr>
      <w:t xml:space="preserve"> </w:t>
    </w:r>
    <w:r>
      <w:rPr>
        <w:rStyle w:val="a8"/>
        <w:rFonts w:ascii="宋体" w:hAnsi="宋体" w:hint="eastAsia"/>
        <w:sz w:val="28"/>
        <w:szCs w:val="28"/>
      </w:rPr>
      <w:t>—</w:t>
    </w:r>
  </w:p>
  <w:p w14:paraId="0E5BC733" w14:textId="77777777" w:rsidR="00707FEE" w:rsidRDefault="00707FEE">
    <w:pPr>
      <w:pStyle w:val="a5"/>
      <w:ind w:right="360" w:firstLine="360"/>
      <w:jc w:val="center"/>
      <w:rPr>
        <w:sz w:val="28"/>
        <w:szCs w:val="28"/>
      </w:rPr>
    </w:pPr>
  </w:p>
  <w:p w14:paraId="19502FC3" w14:textId="77777777" w:rsidR="00707FEE" w:rsidRDefault="00707FE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5BA217" w14:textId="77777777" w:rsidR="00B6282D" w:rsidRDefault="00B6282D">
      <w:r>
        <w:separator/>
      </w:r>
    </w:p>
  </w:footnote>
  <w:footnote w:type="continuationSeparator" w:id="0">
    <w:p w14:paraId="7EF6F34D" w14:textId="77777777" w:rsidR="00B6282D" w:rsidRDefault="00B628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27297"/>
    <w:rsid w:val="00127F31"/>
    <w:rsid w:val="00145974"/>
    <w:rsid w:val="00151CBA"/>
    <w:rsid w:val="00163612"/>
    <w:rsid w:val="00173803"/>
    <w:rsid w:val="00185235"/>
    <w:rsid w:val="001C347F"/>
    <w:rsid w:val="001E17DB"/>
    <w:rsid w:val="001F12B9"/>
    <w:rsid w:val="001F1FC3"/>
    <w:rsid w:val="001F60AA"/>
    <w:rsid w:val="001F7ECF"/>
    <w:rsid w:val="00207F01"/>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1B5D"/>
    <w:rsid w:val="002C5286"/>
    <w:rsid w:val="002D01F1"/>
    <w:rsid w:val="002D444A"/>
    <w:rsid w:val="002D6E72"/>
    <w:rsid w:val="002F222A"/>
    <w:rsid w:val="003016C4"/>
    <w:rsid w:val="00323D70"/>
    <w:rsid w:val="003275AA"/>
    <w:rsid w:val="00334F3A"/>
    <w:rsid w:val="00347973"/>
    <w:rsid w:val="003551D8"/>
    <w:rsid w:val="003804CF"/>
    <w:rsid w:val="00396136"/>
    <w:rsid w:val="003A52FB"/>
    <w:rsid w:val="003D6927"/>
    <w:rsid w:val="003E6957"/>
    <w:rsid w:val="003F1D2D"/>
    <w:rsid w:val="0042675C"/>
    <w:rsid w:val="00430920"/>
    <w:rsid w:val="004366AD"/>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93BD5"/>
    <w:rsid w:val="006A28F5"/>
    <w:rsid w:val="006A6881"/>
    <w:rsid w:val="006A6965"/>
    <w:rsid w:val="006B2BAD"/>
    <w:rsid w:val="006C3A36"/>
    <w:rsid w:val="006D0170"/>
    <w:rsid w:val="006D7C57"/>
    <w:rsid w:val="006E5889"/>
    <w:rsid w:val="006F15BA"/>
    <w:rsid w:val="006F29B5"/>
    <w:rsid w:val="006F469A"/>
    <w:rsid w:val="00707832"/>
    <w:rsid w:val="00707FEE"/>
    <w:rsid w:val="007158E4"/>
    <w:rsid w:val="00716C4E"/>
    <w:rsid w:val="00720BC0"/>
    <w:rsid w:val="00723B6D"/>
    <w:rsid w:val="00730C65"/>
    <w:rsid w:val="007443DC"/>
    <w:rsid w:val="00750DBF"/>
    <w:rsid w:val="00753DD4"/>
    <w:rsid w:val="00753DDF"/>
    <w:rsid w:val="00766170"/>
    <w:rsid w:val="007847A3"/>
    <w:rsid w:val="007855D9"/>
    <w:rsid w:val="00790E97"/>
    <w:rsid w:val="007B29D0"/>
    <w:rsid w:val="007B438D"/>
    <w:rsid w:val="007B5088"/>
    <w:rsid w:val="007C5CB3"/>
    <w:rsid w:val="00802F15"/>
    <w:rsid w:val="008078D7"/>
    <w:rsid w:val="008170AC"/>
    <w:rsid w:val="008372CA"/>
    <w:rsid w:val="00860B28"/>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3888"/>
    <w:rsid w:val="00974609"/>
    <w:rsid w:val="00974E8C"/>
    <w:rsid w:val="00982E78"/>
    <w:rsid w:val="009A3DB2"/>
    <w:rsid w:val="009C5976"/>
    <w:rsid w:val="009C5EB5"/>
    <w:rsid w:val="009C74F1"/>
    <w:rsid w:val="009C790D"/>
    <w:rsid w:val="009D272F"/>
    <w:rsid w:val="009D34AC"/>
    <w:rsid w:val="009E0D72"/>
    <w:rsid w:val="009E1AD4"/>
    <w:rsid w:val="009E5416"/>
    <w:rsid w:val="00A36142"/>
    <w:rsid w:val="00A40AFA"/>
    <w:rsid w:val="00A56A9B"/>
    <w:rsid w:val="00AC047D"/>
    <w:rsid w:val="00AC648A"/>
    <w:rsid w:val="00AC7BAA"/>
    <w:rsid w:val="00AD33EF"/>
    <w:rsid w:val="00AD6B4C"/>
    <w:rsid w:val="00AE0762"/>
    <w:rsid w:val="00AE5E03"/>
    <w:rsid w:val="00AF4FB7"/>
    <w:rsid w:val="00AF7F2C"/>
    <w:rsid w:val="00B012B5"/>
    <w:rsid w:val="00B10676"/>
    <w:rsid w:val="00B15884"/>
    <w:rsid w:val="00B30042"/>
    <w:rsid w:val="00B31FB2"/>
    <w:rsid w:val="00B42B25"/>
    <w:rsid w:val="00B45736"/>
    <w:rsid w:val="00B5742B"/>
    <w:rsid w:val="00B6282D"/>
    <w:rsid w:val="00B62BB2"/>
    <w:rsid w:val="00B650E2"/>
    <w:rsid w:val="00B71F4F"/>
    <w:rsid w:val="00B805AF"/>
    <w:rsid w:val="00B837BD"/>
    <w:rsid w:val="00B83F72"/>
    <w:rsid w:val="00B95160"/>
    <w:rsid w:val="00B95EC7"/>
    <w:rsid w:val="00BB16F4"/>
    <w:rsid w:val="00BB1C8A"/>
    <w:rsid w:val="00BB73EF"/>
    <w:rsid w:val="00BF6FA5"/>
    <w:rsid w:val="00C013B9"/>
    <w:rsid w:val="00C046AB"/>
    <w:rsid w:val="00C07DD8"/>
    <w:rsid w:val="00C11B4E"/>
    <w:rsid w:val="00C12A22"/>
    <w:rsid w:val="00C1575A"/>
    <w:rsid w:val="00C2000C"/>
    <w:rsid w:val="00C25D4D"/>
    <w:rsid w:val="00C331EC"/>
    <w:rsid w:val="00C35028"/>
    <w:rsid w:val="00C41EC5"/>
    <w:rsid w:val="00C45C92"/>
    <w:rsid w:val="00C47559"/>
    <w:rsid w:val="00C50129"/>
    <w:rsid w:val="00C577CF"/>
    <w:rsid w:val="00C61143"/>
    <w:rsid w:val="00C66C25"/>
    <w:rsid w:val="00C74EA0"/>
    <w:rsid w:val="00C76BD4"/>
    <w:rsid w:val="00C773E9"/>
    <w:rsid w:val="00C850D2"/>
    <w:rsid w:val="00C8740F"/>
    <w:rsid w:val="00CC70BC"/>
    <w:rsid w:val="00CD225F"/>
    <w:rsid w:val="00CF1B16"/>
    <w:rsid w:val="00CF2E9E"/>
    <w:rsid w:val="00D01DA0"/>
    <w:rsid w:val="00D02618"/>
    <w:rsid w:val="00D0455B"/>
    <w:rsid w:val="00D051BE"/>
    <w:rsid w:val="00D06A7D"/>
    <w:rsid w:val="00D205FC"/>
    <w:rsid w:val="00D37BB0"/>
    <w:rsid w:val="00D55BFA"/>
    <w:rsid w:val="00D670D5"/>
    <w:rsid w:val="00D70C73"/>
    <w:rsid w:val="00D74A06"/>
    <w:rsid w:val="00D76AC3"/>
    <w:rsid w:val="00D85A00"/>
    <w:rsid w:val="00D87223"/>
    <w:rsid w:val="00DB438D"/>
    <w:rsid w:val="00DD15E7"/>
    <w:rsid w:val="00DD3F0C"/>
    <w:rsid w:val="00DF26FF"/>
    <w:rsid w:val="00DF7771"/>
    <w:rsid w:val="00E23AD5"/>
    <w:rsid w:val="00E24DC6"/>
    <w:rsid w:val="00E44B98"/>
    <w:rsid w:val="00E52C18"/>
    <w:rsid w:val="00E70184"/>
    <w:rsid w:val="00E76CD1"/>
    <w:rsid w:val="00E9508B"/>
    <w:rsid w:val="00E95F22"/>
    <w:rsid w:val="00E97C65"/>
    <w:rsid w:val="00EB0FC1"/>
    <w:rsid w:val="00ED426B"/>
    <w:rsid w:val="00ED656B"/>
    <w:rsid w:val="00EE0C36"/>
    <w:rsid w:val="00EE5C65"/>
    <w:rsid w:val="00EE5F9D"/>
    <w:rsid w:val="00F02188"/>
    <w:rsid w:val="00F030B9"/>
    <w:rsid w:val="00F05A97"/>
    <w:rsid w:val="00F1261C"/>
    <w:rsid w:val="00F27B34"/>
    <w:rsid w:val="00F8191D"/>
    <w:rsid w:val="00FB1867"/>
    <w:rsid w:val="00FB5B94"/>
    <w:rsid w:val="00FB674A"/>
    <w:rsid w:val="00FC2FF1"/>
    <w:rsid w:val="00FD7864"/>
    <w:rsid w:val="00FF05C9"/>
    <w:rsid w:val="00FF121F"/>
    <w:rsid w:val="00FF5FC5"/>
    <w:rsid w:val="01825996"/>
    <w:rsid w:val="4E19322E"/>
    <w:rsid w:val="5F3C7EB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qFormat/>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qFormat/>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122</TotalTime>
  <Pages>4</Pages>
  <Words>304</Words>
  <Characters>1733</Characters>
  <Application>Microsoft Office Word</Application>
  <DocSecurity>0</DocSecurity>
  <Lines>14</Lines>
  <Paragraphs>4</Paragraphs>
  <ScaleCrop>false</ScaleCrop>
  <Company>微软中国</Company>
  <LinksUpToDate>false</LinksUpToDate>
  <CharactersWithSpaces>2033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64</cp:revision>
  <cp:lastPrinted>2025-02-24T07:56:00Z</cp:lastPrinted>
  <dcterms:created xsi:type="dcterms:W3CDTF">2021-06-10T06:25:00Z</dcterms:created>
  <dcterms:modified xsi:type="dcterms:W3CDTF">2025-02-26T02:28:00Z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2052-12.1.0.19770</vt:lpwstr>
  </property>
  <property fmtid="{D5CDD505-2E9C-101B-9397-08002B2CF9AE}" pid="4" name="ICV">
    <vt:lpwstr>C00631D268FB491CAFDDCE54CF78BD72_13</vt:lpwstr>
  </property>
  <property fmtid="{D5CDD505-2E9C-101B-9397-08002B2CF9AE}" pid="5" name="KSOTemplateDocerSaveRecord">
    <vt:lpwstr>eyJoZGlkIjoiNDU3NTVhOGM1MjA1MmQ1OWM0MmMyOGQyN2ZlOGY5OGMiLCJ1c2VySWQiOiIyNDQ3Mzk4NDAifQ==</vt:lpwstr>
  </property>
</Properties>
</file>