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 w:hAnsi="仿宋"/>
          <w:color w:val="auto"/>
        </w:rPr>
      </w:pPr>
      <w:r>
        <w:rPr>
          <w:rFonts w:hint="eastAsia" w:ascii="黑体" w:hAnsi="黑体" w:eastAsia="黑体" w:cs="仿宋"/>
          <w:color w:val="auto"/>
          <w:szCs w:val="32"/>
        </w:rPr>
        <w:t>附件4</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9"/>
        <w:rPr>
          <w:rFonts w:hint="eastAsia" w:ascii="方正小标宋简体" w:hAnsi="仿宋" w:eastAsia="方正小标宋简体" w:cs="仿宋"/>
          <w:color w:val="auto"/>
          <w:sz w:val="44"/>
          <w:szCs w:val="44"/>
        </w:rPr>
      </w:pPr>
      <w:r>
        <w:rPr>
          <w:rFonts w:hint="eastAsia" w:ascii="方正小标宋简体" w:hAnsi="仿宋" w:eastAsia="方正小标宋简体" w:cs="仿宋"/>
          <w:color w:val="auto"/>
          <w:sz w:val="44"/>
          <w:szCs w:val="44"/>
        </w:rPr>
        <w:t>关于部分检验项目的说明</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9"/>
        <w:rPr>
          <w:rFonts w:hint="eastAsia" w:ascii="方正小标宋简体" w:hAnsi="仿宋" w:eastAsia="方正小标宋简体" w:cs="仿宋"/>
          <w:color w:val="auto"/>
          <w:sz w:val="44"/>
          <w:szCs w:val="44"/>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default" w:ascii="黑体" w:hAnsi="黑体" w:eastAsia="黑体" w:cs="黑体"/>
          <w:sz w:val="32"/>
          <w:szCs w:val="32"/>
          <w:lang w:val="en-US" w:eastAsia="zh-CN"/>
        </w:rPr>
      </w:pPr>
      <w:r>
        <w:rPr>
          <w:rFonts w:hint="eastAsia" w:ascii="黑体" w:hAnsi="黑体" w:eastAsia="黑体" w:cs="黑体"/>
          <w:sz w:val="32"/>
          <w:szCs w:val="32"/>
          <w:lang w:val="en-US" w:eastAsia="zh-CN"/>
        </w:rPr>
        <w:t>一、噻虫嗪</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噻虫嗪是一种第二代烟碱类高效低毒杀虫剂，对害虫具有胃毒、触杀及内吸活性，用于叶面喷雾及土壤灌根处理。其施药后迅速被内吸，并传导到植株各部位，对刺吸式害虫如蚜虫、飞虱、叶蝉、粉虱等有良好的防效。食品中少量的农药残留不会引起人体急性中毒，但长期食用噻虫嗪残留超标的食品对人体健康有一定影响。《食品安全国家标准 食品中农药最大残留限量》(GB 2763-2021)中规定，噻虫嗪在</w:t>
      </w:r>
      <w:r>
        <w:rPr>
          <w:rFonts w:hint="default" w:ascii="仿宋_GB2312" w:hAnsi="仿宋_GB2312" w:eastAsia="仿宋_GB2312" w:cs="仿宋_GB2312"/>
          <w:sz w:val="32"/>
          <w:szCs w:val="32"/>
          <w:lang w:val="en-US" w:eastAsia="zh-CN"/>
        </w:rPr>
        <w:t>豆类蔬菜</w:t>
      </w:r>
      <w:r>
        <w:rPr>
          <w:rFonts w:hint="eastAsia" w:ascii="仿宋_GB2312" w:hAnsi="仿宋_GB2312" w:eastAsia="仿宋_GB2312" w:cs="仿宋_GB2312"/>
          <w:sz w:val="32"/>
          <w:szCs w:val="32"/>
          <w:lang w:val="en-US" w:eastAsia="zh-CN"/>
        </w:rPr>
        <w:t>中的最大残留限量值为0.3mg/kg。</w:t>
      </w:r>
      <w:r>
        <w:rPr>
          <w:rFonts w:hint="default" w:ascii="仿宋_GB2312" w:hAnsi="仿宋_GB2312" w:eastAsia="仿宋_GB2312" w:cs="仿宋_GB2312"/>
          <w:sz w:val="32"/>
          <w:szCs w:val="32"/>
          <w:lang w:val="en-US" w:eastAsia="zh-CN"/>
        </w:rPr>
        <w:t>豆类蔬菜</w:t>
      </w:r>
      <w:r>
        <w:rPr>
          <w:rFonts w:hint="eastAsia" w:ascii="仿宋_GB2312" w:hAnsi="仿宋_GB2312" w:eastAsia="仿宋_GB2312" w:cs="仿宋_GB2312"/>
          <w:sz w:val="32"/>
          <w:szCs w:val="32"/>
          <w:lang w:val="en-US" w:eastAsia="zh-CN"/>
        </w:rPr>
        <w:t>中噻虫嗪残留量超标的原因，可能是种植户为快速控制虫害，加大用药量或未遵守采摘间隔期规定，致使上市销售的产品中噻虫嗪残留量超标。</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default" w:ascii="黑体" w:hAnsi="黑体" w:eastAsia="黑体" w:cs="黑体"/>
          <w:sz w:val="32"/>
          <w:szCs w:val="32"/>
          <w:lang w:val="en-US" w:eastAsia="zh-CN"/>
        </w:rPr>
      </w:pPr>
      <w:r>
        <w:rPr>
          <w:rFonts w:hint="eastAsia" w:ascii="黑体" w:hAnsi="黑体" w:eastAsia="黑体" w:cs="黑体"/>
          <w:sz w:val="32"/>
          <w:szCs w:val="32"/>
          <w:lang w:val="en-US" w:eastAsia="zh-CN"/>
        </w:rPr>
        <w:t>二、</w:t>
      </w:r>
      <w:r>
        <w:rPr>
          <w:rFonts w:hint="default" w:ascii="黑体" w:hAnsi="黑体" w:eastAsia="黑体" w:cs="黑体"/>
          <w:sz w:val="32"/>
          <w:szCs w:val="32"/>
          <w:lang w:val="en-US" w:eastAsia="zh-CN"/>
        </w:rPr>
        <w:t>噻虫胺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噻虫胺是新烟碱类中的一种杀虫剂，具有高效、广谱、用量少、毒性低、药效持效期长、对作物无药害、使用安全、与常规农药无交互抗性等优点，有卓越的内吸和渗透作用，是替代高毒有机磷农药的又一品种。《食品安全国家标准 食品中农药最大残留限量》(GB 2763-2021)中规定，噻虫胺在豆类蔬菜中的最大残留限量值为0.01mg/kg。噻虫胺超标原因可能是为快速控制虫害加大用药量或未遵守采摘间隔期规定，致使上市销售时产品中的药物残留量未降解至标准限量以下。</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0" w:firstLineChars="200"/>
        <w:textAlignment w:val="auto"/>
        <w:outlineLvl w:val="9"/>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恩诺沙星</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恩诺沙星属于氟喹诺酮类药物，是一类人工合成的广谱抗菌药，用于治疗动物的皮肤感染、呼吸道感染等，是动物专属用药。《食品安全国家标准 食品中兽药最大残留限量》(GB 31650-2019)中规定，恩诺沙星(以恩诺沙星和环丙沙星之和计)可用于牛、羊、猪、兔、禽等食用畜禽及其他动物(在其他动物的肌肉中的最高残留限量为100μg/kg)。淡水鱼中恩诺沙星超标的原因，可能是养殖户在养殖过程中违规使用相关兽药。长期摄入检出恩诺沙星的动物性食品，可能会引起轻度胃肠道刺激或不适、头痛、头晕、睡眠不良等症状，过多摄入还可能引起肝损害。</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方正小标宋简体">
    <w:altName w:val="黑体"/>
    <w:panose1 w:val="02010601030101010101"/>
    <w:charset w:val="86"/>
    <w:family w:val="auto"/>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仿宋_GB2312">
    <w:altName w:val="仿宋"/>
    <w:panose1 w:val="00000000000000000000"/>
    <w:charset w:val="00"/>
    <w:family w:val="auto"/>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6D05F56"/>
    <w:multiLevelType w:val="singleLevel"/>
    <w:tmpl w:val="56D05F56"/>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Q2ODA3Y2M1ZDhjN2M2NTdjNmRkNmVmNDM3YWJmYjUifQ=="/>
  </w:docVars>
  <w:rsids>
    <w:rsidRoot w:val="7DB00060"/>
    <w:rsid w:val="249A40A1"/>
    <w:rsid w:val="2CAA518F"/>
    <w:rsid w:val="4052403C"/>
    <w:rsid w:val="47577A11"/>
    <w:rsid w:val="5537326F"/>
    <w:rsid w:val="73E111AC"/>
    <w:rsid w:val="7DB000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仿宋" w:cs="Times New Roman"/>
      <w:kern w:val="2"/>
      <w:sz w:val="32"/>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区市场监管局</Company>
  <Pages>1</Pages>
  <Words>198</Words>
  <Characters>224</Characters>
  <Lines>0</Lines>
  <Paragraphs>0</Paragraphs>
  <TotalTime>4</TotalTime>
  <ScaleCrop>false</ScaleCrop>
  <LinksUpToDate>false</LinksUpToDate>
  <CharactersWithSpaces>226</CharactersWithSpaces>
  <Application>WPS Office_11.8.2.8411_F1E327BC-269C-435d-A152-05C5408002CA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2024-08-05T09:03:00Z</dcterms:created>
  <dc:creator>黄泓凯</dc:creator>
  <cp:lastModifiedBy>luominling</cp:lastModifiedBy>
  <dcterms:modified xsi:type="dcterms:W3CDTF">2025-01-20T07:29:01Z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2052-11.8.2.8411</vt:lpwstr>
  </property>
  <property fmtid="{D5CDD505-2E9C-101B-9397-08002B2CF9AE}" pid="3" name="ICV">
    <vt:lpwstr>8D80655575C84938B304508D1C1696AD_13</vt:lpwstr>
  </property>
</Properties>
</file>