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eastAsia" w:ascii="仿宋" w:hAnsi="仿宋"/>
          <w:color w:val="auto"/>
        </w:rPr>
      </w:pPr>
      <w:r>
        <w:rPr>
          <w:rFonts w:hint="eastAsia" w:ascii="黑体" w:hAnsi="黑体" w:eastAsia="黑体" w:cs="仿宋"/>
          <w:color w:val="auto"/>
          <w:szCs w:val="32"/>
        </w:rPr>
        <w:t>附件4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hint="eastAsia" w:ascii="方正小标宋简体" w:hAnsi="仿宋" w:eastAsia="方正小标宋简体" w:cs="仿宋"/>
          <w:color w:val="auto"/>
          <w:sz w:val="44"/>
          <w:szCs w:val="44"/>
        </w:rPr>
      </w:pPr>
      <w:r>
        <w:rPr>
          <w:rFonts w:hint="eastAsia" w:ascii="方正小标宋简体" w:hAnsi="仿宋" w:eastAsia="方正小标宋简体" w:cs="仿宋"/>
          <w:color w:val="auto"/>
          <w:sz w:val="44"/>
          <w:szCs w:val="44"/>
        </w:rPr>
        <w:t>关于部分检验项目的说明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hint="eastAsia" w:ascii="方正小标宋简体" w:hAnsi="仿宋" w:eastAsia="方正小标宋简体" w:cs="仿宋"/>
          <w:color w:val="auto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一、灭蝇胺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灭蝇胺是一种具有触杀功能的昆虫生长调节剂，干扰蜕皮和蛹化，对美洲斑潜蝇等有较好防效。少量的残留不会引起人体急性中毒，但长期食用灭蝇胺超标的食品，对人体健康可能有一定影响。《食品安全国家标准 食品中农药最大残留限量》(GB 2763-2021)中规定，灭蝇胺在豇豆中的最大残留限量值为0.5mg/kg。豇豆中灭蝇胺残留量超标的原因，可能是为保证豇豆收成和良好卖相，加大用药量或未遵守采摘间隔期规定，致使上市销售的产品中残留量超标。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二、呋喃唑酮代谢物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呋喃唑酮是硝基呋喃类抗菌药，具有抗菌谱广等特点。硝基呋喃类原型药在生物体内代谢迅速，其代谢物和蛋白质结合后稳定，故检测其代谢物来反映硝基呋喃类药物的残留状况。长期大量食用检出呋喃唑酮代谢物的食品，可能在人体内蓄积，引起恶心、呕吐、腹泻、头痛、头晕等症状。《食品动物中禁止使用的药品及其他化合物清单》(农业农村部公告第250号)中规定，呋喃唑酮为食品动物中禁止使用的药品(在动物性食品中不得检出)。海水虾中检出呋喃唑酮代谢物的原因，可能是在养殖过程中违规使用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恩诺沙星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恩诺沙星属于氟喹诺酮类药物，是一类人工合成的广谱抗菌药，用于治疗动物的皮肤感染、呼吸道感染等，是动物专属用药。《食品安全国家标准 食品中兽药最大残留限量》(GB 31650-2019)中规定，恩诺沙星(以恩诺沙星和环丙沙星之和计)可用于牛、羊、猪、兔、禽等食用畜禽及其他动物(在</w:t>
      </w:r>
      <w:bookmarkStart w:id="0" w:name="_GoBack"/>
      <w:bookmarkEnd w:id="0"/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其他动物的肌肉中的最高残留限量为100μg/kg)。淡水鱼中恩诺沙星超标的原因，可能是养殖户在养殖过程中违规使用相关兽药。长期摄入检出恩诺沙星的动物性食品，可能会引起轻度胃肠道刺激或不适、头痛、头晕、睡眠不良等症状，过多摄入还可能引起肝损害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6D05F56"/>
    <w:multiLevelType w:val="singleLevel"/>
    <w:tmpl w:val="56D05F56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Q2ODA3Y2M1ZDhjN2M2NTdjNmRkNmVmNDM3YWJmYjUifQ=="/>
  </w:docVars>
  <w:rsids>
    <w:rsidRoot w:val="7DB00060"/>
    <w:rsid w:val="249A40A1"/>
    <w:rsid w:val="2CAA518F"/>
    <w:rsid w:val="47577A11"/>
    <w:rsid w:val="5537326F"/>
    <w:rsid w:val="73E111AC"/>
    <w:rsid w:val="7DB000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仿宋" w:cs="Times New Roman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区市场监管局</Company>
  <Pages>1</Pages>
  <Words>198</Words>
  <Characters>224</Characters>
  <Lines>0</Lines>
  <Paragraphs>0</Paragraphs>
  <TotalTime>1</TotalTime>
  <ScaleCrop>false</ScaleCrop>
  <LinksUpToDate>false</LinksUpToDate>
  <CharactersWithSpaces>226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2024-08-05T09:03:00Z</dcterms:created>
  <dc:creator>黄泓凯</dc:creator>
  <cp:lastModifiedBy>luominling</cp:lastModifiedBy>
  <dcterms:modified xsi:type="dcterms:W3CDTF">2025-01-09T03:28:48Z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  <property fmtid="{D5CDD505-2E9C-101B-9397-08002B2CF9AE}" pid="3" name="ICV">
    <vt:lpwstr>8D80655575C84938B304508D1C1696AD_13</vt:lpwstr>
  </property>
</Properties>
</file>