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020E53" w14:textId="77777777" w:rsidR="00974FC5" w:rsidRDefault="00974FC5">
      <w:pPr>
        <w:adjustRightInd w:val="0"/>
        <w:snapToGrid w:val="0"/>
        <w:ind w:right="-156" w:hanging="180"/>
        <w:jc w:val="center"/>
        <w:rPr>
          <w:rFonts w:ascii="公文小标宋简" w:eastAsia="公文小标宋简" w:hint="eastAsia"/>
          <w:b/>
          <w:bCs/>
          <w:smallCaps/>
          <w:snapToGrid w:val="0"/>
          <w:color w:val="FF0000"/>
          <w:spacing w:val="56"/>
          <w:kern w:val="0"/>
          <w:sz w:val="72"/>
          <w:szCs w:val="72"/>
        </w:rPr>
      </w:pPr>
    </w:p>
    <w:p w14:paraId="2422B679" w14:textId="0BFB1721" w:rsidR="00974FC5" w:rsidRDefault="005A11BE">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sidR="008654FC">
        <w:rPr>
          <w:rFonts w:ascii="仿宋_GB2312" w:eastAsia="仿宋_GB2312" w:hint="eastAsia"/>
          <w:sz w:val="32"/>
          <w:szCs w:val="32"/>
        </w:rPr>
        <w:t>4</w:t>
      </w:r>
      <w:r>
        <w:rPr>
          <w:rFonts w:ascii="仿宋_GB2312" w:eastAsia="仿宋_GB2312" w:hint="eastAsia"/>
          <w:sz w:val="32"/>
          <w:szCs w:val="32"/>
        </w:rPr>
        <w:t>号</w:t>
      </w:r>
    </w:p>
    <w:p w14:paraId="25AA47A3" w14:textId="77777777" w:rsidR="00974FC5" w:rsidRDefault="00974FC5">
      <w:pPr>
        <w:rPr>
          <w:rFonts w:ascii="黑体" w:eastAsia="黑体"/>
        </w:rPr>
      </w:pPr>
    </w:p>
    <w:p w14:paraId="73A3B900" w14:textId="77777777" w:rsidR="00974FC5" w:rsidRDefault="00974FC5">
      <w:pPr>
        <w:adjustRightInd w:val="0"/>
        <w:snapToGrid w:val="0"/>
        <w:spacing w:line="600" w:lineRule="exact"/>
        <w:rPr>
          <w:rFonts w:ascii="仿宋_GB2312"/>
        </w:rPr>
      </w:pPr>
    </w:p>
    <w:p w14:paraId="6EE8E07E" w14:textId="77777777" w:rsidR="00974FC5" w:rsidRDefault="005A11BE">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广州市生态环境局关于广州三</w:t>
      </w:r>
      <w:proofErr w:type="gramStart"/>
      <w:r>
        <w:rPr>
          <w:rFonts w:ascii="方正小标宋简体" w:eastAsia="方正小标宋简体" w:hAnsi="方正小标宋简体" w:cs="方正小标宋简体" w:hint="eastAsia"/>
          <w:color w:val="000000" w:themeColor="text1"/>
          <w:sz w:val="44"/>
          <w:szCs w:val="44"/>
          <w:lang w:bidi="ar"/>
        </w:rPr>
        <w:t>浩</w:t>
      </w:r>
      <w:proofErr w:type="gramEnd"/>
      <w:r>
        <w:rPr>
          <w:rFonts w:ascii="方正小标宋简体" w:eastAsia="方正小标宋简体" w:hAnsi="方正小标宋简体" w:cs="方正小标宋简体" w:hint="eastAsia"/>
          <w:color w:val="000000" w:themeColor="text1"/>
          <w:sz w:val="44"/>
          <w:szCs w:val="44"/>
          <w:lang w:bidi="ar"/>
        </w:rPr>
        <w:t>新能源</w:t>
      </w:r>
    </w:p>
    <w:p w14:paraId="12342190" w14:textId="77777777" w:rsidR="00974FC5" w:rsidRDefault="005A11BE">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有限公司年产</w:t>
      </w:r>
      <w:r>
        <w:rPr>
          <w:rFonts w:ascii="方正小标宋简体" w:eastAsia="方正小标宋简体" w:hAnsi="方正小标宋简体" w:cs="方正小标宋简体" w:hint="eastAsia"/>
          <w:color w:val="000000" w:themeColor="text1"/>
          <w:sz w:val="44"/>
          <w:szCs w:val="44"/>
          <w:lang w:bidi="ar"/>
        </w:rPr>
        <w:t>10000t</w:t>
      </w:r>
      <w:r>
        <w:rPr>
          <w:rFonts w:ascii="方正小标宋简体" w:eastAsia="方正小标宋简体" w:hAnsi="方正小标宋简体" w:cs="方正小标宋简体" w:hint="eastAsia"/>
          <w:color w:val="000000" w:themeColor="text1"/>
          <w:sz w:val="44"/>
          <w:szCs w:val="44"/>
          <w:lang w:bidi="ar"/>
        </w:rPr>
        <w:t>改性动植物油</w:t>
      </w:r>
    </w:p>
    <w:p w14:paraId="52695F94" w14:textId="77777777" w:rsidR="00974FC5" w:rsidRDefault="005A11BE">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lang w:bidi="ar"/>
        </w:rPr>
        <w:t>建设项目环境影响报告表的批复</w:t>
      </w:r>
    </w:p>
    <w:p w14:paraId="3F9BFE75" w14:textId="77777777" w:rsidR="00974FC5" w:rsidRDefault="00974FC5">
      <w:pPr>
        <w:rPr>
          <w:rFonts w:ascii="方正小标宋_GBK" w:eastAsia="方正小标宋_GBK"/>
          <w:sz w:val="44"/>
          <w:szCs w:val="44"/>
        </w:rPr>
      </w:pPr>
    </w:p>
    <w:p w14:paraId="2205A7B0" w14:textId="77777777" w:rsidR="00974FC5" w:rsidRDefault="005A11BE">
      <w:pPr>
        <w:rPr>
          <w:rFonts w:ascii="仿宋_GB2312" w:eastAsia="仿宋_GB2312"/>
          <w:color w:val="000000" w:themeColor="text1"/>
          <w:sz w:val="32"/>
          <w:szCs w:val="32"/>
        </w:rPr>
      </w:pPr>
      <w:r>
        <w:rPr>
          <w:rFonts w:ascii="仿宋_GB2312" w:eastAsia="仿宋_GB2312" w:hint="eastAsia"/>
          <w:color w:val="000000" w:themeColor="text1"/>
          <w:sz w:val="32"/>
          <w:szCs w:val="32"/>
        </w:rPr>
        <w:t>广州三浩新能源有限公司（</w:t>
      </w:r>
      <w:r>
        <w:rPr>
          <w:rFonts w:ascii="仿宋_GB2312" w:eastAsia="仿宋_GB2312"/>
          <w:color w:val="000000" w:themeColor="text1"/>
          <w:sz w:val="32"/>
          <w:szCs w:val="32"/>
        </w:rPr>
        <w:t>91440101MA59K3Q07J</w:t>
      </w:r>
      <w:r>
        <w:rPr>
          <w:rFonts w:ascii="仿宋_GB2312" w:eastAsia="仿宋_GB2312" w:hint="eastAsia"/>
          <w:color w:val="000000" w:themeColor="text1"/>
          <w:sz w:val="32"/>
          <w:szCs w:val="32"/>
        </w:rPr>
        <w:t>）：</w:t>
      </w:r>
    </w:p>
    <w:p w14:paraId="661A7762"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你单位报送的《广州三浩新能源有限公司年产</w:t>
      </w:r>
      <w:r>
        <w:rPr>
          <w:rFonts w:ascii="仿宋_GB2312" w:eastAsia="仿宋_GB2312" w:hint="eastAsia"/>
          <w:sz w:val="32"/>
          <w:szCs w:val="32"/>
        </w:rPr>
        <w:t>10000t</w:t>
      </w:r>
      <w:r>
        <w:rPr>
          <w:rFonts w:ascii="仿宋_GB2312" w:eastAsia="仿宋_GB2312" w:hint="eastAsia"/>
          <w:sz w:val="32"/>
          <w:szCs w:val="32"/>
        </w:rPr>
        <w:t>改性动植物油建设项目环境影响报告表》（以下简称《报告表》）及附送资料收悉。经研究，现批复如下：</w:t>
      </w:r>
    </w:p>
    <w:p w14:paraId="258BBD16"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一、广州三浩新能源有限公司年产</w:t>
      </w:r>
      <w:r>
        <w:rPr>
          <w:rFonts w:ascii="仿宋_GB2312" w:eastAsia="仿宋_GB2312" w:hint="eastAsia"/>
          <w:sz w:val="32"/>
          <w:szCs w:val="32"/>
        </w:rPr>
        <w:t>10000t</w:t>
      </w:r>
      <w:r>
        <w:rPr>
          <w:rFonts w:ascii="仿宋_GB2312" w:eastAsia="仿宋_GB2312" w:hint="eastAsia"/>
          <w:sz w:val="32"/>
          <w:szCs w:val="32"/>
        </w:rPr>
        <w:t>改性动植物油建设项目（以下简称“该项目”）位于广州市</w:t>
      </w:r>
      <w:proofErr w:type="gramStart"/>
      <w:r>
        <w:rPr>
          <w:rFonts w:ascii="仿宋_GB2312" w:eastAsia="仿宋_GB2312" w:hint="eastAsia"/>
          <w:sz w:val="32"/>
          <w:szCs w:val="32"/>
        </w:rPr>
        <w:t>番禺区</w:t>
      </w:r>
      <w:proofErr w:type="gramEnd"/>
      <w:r>
        <w:rPr>
          <w:rFonts w:ascii="仿宋_GB2312" w:eastAsia="仿宋_GB2312" w:hint="eastAsia"/>
          <w:sz w:val="32"/>
          <w:szCs w:val="32"/>
        </w:rPr>
        <w:t>化龙镇龙津路</w:t>
      </w:r>
      <w:r>
        <w:rPr>
          <w:rFonts w:ascii="仿宋_GB2312" w:eastAsia="仿宋_GB2312" w:hint="eastAsia"/>
          <w:sz w:val="32"/>
          <w:szCs w:val="32"/>
        </w:rPr>
        <w:t>1</w:t>
      </w:r>
      <w:r>
        <w:rPr>
          <w:rFonts w:ascii="仿宋_GB2312" w:eastAsia="仿宋_GB2312" w:hint="eastAsia"/>
          <w:sz w:val="32"/>
          <w:szCs w:val="32"/>
        </w:rPr>
        <w:t>号华家万邦产业园（</w:t>
      </w:r>
      <w:r>
        <w:rPr>
          <w:rFonts w:ascii="仿宋_GB2312" w:eastAsia="仿宋_GB2312" w:hint="eastAsia"/>
          <w:sz w:val="32"/>
          <w:szCs w:val="32"/>
        </w:rPr>
        <w:t>2</w:t>
      </w:r>
      <w:r>
        <w:rPr>
          <w:rFonts w:ascii="仿宋_GB2312" w:eastAsia="仿宋_GB2312" w:hint="eastAsia"/>
          <w:sz w:val="32"/>
          <w:szCs w:val="32"/>
        </w:rPr>
        <w:t>栋</w:t>
      </w:r>
      <w:r>
        <w:rPr>
          <w:rFonts w:ascii="仿宋_GB2312" w:eastAsia="仿宋_GB2312" w:hint="eastAsia"/>
          <w:sz w:val="32"/>
          <w:szCs w:val="32"/>
        </w:rPr>
        <w:t>108-110</w:t>
      </w:r>
      <w:r>
        <w:rPr>
          <w:rFonts w:ascii="仿宋_GB2312" w:eastAsia="仿宋_GB2312" w:hint="eastAsia"/>
          <w:sz w:val="32"/>
          <w:szCs w:val="32"/>
        </w:rPr>
        <w:t>房、</w:t>
      </w:r>
      <w:r>
        <w:rPr>
          <w:rFonts w:ascii="仿宋_GB2312" w:eastAsia="仿宋_GB2312" w:hint="eastAsia"/>
          <w:sz w:val="32"/>
          <w:szCs w:val="32"/>
        </w:rPr>
        <w:t>3</w:t>
      </w:r>
      <w:r>
        <w:rPr>
          <w:rFonts w:ascii="仿宋_GB2312" w:eastAsia="仿宋_GB2312" w:hint="eastAsia"/>
          <w:sz w:val="32"/>
          <w:szCs w:val="32"/>
        </w:rPr>
        <w:t>栋</w:t>
      </w:r>
      <w:r>
        <w:rPr>
          <w:rFonts w:ascii="仿宋_GB2312" w:eastAsia="仿宋_GB2312" w:hint="eastAsia"/>
          <w:sz w:val="32"/>
          <w:szCs w:val="32"/>
        </w:rPr>
        <w:t>112-120</w:t>
      </w:r>
      <w:r>
        <w:rPr>
          <w:rFonts w:ascii="仿宋_GB2312" w:eastAsia="仿宋_GB2312" w:hint="eastAsia"/>
          <w:sz w:val="32"/>
          <w:szCs w:val="32"/>
        </w:rPr>
        <w:t>房、</w:t>
      </w:r>
      <w:r>
        <w:rPr>
          <w:rFonts w:ascii="仿宋_GB2312" w:eastAsia="仿宋_GB2312" w:hint="eastAsia"/>
          <w:sz w:val="32"/>
          <w:szCs w:val="32"/>
        </w:rPr>
        <w:t>3</w:t>
      </w:r>
      <w:r>
        <w:rPr>
          <w:rFonts w:ascii="仿宋_GB2312" w:eastAsia="仿宋_GB2312" w:hint="eastAsia"/>
          <w:sz w:val="32"/>
          <w:szCs w:val="32"/>
        </w:rPr>
        <w:t>栋</w:t>
      </w:r>
      <w:r>
        <w:rPr>
          <w:rFonts w:ascii="仿宋_GB2312" w:eastAsia="仿宋_GB2312" w:hint="eastAsia"/>
          <w:sz w:val="32"/>
          <w:szCs w:val="32"/>
        </w:rPr>
        <w:t>219-220</w:t>
      </w:r>
      <w:r>
        <w:rPr>
          <w:rFonts w:ascii="仿宋_GB2312" w:eastAsia="仿宋_GB2312" w:hint="eastAsia"/>
          <w:sz w:val="32"/>
          <w:szCs w:val="32"/>
        </w:rPr>
        <w:t>房），申报内容为从事改性动植物油、精品改性动植物油的生产，</w:t>
      </w:r>
      <w:r>
        <w:rPr>
          <w:rFonts w:ascii="仿宋_GB2312" w:eastAsia="仿宋_GB2312" w:hint="eastAsia"/>
          <w:sz w:val="32"/>
          <w:szCs w:val="32"/>
        </w:rPr>
        <w:t>设有</w:t>
      </w:r>
      <w:r>
        <w:rPr>
          <w:rFonts w:ascii="仿宋_GB2312" w:eastAsia="仿宋_GB2312" w:hint="eastAsia"/>
          <w:sz w:val="32"/>
          <w:szCs w:val="32"/>
        </w:rPr>
        <w:t>年产</w:t>
      </w:r>
      <w:r>
        <w:rPr>
          <w:rFonts w:ascii="仿宋_GB2312" w:eastAsia="仿宋_GB2312"/>
          <w:sz w:val="32"/>
          <w:szCs w:val="32"/>
        </w:rPr>
        <w:t>10000</w:t>
      </w:r>
      <w:r>
        <w:rPr>
          <w:rFonts w:ascii="仿宋_GB2312" w:eastAsia="仿宋_GB2312" w:hint="eastAsia"/>
          <w:sz w:val="32"/>
          <w:szCs w:val="32"/>
        </w:rPr>
        <w:t>吨改性动植物油生产线</w:t>
      </w:r>
      <w:r>
        <w:rPr>
          <w:rFonts w:ascii="仿宋_GB2312" w:eastAsia="仿宋_GB2312" w:hint="eastAsia"/>
          <w:sz w:val="32"/>
          <w:szCs w:val="32"/>
        </w:rPr>
        <w:t>1</w:t>
      </w:r>
      <w:r>
        <w:rPr>
          <w:rFonts w:ascii="仿宋_GB2312" w:eastAsia="仿宋_GB2312" w:hint="eastAsia"/>
          <w:sz w:val="32"/>
          <w:szCs w:val="32"/>
        </w:rPr>
        <w:t>条</w:t>
      </w:r>
      <w:r>
        <w:rPr>
          <w:rFonts w:ascii="仿宋_GB2312" w:eastAsia="仿宋_GB2312" w:hint="eastAsia"/>
          <w:sz w:val="32"/>
          <w:szCs w:val="32"/>
        </w:rPr>
        <w:t>、</w:t>
      </w:r>
      <w:r>
        <w:rPr>
          <w:rFonts w:ascii="仿宋_GB2312" w:eastAsia="仿宋_GB2312" w:hint="eastAsia"/>
          <w:sz w:val="32"/>
          <w:szCs w:val="32"/>
        </w:rPr>
        <w:t>年产</w:t>
      </w:r>
      <w:r>
        <w:rPr>
          <w:rFonts w:ascii="仿宋_GB2312" w:eastAsia="仿宋_GB2312"/>
          <w:sz w:val="32"/>
          <w:szCs w:val="32"/>
        </w:rPr>
        <w:t>150</w:t>
      </w:r>
      <w:r>
        <w:rPr>
          <w:rFonts w:ascii="仿宋_GB2312" w:eastAsia="仿宋_GB2312" w:hint="eastAsia"/>
          <w:sz w:val="32"/>
          <w:szCs w:val="32"/>
        </w:rPr>
        <w:t>吨</w:t>
      </w:r>
      <w:r>
        <w:rPr>
          <w:rFonts w:ascii="仿宋_GB2312" w:eastAsia="仿宋_GB2312" w:hint="eastAsia"/>
          <w:sz w:val="32"/>
          <w:szCs w:val="32"/>
        </w:rPr>
        <w:t>利用主产品</w:t>
      </w:r>
      <w:r>
        <w:rPr>
          <w:rFonts w:ascii="仿宋_GB2312" w:eastAsia="仿宋_GB2312" w:hint="eastAsia"/>
          <w:sz w:val="32"/>
          <w:szCs w:val="32"/>
        </w:rPr>
        <w:t>改性动植物油</w:t>
      </w:r>
      <w:r>
        <w:rPr>
          <w:rFonts w:ascii="仿宋_GB2312" w:eastAsia="仿宋_GB2312" w:hint="eastAsia"/>
          <w:sz w:val="32"/>
          <w:szCs w:val="32"/>
        </w:rPr>
        <w:t>深加工的</w:t>
      </w:r>
      <w:r>
        <w:rPr>
          <w:rFonts w:ascii="仿宋_GB2312" w:eastAsia="仿宋_GB2312" w:hint="eastAsia"/>
          <w:sz w:val="32"/>
          <w:szCs w:val="32"/>
        </w:rPr>
        <w:t>精品改性动植物油</w:t>
      </w:r>
      <w:r>
        <w:rPr>
          <w:rFonts w:ascii="仿宋_GB2312" w:eastAsia="仿宋_GB2312" w:hint="eastAsia"/>
          <w:sz w:val="32"/>
          <w:szCs w:val="32"/>
        </w:rPr>
        <w:t>生产线</w:t>
      </w:r>
      <w:r>
        <w:rPr>
          <w:rFonts w:ascii="仿宋_GB2312" w:eastAsia="仿宋_GB2312" w:hint="eastAsia"/>
          <w:sz w:val="32"/>
          <w:szCs w:val="32"/>
        </w:rPr>
        <w:t>1</w:t>
      </w:r>
      <w:r>
        <w:rPr>
          <w:rFonts w:ascii="仿宋_GB2312" w:eastAsia="仿宋_GB2312" w:hint="eastAsia"/>
          <w:sz w:val="32"/>
          <w:szCs w:val="32"/>
        </w:rPr>
        <w:t>条</w:t>
      </w:r>
      <w:r>
        <w:rPr>
          <w:rFonts w:ascii="仿宋_GB2312" w:eastAsia="仿宋_GB2312" w:hint="eastAsia"/>
          <w:sz w:val="32"/>
          <w:szCs w:val="32"/>
        </w:rPr>
        <w:t>。该项目占地面积</w:t>
      </w:r>
      <w:r>
        <w:rPr>
          <w:rFonts w:ascii="仿宋_GB2312" w:eastAsia="仿宋_GB2312"/>
          <w:sz w:val="32"/>
          <w:szCs w:val="32"/>
        </w:rPr>
        <w:t>1903</w:t>
      </w:r>
      <w:r>
        <w:rPr>
          <w:rFonts w:ascii="仿宋_GB2312" w:eastAsia="仿宋_GB2312" w:hint="eastAsia"/>
          <w:sz w:val="32"/>
          <w:szCs w:val="32"/>
        </w:rPr>
        <w:t>平方米，总建筑面积</w:t>
      </w:r>
      <w:r>
        <w:rPr>
          <w:rFonts w:ascii="仿宋_GB2312" w:eastAsia="仿宋_GB2312"/>
          <w:sz w:val="32"/>
          <w:szCs w:val="32"/>
        </w:rPr>
        <w:t>2159</w:t>
      </w:r>
      <w:r>
        <w:rPr>
          <w:rFonts w:ascii="仿宋_GB2312" w:eastAsia="仿宋_GB2312" w:hint="eastAsia"/>
          <w:sz w:val="32"/>
          <w:szCs w:val="32"/>
        </w:rPr>
        <w:t>平方米，租用</w:t>
      </w:r>
      <w:r>
        <w:rPr>
          <w:rFonts w:ascii="仿宋_GB2312" w:eastAsia="仿宋_GB2312" w:hint="eastAsia"/>
          <w:sz w:val="32"/>
          <w:szCs w:val="32"/>
        </w:rPr>
        <w:t>1</w:t>
      </w:r>
      <w:r>
        <w:rPr>
          <w:rFonts w:ascii="仿宋_GB2312" w:eastAsia="仿宋_GB2312" w:hint="eastAsia"/>
          <w:sz w:val="32"/>
          <w:szCs w:val="32"/>
        </w:rPr>
        <w:t>栋单层厂房、</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2</w:t>
      </w:r>
      <w:r>
        <w:rPr>
          <w:rFonts w:ascii="仿宋_GB2312" w:eastAsia="仿宋_GB2312" w:hint="eastAsia"/>
          <w:sz w:val="32"/>
          <w:szCs w:val="32"/>
        </w:rPr>
        <w:t>层厂房的部分区域；主要设备有蒸油池</w:t>
      </w:r>
      <w:r>
        <w:rPr>
          <w:rFonts w:ascii="仿宋_GB2312" w:eastAsia="仿宋_GB2312" w:hint="eastAsia"/>
          <w:sz w:val="32"/>
          <w:szCs w:val="32"/>
        </w:rPr>
        <w:t>1</w:t>
      </w:r>
      <w:r>
        <w:rPr>
          <w:rFonts w:ascii="仿宋_GB2312" w:eastAsia="仿宋_GB2312" w:hint="eastAsia"/>
          <w:sz w:val="32"/>
          <w:szCs w:val="32"/>
        </w:rPr>
        <w:t>个、洗桶机</w:t>
      </w:r>
      <w:r>
        <w:rPr>
          <w:rFonts w:ascii="仿宋_GB2312" w:eastAsia="仿宋_GB2312" w:hint="eastAsia"/>
          <w:sz w:val="32"/>
          <w:szCs w:val="32"/>
        </w:rPr>
        <w:t>1</w:t>
      </w:r>
      <w:r>
        <w:rPr>
          <w:rFonts w:ascii="仿宋_GB2312" w:eastAsia="仿宋_GB2312" w:hint="eastAsia"/>
          <w:sz w:val="32"/>
          <w:szCs w:val="32"/>
        </w:rPr>
        <w:t>台、原料罐</w:t>
      </w:r>
      <w:r>
        <w:rPr>
          <w:rFonts w:ascii="仿宋_GB2312" w:eastAsia="仿宋_GB2312" w:hint="eastAsia"/>
          <w:sz w:val="32"/>
          <w:szCs w:val="32"/>
        </w:rPr>
        <w:t>3</w:t>
      </w:r>
      <w:r>
        <w:rPr>
          <w:rFonts w:ascii="仿宋_GB2312" w:eastAsia="仿宋_GB2312" w:hint="eastAsia"/>
          <w:sz w:val="32"/>
          <w:szCs w:val="32"/>
        </w:rPr>
        <w:t>个、沉</w:t>
      </w:r>
      <w:r>
        <w:rPr>
          <w:rFonts w:ascii="仿宋_GB2312" w:eastAsia="仿宋_GB2312" w:hint="eastAsia"/>
          <w:sz w:val="32"/>
          <w:szCs w:val="32"/>
        </w:rPr>
        <w:t>淀罐</w:t>
      </w:r>
      <w:r>
        <w:rPr>
          <w:rFonts w:ascii="仿宋_GB2312" w:eastAsia="仿宋_GB2312" w:hint="eastAsia"/>
          <w:sz w:val="32"/>
          <w:szCs w:val="32"/>
        </w:rPr>
        <w:t>1</w:t>
      </w:r>
      <w:r>
        <w:rPr>
          <w:rFonts w:ascii="仿宋_GB2312" w:eastAsia="仿宋_GB2312" w:hint="eastAsia"/>
          <w:sz w:val="32"/>
          <w:szCs w:val="32"/>
        </w:rPr>
        <w:t>个、吸附罐</w:t>
      </w:r>
      <w:r>
        <w:rPr>
          <w:rFonts w:ascii="仿宋_GB2312" w:eastAsia="仿宋_GB2312" w:hint="eastAsia"/>
          <w:sz w:val="32"/>
          <w:szCs w:val="32"/>
        </w:rPr>
        <w:t>1</w:t>
      </w:r>
      <w:r>
        <w:rPr>
          <w:rFonts w:ascii="仿宋_GB2312" w:eastAsia="仿宋_GB2312" w:hint="eastAsia"/>
          <w:sz w:val="32"/>
          <w:szCs w:val="32"/>
        </w:rPr>
        <w:t>个</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lastRenderedPageBreak/>
        <w:t>大豆油罐</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个、预热罐</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个、调和罐</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个、大豆油罐</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个、分离系统</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套、成品油罐</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0.5t/h</w:t>
      </w:r>
      <w:r>
        <w:rPr>
          <w:rFonts w:ascii="仿宋_GB2312" w:eastAsia="仿宋_GB2312" w:hint="eastAsia"/>
          <w:color w:val="000000" w:themeColor="text1"/>
          <w:sz w:val="32"/>
          <w:szCs w:val="32"/>
        </w:rPr>
        <w:t>蒸汽发生器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w:t>
      </w:r>
      <w:r>
        <w:rPr>
          <w:rFonts w:ascii="仿宋_GB2312" w:eastAsia="仿宋_GB2312" w:hint="eastAsia"/>
          <w:color w:val="000000" w:themeColor="text1"/>
          <w:sz w:val="32"/>
          <w:szCs w:val="32"/>
        </w:rPr>
        <w:t>检验用</w:t>
      </w:r>
      <w:r>
        <w:rPr>
          <w:rFonts w:ascii="仿宋_GB2312" w:eastAsia="仿宋_GB2312" w:hint="eastAsia"/>
          <w:color w:val="000000" w:themeColor="text1"/>
          <w:sz w:val="32"/>
          <w:szCs w:val="32"/>
        </w:rPr>
        <w:t>电动离心机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检验器材一批</w:t>
      </w:r>
      <w:r>
        <w:rPr>
          <w:rFonts w:ascii="仿宋_GB2312" w:eastAsia="仿宋_GB2312" w:hint="eastAsia"/>
          <w:color w:val="000000" w:themeColor="text1"/>
          <w:sz w:val="32"/>
          <w:szCs w:val="32"/>
        </w:rPr>
        <w:t>等</w:t>
      </w:r>
      <w:r>
        <w:rPr>
          <w:rFonts w:ascii="仿宋_GB2312" w:eastAsia="仿宋_GB2312" w:hint="eastAsia"/>
          <w:sz w:val="32"/>
          <w:szCs w:val="32"/>
        </w:rPr>
        <w:t>；员工</w:t>
      </w:r>
      <w:r>
        <w:rPr>
          <w:rFonts w:ascii="仿宋_GB2312" w:eastAsia="仿宋_GB2312"/>
          <w:sz w:val="32"/>
          <w:szCs w:val="32"/>
        </w:rPr>
        <w:t>20</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sz w:val="32"/>
          <w:szCs w:val="32"/>
        </w:rPr>
        <w:t>。</w:t>
      </w:r>
      <w:r>
        <w:rPr>
          <w:rFonts w:ascii="仿宋_GB2312" w:eastAsia="仿宋_GB2312" w:hint="eastAsia"/>
          <w:sz w:val="32"/>
          <w:szCs w:val="32"/>
        </w:rPr>
        <w:t>该项目原料来源于广东省内连锁快餐企业使用后的动植物混合油脂。</w:t>
      </w:r>
    </w:p>
    <w:p w14:paraId="261FE5C6"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w:t>
      </w:r>
      <w:r>
        <w:rPr>
          <w:rFonts w:ascii="仿宋_GB2312" w:eastAsia="仿宋_GB2312" w:hint="eastAsia"/>
          <w:color w:val="000000" w:themeColor="text1"/>
          <w:sz w:val="32"/>
          <w:szCs w:val="32"/>
        </w:rPr>
        <w:t>拟</w:t>
      </w:r>
      <w:r>
        <w:rPr>
          <w:rFonts w:ascii="仿宋_GB2312" w:eastAsia="仿宋_GB2312" w:hint="eastAsia"/>
          <w:sz w:val="32"/>
          <w:szCs w:val="32"/>
        </w:rPr>
        <w:t>选址处建设可行。经审查，我局原则同意《报告表》评价结论。该项目应当按照《报告表》所述性质、规模、地点、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p>
    <w:p w14:paraId="3C04E092"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14:paraId="3313073D"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180</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年，生产废水排放量不超过</w:t>
      </w:r>
      <w:r>
        <w:rPr>
          <w:rFonts w:ascii="仿宋_GB2312" w:eastAsia="仿宋_GB2312" w:hint="eastAsia"/>
          <w:sz w:val="32"/>
          <w:szCs w:val="32"/>
        </w:rPr>
        <w:t>1816.09</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14:paraId="7435BC6B"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（二）非甲烷总烃、</w:t>
      </w:r>
      <w:r>
        <w:rPr>
          <w:rFonts w:ascii="仿宋_GB2312" w:eastAsia="仿宋_GB2312" w:hint="eastAsia"/>
          <w:sz w:val="32"/>
          <w:szCs w:val="32"/>
        </w:rPr>
        <w:t>TVOC</w:t>
      </w:r>
      <w:r>
        <w:rPr>
          <w:rFonts w:ascii="仿宋_GB2312" w:eastAsia="仿宋_GB2312" w:hint="eastAsia"/>
          <w:sz w:val="32"/>
          <w:szCs w:val="32"/>
        </w:rPr>
        <w:t>排放执行</w:t>
      </w:r>
      <w:r>
        <w:rPr>
          <w:rFonts w:ascii="仿宋_GB2312" w:eastAsia="仿宋_GB2312" w:hint="eastAsia"/>
          <w:sz w:val="32"/>
          <w:szCs w:val="32"/>
        </w:rPr>
        <w:t>广东省</w:t>
      </w:r>
      <w:r>
        <w:rPr>
          <w:rFonts w:ascii="仿宋_GB2312" w:eastAsia="仿宋_GB2312" w:hint="eastAsia"/>
          <w:sz w:val="32"/>
          <w:szCs w:val="32"/>
        </w:rPr>
        <w:t>《固定污染源挥发性有机物综合排放标准》（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挥发性有机物排放限值</w:t>
      </w:r>
      <w:r>
        <w:rPr>
          <w:rFonts w:ascii="仿宋_GB2312" w:eastAsia="仿宋_GB2312" w:hint="eastAsia"/>
          <w:sz w:val="32"/>
          <w:szCs w:val="32"/>
        </w:rPr>
        <w:t>、</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w:t>
      </w:r>
      <w:r>
        <w:rPr>
          <w:rFonts w:ascii="仿宋_GB2312" w:eastAsia="仿宋_GB2312" w:hint="eastAsia"/>
          <w:sz w:val="32"/>
          <w:szCs w:val="32"/>
        </w:rPr>
        <w:t>燃烧</w:t>
      </w:r>
      <w:r>
        <w:rPr>
          <w:rFonts w:ascii="仿宋_GB2312" w:eastAsia="仿宋_GB2312" w:hint="eastAsia"/>
          <w:sz w:val="32"/>
          <w:szCs w:val="32"/>
        </w:rPr>
        <w:t>废气中的颗粒物、二氧化硫、氮氧化物排放执行广东省《锅炉大气污染物排放标准》（</w:t>
      </w:r>
      <w:r>
        <w:rPr>
          <w:rFonts w:ascii="仿宋_GB2312" w:eastAsia="仿宋_GB2312" w:hint="eastAsia"/>
          <w:sz w:val="32"/>
          <w:szCs w:val="32"/>
        </w:rPr>
        <w:t>DB44/765-2019</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大气污染</w:t>
      </w:r>
      <w:proofErr w:type="gramStart"/>
      <w:r>
        <w:rPr>
          <w:rFonts w:ascii="仿宋_GB2312" w:eastAsia="仿宋_GB2312" w:hint="eastAsia"/>
          <w:sz w:val="32"/>
          <w:szCs w:val="32"/>
        </w:rPr>
        <w:t>物特别</w:t>
      </w:r>
      <w:proofErr w:type="gramEnd"/>
      <w:r>
        <w:rPr>
          <w:rFonts w:ascii="仿宋_GB2312" w:eastAsia="仿宋_GB2312" w:hint="eastAsia"/>
          <w:sz w:val="32"/>
          <w:szCs w:val="32"/>
        </w:rPr>
        <w:t>排放限值，烟气黑度排放执行表</w:t>
      </w:r>
      <w:r>
        <w:rPr>
          <w:rFonts w:ascii="仿宋_GB2312" w:eastAsia="仿宋_GB2312" w:hint="eastAsia"/>
          <w:sz w:val="32"/>
          <w:szCs w:val="32"/>
        </w:rPr>
        <w:t>2</w:t>
      </w:r>
      <w:r>
        <w:rPr>
          <w:rFonts w:ascii="仿宋_GB2312" w:eastAsia="仿宋_GB2312" w:hint="eastAsia"/>
          <w:sz w:val="32"/>
          <w:szCs w:val="32"/>
        </w:rPr>
        <w:t>新建锅炉大气污染物排放浓度限值；氨、硫化氢、臭气浓度排放执行《恶臭污染物排放标准》（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厂界新扩改建二级标准限值和表</w:t>
      </w:r>
      <w:r>
        <w:rPr>
          <w:rFonts w:ascii="仿宋_GB2312" w:eastAsia="仿宋_GB2312" w:hint="eastAsia"/>
          <w:sz w:val="32"/>
          <w:szCs w:val="32"/>
        </w:rPr>
        <w:t>2</w:t>
      </w:r>
      <w:r>
        <w:rPr>
          <w:rFonts w:ascii="仿宋_GB2312" w:eastAsia="仿宋_GB2312" w:hint="eastAsia"/>
          <w:sz w:val="32"/>
          <w:szCs w:val="32"/>
        </w:rPr>
        <w:t>排放标准值。</w:t>
      </w:r>
      <w:r>
        <w:rPr>
          <w:rFonts w:ascii="仿宋_GB2312" w:eastAsia="仿宋_GB2312" w:hint="eastAsia"/>
          <w:sz w:val="32"/>
          <w:szCs w:val="32"/>
        </w:rPr>
        <w:t>VOCs</w:t>
      </w:r>
      <w:r>
        <w:rPr>
          <w:rFonts w:ascii="仿宋_GB2312" w:eastAsia="仿宋_GB2312" w:hint="eastAsia"/>
          <w:sz w:val="32"/>
          <w:szCs w:val="32"/>
        </w:rPr>
        <w:t>排放量不超过</w:t>
      </w:r>
      <w:r>
        <w:rPr>
          <w:rFonts w:ascii="仿宋_GB2312" w:eastAsia="仿宋_GB2312"/>
          <w:sz w:val="32"/>
          <w:szCs w:val="32"/>
        </w:rPr>
        <w:t>0.</w:t>
      </w:r>
      <w:r>
        <w:rPr>
          <w:rFonts w:ascii="仿宋_GB2312" w:eastAsia="仿宋_GB2312" w:hint="eastAsia"/>
          <w:sz w:val="32"/>
          <w:szCs w:val="32"/>
        </w:rPr>
        <w:t>662</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年，氮氧化物排放量不超过</w:t>
      </w:r>
      <w:r>
        <w:rPr>
          <w:rFonts w:ascii="仿宋_GB2312" w:eastAsia="仿宋_GB2312"/>
          <w:sz w:val="32"/>
          <w:szCs w:val="32"/>
        </w:rPr>
        <w:t>0.129</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14:paraId="388D83AF"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lastRenderedPageBreak/>
        <w:t>（三）边界噪声排放执行《工业企业厂界环境噪声排放标准》（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类区限值，即：昼间≤</w:t>
      </w:r>
      <w:r>
        <w:rPr>
          <w:rFonts w:ascii="仿宋_GB2312" w:eastAsia="仿宋_GB2312" w:hint="eastAsia"/>
          <w:sz w:val="32"/>
          <w:szCs w:val="32"/>
        </w:rPr>
        <w:t>60dB(A)</w:t>
      </w:r>
      <w:r>
        <w:rPr>
          <w:rFonts w:ascii="仿宋_GB2312" w:eastAsia="仿宋_GB2312" w:hint="eastAsia"/>
          <w:sz w:val="32"/>
          <w:szCs w:val="32"/>
        </w:rPr>
        <w:t>，夜间≤</w:t>
      </w:r>
      <w:r>
        <w:rPr>
          <w:rFonts w:ascii="仿宋_GB2312" w:eastAsia="仿宋_GB2312" w:hint="eastAsia"/>
          <w:sz w:val="32"/>
          <w:szCs w:val="32"/>
        </w:rPr>
        <w:t>50</w:t>
      </w:r>
      <w:r>
        <w:rPr>
          <w:rFonts w:ascii="仿宋_GB2312" w:eastAsia="仿宋_GB2312" w:hint="eastAsia"/>
          <w:sz w:val="32"/>
          <w:szCs w:val="32"/>
        </w:rPr>
        <w:t>dB(A)</w:t>
      </w:r>
      <w:r>
        <w:rPr>
          <w:rFonts w:ascii="仿宋_GB2312" w:eastAsia="仿宋_GB2312" w:hint="eastAsia"/>
          <w:sz w:val="32"/>
          <w:szCs w:val="32"/>
        </w:rPr>
        <w:t>。</w:t>
      </w:r>
    </w:p>
    <w:p w14:paraId="50E803EB"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14:paraId="07438375"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（一）排水系统采用雨污分流。生产废水经自建污水</w:t>
      </w:r>
      <w:r>
        <w:rPr>
          <w:rFonts w:ascii="仿宋_GB2312" w:eastAsia="仿宋_GB2312" w:hint="eastAsia"/>
          <w:sz w:val="32"/>
          <w:szCs w:val="32"/>
        </w:rPr>
        <w:t>生化</w:t>
      </w:r>
      <w:r>
        <w:rPr>
          <w:rFonts w:ascii="仿宋_GB2312" w:eastAsia="仿宋_GB2312" w:hint="eastAsia"/>
          <w:sz w:val="32"/>
          <w:szCs w:val="32"/>
        </w:rPr>
        <w:t>处理设施处理后与蒸汽发生器排水、生活污水</w:t>
      </w:r>
      <w:proofErr w:type="gramStart"/>
      <w:r>
        <w:rPr>
          <w:rFonts w:ascii="仿宋_GB2312" w:eastAsia="仿宋_GB2312" w:hint="eastAsia"/>
          <w:sz w:val="32"/>
          <w:szCs w:val="32"/>
        </w:rPr>
        <w:t>一</w:t>
      </w:r>
      <w:proofErr w:type="gramEnd"/>
      <w:r>
        <w:rPr>
          <w:rFonts w:ascii="仿宋_GB2312" w:eastAsia="仿宋_GB2312" w:hint="eastAsia"/>
          <w:sz w:val="32"/>
          <w:szCs w:val="32"/>
        </w:rPr>
        <w:t>并排入市政集污管网，送化龙净水厂集中处理。项目设置废水总排放口</w:t>
      </w:r>
      <w:r>
        <w:rPr>
          <w:rFonts w:ascii="仿宋_GB2312" w:eastAsia="仿宋_GB2312" w:hint="eastAsia"/>
          <w:sz w:val="32"/>
          <w:szCs w:val="32"/>
        </w:rPr>
        <w:t>1</w:t>
      </w:r>
      <w:r>
        <w:rPr>
          <w:rFonts w:ascii="仿宋_GB2312" w:eastAsia="仿宋_GB2312" w:hint="eastAsia"/>
          <w:sz w:val="32"/>
          <w:szCs w:val="32"/>
        </w:rPr>
        <w:t>个。</w:t>
      </w:r>
    </w:p>
    <w:p w14:paraId="3AE227EB"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（二）按照广东省《固定污染源挥发性有机物综合排放标准》（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）的无组织排放控制要求落实相关措施。生产车间、污水处理设施产生的废气经收集至“生物喷淋塔（含水喷淋）</w:t>
      </w:r>
      <w:r>
        <w:rPr>
          <w:rFonts w:ascii="仿宋_GB2312" w:eastAsia="仿宋_GB2312" w:hint="eastAsia"/>
          <w:sz w:val="32"/>
          <w:szCs w:val="32"/>
        </w:rPr>
        <w:t>+</w:t>
      </w:r>
      <w:r>
        <w:rPr>
          <w:rFonts w:ascii="仿宋_GB2312" w:eastAsia="仿宋_GB2312" w:hint="eastAsia"/>
          <w:sz w:val="32"/>
          <w:szCs w:val="32"/>
        </w:rPr>
        <w:t>除雾器</w:t>
      </w:r>
      <w:r>
        <w:rPr>
          <w:rFonts w:ascii="仿宋_GB2312" w:eastAsia="仿宋_GB2312" w:hint="eastAsia"/>
          <w:sz w:val="32"/>
          <w:szCs w:val="32"/>
        </w:rPr>
        <w:t>+</w:t>
      </w:r>
      <w:r>
        <w:rPr>
          <w:rFonts w:ascii="仿宋_GB2312" w:eastAsia="仿宋_GB2312" w:hint="eastAsia"/>
          <w:sz w:val="32"/>
          <w:szCs w:val="32"/>
        </w:rPr>
        <w:t>一级活性炭吸附装置”处理后引至不低于</w:t>
      </w:r>
      <w:r>
        <w:rPr>
          <w:rFonts w:ascii="仿宋_GB2312" w:eastAsia="仿宋_GB2312" w:hint="eastAsia"/>
          <w:sz w:val="32"/>
          <w:szCs w:val="32"/>
        </w:rPr>
        <w:t>15</w:t>
      </w:r>
      <w:r>
        <w:rPr>
          <w:rFonts w:ascii="仿宋_GB2312" w:eastAsia="仿宋_GB2312" w:hint="eastAsia"/>
          <w:sz w:val="32"/>
          <w:szCs w:val="32"/>
        </w:rPr>
        <w:t>米高排气筒排放；天然气蒸汽</w:t>
      </w:r>
      <w:r>
        <w:rPr>
          <w:rFonts w:ascii="仿宋_GB2312" w:eastAsia="仿宋_GB2312" w:hint="eastAsia"/>
          <w:sz w:val="32"/>
          <w:szCs w:val="32"/>
        </w:rPr>
        <w:t>发生器</w:t>
      </w:r>
      <w:proofErr w:type="gramStart"/>
      <w:r>
        <w:rPr>
          <w:rFonts w:ascii="仿宋_GB2312" w:eastAsia="仿宋_GB2312" w:hint="eastAsia"/>
          <w:sz w:val="32"/>
          <w:szCs w:val="32"/>
        </w:rPr>
        <w:t>安装低氮燃烧</w:t>
      </w:r>
      <w:proofErr w:type="gramEnd"/>
      <w:r>
        <w:rPr>
          <w:rFonts w:ascii="仿宋_GB2312" w:eastAsia="仿宋_GB2312" w:hint="eastAsia"/>
          <w:sz w:val="32"/>
          <w:szCs w:val="32"/>
        </w:rPr>
        <w:t>装置，燃烧废气经</w:t>
      </w:r>
      <w:r>
        <w:rPr>
          <w:rFonts w:ascii="仿宋_GB2312" w:eastAsia="仿宋_GB2312" w:hint="eastAsia"/>
          <w:sz w:val="32"/>
          <w:szCs w:val="32"/>
        </w:rPr>
        <w:t>18</w:t>
      </w:r>
      <w:r>
        <w:rPr>
          <w:rFonts w:ascii="仿宋_GB2312" w:eastAsia="仿宋_GB2312" w:hint="eastAsia"/>
          <w:sz w:val="32"/>
          <w:szCs w:val="32"/>
        </w:rPr>
        <w:t>米高排气筒排放。项目设置废气排放口</w:t>
      </w:r>
      <w:r>
        <w:rPr>
          <w:rFonts w:ascii="仿宋_GB2312" w:eastAsia="仿宋_GB2312" w:hint="eastAsia"/>
          <w:sz w:val="32"/>
          <w:szCs w:val="32"/>
        </w:rPr>
        <w:t>2</w:t>
      </w:r>
      <w:r>
        <w:rPr>
          <w:rFonts w:ascii="仿宋_GB2312" w:eastAsia="仿宋_GB2312" w:hint="eastAsia"/>
          <w:sz w:val="32"/>
          <w:szCs w:val="32"/>
        </w:rPr>
        <w:t>个。</w:t>
      </w:r>
    </w:p>
    <w:p w14:paraId="10CE83AD" w14:textId="77777777" w:rsidR="00974FC5" w:rsidRDefault="005A11BE">
      <w:pPr>
        <w:ind w:firstLineChars="200" w:firstLine="640"/>
        <w:rPr>
          <w:rFonts w:ascii="仿宋_GB2312" w:eastAsia="仿宋_GB2312"/>
          <w:sz w:val="32"/>
          <w:szCs w:val="32"/>
        </w:rPr>
      </w:pPr>
      <w:r>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p>
    <w:p w14:paraId="5B1C3414"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（三）选用低噪声设备，合理布设生产车间，高噪声源应采取隔声、减振等措施，定期检修设备。</w:t>
      </w:r>
    </w:p>
    <w:p w14:paraId="283C3D1D"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（四）检验废液、废试剂瓶、废活性炭、废机油、废机油桶、含油废抹布及手套等属于危险废物的</w:t>
      </w:r>
      <w:proofErr w:type="gramStart"/>
      <w:r>
        <w:rPr>
          <w:rFonts w:ascii="仿宋_GB2312" w:eastAsia="仿宋_GB2312" w:hint="eastAsia"/>
          <w:sz w:val="32"/>
          <w:szCs w:val="32"/>
        </w:rPr>
        <w:t>须设置</w:t>
      </w:r>
      <w:proofErr w:type="gramEnd"/>
      <w:r>
        <w:rPr>
          <w:rFonts w:ascii="仿宋_GB2312" w:eastAsia="仿宋_GB2312" w:hint="eastAsia"/>
          <w:sz w:val="32"/>
          <w:szCs w:val="32"/>
        </w:rPr>
        <w:t>符合《危险废物贮存污染控制标准》（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w:t>
      </w:r>
      <w:r>
        <w:rPr>
          <w:rFonts w:ascii="仿宋_GB2312" w:eastAsia="仿宋_GB2312" w:hint="eastAsia"/>
          <w:sz w:val="32"/>
          <w:szCs w:val="32"/>
        </w:rPr>
        <w:t>的机构处理。</w:t>
      </w:r>
    </w:p>
    <w:p w14:paraId="40E6D41C"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四、该项目的性质、规模、地点、采用的生产工艺或者防治</w:t>
      </w:r>
      <w:r>
        <w:rPr>
          <w:rFonts w:ascii="仿宋_GB2312" w:eastAsia="仿宋_GB2312" w:hint="eastAsia"/>
          <w:sz w:val="32"/>
          <w:szCs w:val="32"/>
        </w:rPr>
        <w:lastRenderedPageBreak/>
        <w:t>污染、防止生态破坏的措施发生重大变动的，你单位应当重新报批环境影响评价文件。</w:t>
      </w:r>
    </w:p>
    <w:p w14:paraId="03FFEB60"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五、自《报告表》批准之日起超过五年，方决定该项目开工建设的，《报告表》应当在开工建设前报我局重新审核。未经我局重新审核同意的，不得擅自开工建设。</w:t>
      </w:r>
    </w:p>
    <w:p w14:paraId="6ADFEC8B"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14:paraId="0E1638EA" w14:textId="77777777" w:rsidR="00974FC5" w:rsidRDefault="005A11BE">
      <w:pPr>
        <w:widowControl/>
        <w:tabs>
          <w:tab w:val="left" w:pos="1418"/>
        </w:tabs>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（一）项目竣工后，你单位应按规定</w:t>
      </w:r>
      <w:r>
        <w:rPr>
          <w:rFonts w:ascii="仿宋_GB2312" w:eastAsia="仿宋_GB2312" w:hint="eastAsia"/>
          <w:sz w:val="32"/>
          <w:szCs w:val="32"/>
        </w:rPr>
        <w:t>申请取得排污许可证或填报排污登记表，并按照规定的标准、程序和时限，对配套建设的环境保护设施进行验收，编制验收报告，依法向社会公开。</w:t>
      </w:r>
    </w:p>
    <w:p w14:paraId="48FA77E0"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14:paraId="0F2E0F52" w14:textId="77777777" w:rsidR="00974FC5" w:rsidRDefault="005A11BE">
      <w:pPr>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七、该项目建设和运行过程中如涉及规划、土地利用、建设、水务、消防、安全等问题，应遵照相关法律法规要求到相应的行政主管部门办理有关手续。</w:t>
      </w:r>
    </w:p>
    <w:p w14:paraId="1F79A706" w14:textId="77777777" w:rsidR="00974FC5" w:rsidRDefault="005A11BE">
      <w:pPr>
        <w:pStyle w:val="New"/>
        <w:ind w:firstLine="636"/>
        <w:rPr>
          <w:rFonts w:eastAsia="仿宋_GB2312"/>
          <w:sz w:val="32"/>
          <w:szCs w:val="32"/>
        </w:rPr>
      </w:pPr>
      <w:r>
        <w:rPr>
          <w:rFonts w:ascii="仿宋_GB2312" w:eastAsia="仿宋_GB2312" w:hint="eastAsia"/>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w:t>
      </w:r>
      <w:r>
        <w:rPr>
          <w:rFonts w:ascii="仿宋_GB2312" w:eastAsia="仿宋_GB2312" w:hAnsi="仿宋" w:hint="eastAsia"/>
          <w:color w:val="000000" w:themeColor="text1"/>
          <w:sz w:val="32"/>
        </w:rPr>
        <w:t>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r>
        <w:rPr>
          <w:rFonts w:ascii="仿宋_GB2312" w:eastAsia="仿宋_GB2312" w:hint="eastAsia"/>
          <w:color w:val="000000" w:themeColor="text1"/>
          <w:sz w:val="32"/>
          <w:szCs w:val="32"/>
        </w:rPr>
        <w:t>。</w:t>
      </w:r>
    </w:p>
    <w:p w14:paraId="26742F4A" w14:textId="77777777" w:rsidR="00974FC5" w:rsidRDefault="00974FC5">
      <w:pPr>
        <w:ind w:firstLineChars="200" w:firstLine="640"/>
        <w:rPr>
          <w:rFonts w:ascii="仿宋_GB2312" w:eastAsia="仿宋_GB2312"/>
          <w:color w:val="FF0000"/>
          <w:sz w:val="32"/>
          <w:szCs w:val="32"/>
        </w:rPr>
      </w:pPr>
    </w:p>
    <w:p w14:paraId="2C903ECE" w14:textId="77777777" w:rsidR="00974FC5" w:rsidRDefault="00974FC5">
      <w:pPr>
        <w:ind w:firstLineChars="1400" w:firstLine="4480"/>
        <w:rPr>
          <w:rFonts w:ascii="仿宋_GB2312" w:eastAsia="仿宋_GB2312"/>
          <w:sz w:val="32"/>
          <w:szCs w:val="32"/>
        </w:rPr>
      </w:pPr>
    </w:p>
    <w:p w14:paraId="42602A0E" w14:textId="77777777" w:rsidR="00974FC5" w:rsidRDefault="00974FC5">
      <w:pPr>
        <w:ind w:firstLineChars="1400" w:firstLine="4480"/>
        <w:rPr>
          <w:rFonts w:ascii="仿宋_GB2312" w:eastAsia="仿宋_GB2312"/>
          <w:sz w:val="32"/>
          <w:szCs w:val="32"/>
        </w:rPr>
      </w:pPr>
    </w:p>
    <w:p w14:paraId="7C766B9C" w14:textId="77777777" w:rsidR="00974FC5" w:rsidRDefault="00974FC5">
      <w:pPr>
        <w:ind w:firstLineChars="1400" w:firstLine="4480"/>
        <w:rPr>
          <w:rFonts w:ascii="仿宋_GB2312" w:eastAsia="仿宋_GB2312"/>
          <w:sz w:val="32"/>
          <w:szCs w:val="32"/>
        </w:rPr>
      </w:pPr>
    </w:p>
    <w:p w14:paraId="54CCDAB9" w14:textId="77777777" w:rsidR="00974FC5" w:rsidRDefault="00974FC5">
      <w:pPr>
        <w:ind w:firstLineChars="1400" w:firstLine="4480"/>
        <w:rPr>
          <w:rFonts w:ascii="仿宋_GB2312" w:eastAsia="仿宋_GB2312"/>
          <w:sz w:val="32"/>
          <w:szCs w:val="32"/>
        </w:rPr>
      </w:pPr>
    </w:p>
    <w:p w14:paraId="5AA11010" w14:textId="77777777" w:rsidR="00974FC5" w:rsidRDefault="005A11BE">
      <w:pPr>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14:paraId="70781357" w14:textId="2F3B2082" w:rsidR="00974FC5" w:rsidRDefault="005A11BE">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2025</w:t>
      </w:r>
      <w:r>
        <w:rPr>
          <w:rFonts w:ascii="仿宋_GB2312" w:eastAsia="仿宋_GB2312" w:hint="eastAsia"/>
          <w:sz w:val="32"/>
          <w:szCs w:val="32"/>
        </w:rPr>
        <w:t>年</w:t>
      </w:r>
      <w:r w:rsidR="008654FC">
        <w:rPr>
          <w:rFonts w:ascii="仿宋_GB2312" w:eastAsia="仿宋_GB2312" w:hint="eastAsia"/>
          <w:sz w:val="32"/>
          <w:szCs w:val="32"/>
        </w:rPr>
        <w:t>1</w:t>
      </w:r>
      <w:r>
        <w:rPr>
          <w:rFonts w:ascii="仿宋_GB2312" w:eastAsia="仿宋_GB2312" w:hint="eastAsia"/>
          <w:sz w:val="32"/>
          <w:szCs w:val="32"/>
        </w:rPr>
        <w:t>月</w:t>
      </w:r>
      <w:r w:rsidR="008654FC">
        <w:rPr>
          <w:rFonts w:ascii="仿宋_GB2312" w:eastAsia="仿宋_GB2312" w:hint="eastAsia"/>
          <w:sz w:val="32"/>
          <w:szCs w:val="32"/>
        </w:rPr>
        <w:t>6</w:t>
      </w:r>
      <w:r>
        <w:rPr>
          <w:rFonts w:ascii="仿宋_GB2312" w:eastAsia="仿宋_GB2312" w:hint="eastAsia"/>
          <w:sz w:val="32"/>
          <w:szCs w:val="32"/>
        </w:rPr>
        <w:t>日</w:t>
      </w:r>
    </w:p>
    <w:p w14:paraId="1D0A2A20" w14:textId="77777777" w:rsidR="00974FC5" w:rsidRDefault="00974FC5">
      <w:pPr>
        <w:rPr>
          <w:rFonts w:ascii="黑体" w:eastAsia="黑体"/>
          <w:sz w:val="32"/>
          <w:szCs w:val="32"/>
        </w:rPr>
      </w:pPr>
    </w:p>
    <w:p w14:paraId="011C440E" w14:textId="77777777" w:rsidR="00974FC5" w:rsidRDefault="00974FC5">
      <w:pPr>
        <w:rPr>
          <w:rFonts w:ascii="黑体" w:eastAsia="黑体"/>
          <w:sz w:val="32"/>
          <w:szCs w:val="32"/>
        </w:rPr>
      </w:pPr>
    </w:p>
    <w:p w14:paraId="43357F61" w14:textId="77777777" w:rsidR="00974FC5" w:rsidRDefault="00974FC5">
      <w:pPr>
        <w:rPr>
          <w:rFonts w:ascii="黑体" w:eastAsia="黑体"/>
          <w:sz w:val="32"/>
          <w:szCs w:val="32"/>
        </w:rPr>
      </w:pPr>
    </w:p>
    <w:p w14:paraId="59939E87" w14:textId="77777777" w:rsidR="00974FC5" w:rsidRDefault="00974FC5">
      <w:pPr>
        <w:rPr>
          <w:rFonts w:ascii="黑体" w:eastAsia="黑体"/>
          <w:sz w:val="32"/>
          <w:szCs w:val="32"/>
        </w:rPr>
      </w:pPr>
    </w:p>
    <w:p w14:paraId="7BEB4D72" w14:textId="77777777" w:rsidR="00974FC5" w:rsidRDefault="00974FC5">
      <w:pPr>
        <w:rPr>
          <w:rFonts w:ascii="黑体" w:eastAsia="黑体"/>
          <w:sz w:val="32"/>
          <w:szCs w:val="32"/>
        </w:rPr>
      </w:pPr>
    </w:p>
    <w:p w14:paraId="44DCF976" w14:textId="77777777" w:rsidR="00974FC5" w:rsidRDefault="00974FC5">
      <w:pPr>
        <w:rPr>
          <w:rFonts w:ascii="黑体" w:eastAsia="黑体"/>
          <w:sz w:val="32"/>
          <w:szCs w:val="32"/>
        </w:rPr>
      </w:pPr>
    </w:p>
    <w:p w14:paraId="02EE39D1" w14:textId="77777777" w:rsidR="00974FC5" w:rsidRDefault="00974FC5">
      <w:pPr>
        <w:rPr>
          <w:rFonts w:ascii="黑体" w:eastAsia="黑体"/>
          <w:sz w:val="32"/>
          <w:szCs w:val="32"/>
        </w:rPr>
      </w:pPr>
    </w:p>
    <w:p w14:paraId="61ADC7FA" w14:textId="77777777" w:rsidR="00974FC5" w:rsidRDefault="00974FC5">
      <w:pPr>
        <w:rPr>
          <w:rFonts w:ascii="黑体" w:eastAsia="黑体"/>
          <w:sz w:val="32"/>
          <w:szCs w:val="32"/>
        </w:rPr>
      </w:pPr>
    </w:p>
    <w:p w14:paraId="4B3F47E4" w14:textId="77777777" w:rsidR="00974FC5" w:rsidRDefault="00974FC5">
      <w:pPr>
        <w:rPr>
          <w:rFonts w:ascii="黑体" w:eastAsia="黑体"/>
          <w:sz w:val="32"/>
          <w:szCs w:val="32"/>
        </w:rPr>
      </w:pPr>
    </w:p>
    <w:p w14:paraId="392AE189" w14:textId="77777777" w:rsidR="00974FC5" w:rsidRDefault="00974FC5">
      <w:pPr>
        <w:rPr>
          <w:rFonts w:ascii="黑体" w:eastAsia="黑体"/>
          <w:sz w:val="32"/>
          <w:szCs w:val="32"/>
        </w:rPr>
      </w:pPr>
    </w:p>
    <w:p w14:paraId="7E12A6D0" w14:textId="77777777" w:rsidR="00974FC5" w:rsidRDefault="00974FC5">
      <w:pPr>
        <w:rPr>
          <w:rFonts w:ascii="黑体" w:eastAsia="黑体"/>
          <w:sz w:val="32"/>
          <w:szCs w:val="32"/>
        </w:rPr>
      </w:pPr>
    </w:p>
    <w:p w14:paraId="2609A5EB" w14:textId="77777777" w:rsidR="00974FC5" w:rsidRDefault="00974FC5">
      <w:pPr>
        <w:rPr>
          <w:rFonts w:ascii="黑体" w:eastAsia="黑体"/>
          <w:sz w:val="32"/>
          <w:szCs w:val="32"/>
        </w:rPr>
      </w:pPr>
      <w:bookmarkStart w:id="0" w:name="_GoBack"/>
      <w:bookmarkEnd w:id="0"/>
    </w:p>
    <w:p w14:paraId="4CCBFBFD" w14:textId="77777777" w:rsidR="00974FC5" w:rsidRDefault="00974FC5">
      <w:pPr>
        <w:rPr>
          <w:rFonts w:ascii="黑体" w:eastAsia="黑体"/>
          <w:sz w:val="32"/>
          <w:szCs w:val="32"/>
        </w:rPr>
      </w:pPr>
    </w:p>
    <w:p w14:paraId="4E2DDB29" w14:textId="77777777" w:rsidR="00974FC5" w:rsidRDefault="005A11BE">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14:paraId="30601636" w14:textId="77777777" w:rsidR="00974FC5" w:rsidRDefault="00974FC5">
      <w:pPr>
        <w:rPr>
          <w:rFonts w:ascii="仿宋_GB2312" w:eastAsia="仿宋_GB2312"/>
          <w:sz w:val="32"/>
          <w:szCs w:val="32"/>
        </w:rPr>
      </w:pPr>
    </w:p>
    <w:p w14:paraId="63347F39" w14:textId="77777777" w:rsidR="00974FC5" w:rsidRDefault="005A11BE">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抄送：广州市生态环境局番禺分局执法三科、番禺第三环保所，广州市番禺环境工程有限公司。</w:t>
      </w:r>
    </w:p>
    <w:sectPr w:rsidR="00974FC5">
      <w:footerReference w:type="even" r:id="rId7"/>
      <w:footerReference w:type="default" r:id="rId8"/>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66D431" w14:textId="77777777" w:rsidR="005A11BE" w:rsidRDefault="005A11BE">
      <w:r>
        <w:separator/>
      </w:r>
    </w:p>
  </w:endnote>
  <w:endnote w:type="continuationSeparator" w:id="0">
    <w:p w14:paraId="18475130" w14:textId="77777777" w:rsidR="005A11BE" w:rsidRDefault="005A1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宋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93F1E3" w14:textId="77777777" w:rsidR="00974FC5" w:rsidRDefault="005A11BE">
    <w:pPr>
      <w:pStyle w:val="a5"/>
      <w:framePr w:wrap="around" w:vAnchor="text" w:hAnchor="margin" w:xAlign="outside" w:y="1"/>
      <w:rPr>
        <w:rStyle w:val="a8"/>
      </w:rPr>
    </w:pPr>
    <w:r>
      <w:fldChar w:fldCharType="begin"/>
    </w:r>
    <w:r>
      <w:rPr>
        <w:rStyle w:val="a8"/>
      </w:rPr>
      <w:instrText xml:space="preserve">PAGE  </w:instrText>
    </w:r>
    <w:r>
      <w:fldChar w:fldCharType="end"/>
    </w:r>
  </w:p>
  <w:p w14:paraId="1D74C713" w14:textId="77777777" w:rsidR="00974FC5" w:rsidRDefault="00974FC5">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BF466" w14:textId="77777777" w:rsidR="00974FC5" w:rsidRDefault="005A11BE">
    <w:pPr>
      <w:pStyle w:val="a5"/>
      <w:framePr w:wrap="around" w:vAnchor="text" w:hAnchor="margin" w:xAlign="outside" w:y="1"/>
      <w:rPr>
        <w:rStyle w:val="a8"/>
        <w:rFonts w:ascii="宋体" w:hAnsi="宋体"/>
        <w:sz w:val="28"/>
        <w:szCs w:val="28"/>
      </w:rPr>
    </w:pPr>
    <w:r>
      <w:rPr>
        <w:rStyle w:val="a8"/>
        <w:rFonts w:ascii="宋体" w:hAnsi="宋体" w:hint="eastAsia"/>
        <w:sz w:val="28"/>
        <w:szCs w:val="28"/>
      </w:rPr>
      <w:t>—</w:t>
    </w: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8654FC">
      <w:rPr>
        <w:rStyle w:val="a8"/>
        <w:rFonts w:ascii="宋体" w:hAnsi="宋体"/>
        <w:noProof/>
        <w:sz w:val="28"/>
        <w:szCs w:val="28"/>
      </w:rPr>
      <w:t>2</w:t>
    </w:r>
    <w:r>
      <w:rPr>
        <w:rFonts w:ascii="宋体" w:hAnsi="宋体"/>
        <w:sz w:val="28"/>
        <w:szCs w:val="28"/>
      </w:rPr>
      <w:fldChar w:fldCharType="end"/>
    </w:r>
    <w:r>
      <w:rPr>
        <w:rStyle w:val="a8"/>
        <w:rFonts w:ascii="宋体" w:hAnsi="宋体" w:hint="eastAsia"/>
        <w:sz w:val="28"/>
        <w:szCs w:val="28"/>
      </w:rPr>
      <w:t xml:space="preserve"> </w:t>
    </w:r>
    <w:r>
      <w:rPr>
        <w:rStyle w:val="a8"/>
        <w:rFonts w:ascii="宋体" w:hAnsi="宋体" w:hint="eastAsia"/>
        <w:sz w:val="28"/>
        <w:szCs w:val="28"/>
      </w:rPr>
      <w:t>—</w:t>
    </w:r>
  </w:p>
  <w:p w14:paraId="7D3D311C" w14:textId="77777777" w:rsidR="00974FC5" w:rsidRDefault="00974FC5">
    <w:pPr>
      <w:pStyle w:val="a5"/>
      <w:ind w:right="360" w:firstLine="360"/>
      <w:jc w:val="center"/>
      <w:rPr>
        <w:sz w:val="28"/>
        <w:szCs w:val="28"/>
      </w:rPr>
    </w:pPr>
  </w:p>
  <w:p w14:paraId="1E5F69B5" w14:textId="77777777" w:rsidR="00974FC5" w:rsidRDefault="00974FC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77F74E" w14:textId="77777777" w:rsidR="005A11BE" w:rsidRDefault="005A11BE">
      <w:r>
        <w:separator/>
      </w:r>
    </w:p>
  </w:footnote>
  <w:footnote w:type="continuationSeparator" w:id="0">
    <w:p w14:paraId="55479289" w14:textId="77777777" w:rsidR="005A11BE" w:rsidRDefault="005A11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85235"/>
    <w:rsid w:val="001C347F"/>
    <w:rsid w:val="001D2D29"/>
    <w:rsid w:val="001E17DB"/>
    <w:rsid w:val="001F12B9"/>
    <w:rsid w:val="001F60AA"/>
    <w:rsid w:val="001F7ECF"/>
    <w:rsid w:val="00207F01"/>
    <w:rsid w:val="00212861"/>
    <w:rsid w:val="00212DD9"/>
    <w:rsid w:val="00213A61"/>
    <w:rsid w:val="00214473"/>
    <w:rsid w:val="00225893"/>
    <w:rsid w:val="002513F3"/>
    <w:rsid w:val="00260468"/>
    <w:rsid w:val="002655F1"/>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D01F1"/>
    <w:rsid w:val="002D444A"/>
    <w:rsid w:val="002D6E72"/>
    <w:rsid w:val="002F222A"/>
    <w:rsid w:val="003016C4"/>
    <w:rsid w:val="00323D70"/>
    <w:rsid w:val="003275AA"/>
    <w:rsid w:val="00334F3A"/>
    <w:rsid w:val="00347973"/>
    <w:rsid w:val="003551D8"/>
    <w:rsid w:val="003804CF"/>
    <w:rsid w:val="00396136"/>
    <w:rsid w:val="003A52FB"/>
    <w:rsid w:val="003D6927"/>
    <w:rsid w:val="003E6957"/>
    <w:rsid w:val="003E6CEF"/>
    <w:rsid w:val="003F1D2D"/>
    <w:rsid w:val="0042675C"/>
    <w:rsid w:val="004366AD"/>
    <w:rsid w:val="00436E68"/>
    <w:rsid w:val="004422C8"/>
    <w:rsid w:val="00446D37"/>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066B"/>
    <w:rsid w:val="00521A96"/>
    <w:rsid w:val="00527C59"/>
    <w:rsid w:val="0053095F"/>
    <w:rsid w:val="0053590B"/>
    <w:rsid w:val="0053707B"/>
    <w:rsid w:val="005374E2"/>
    <w:rsid w:val="005429FF"/>
    <w:rsid w:val="00564EB8"/>
    <w:rsid w:val="00566920"/>
    <w:rsid w:val="0059052A"/>
    <w:rsid w:val="005A11BE"/>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30C65"/>
    <w:rsid w:val="007443DC"/>
    <w:rsid w:val="00750DBF"/>
    <w:rsid w:val="00753DD4"/>
    <w:rsid w:val="00753DDF"/>
    <w:rsid w:val="007847A3"/>
    <w:rsid w:val="007855D9"/>
    <w:rsid w:val="00790E97"/>
    <w:rsid w:val="007B29D0"/>
    <w:rsid w:val="007B438D"/>
    <w:rsid w:val="007B5088"/>
    <w:rsid w:val="007C5CB3"/>
    <w:rsid w:val="00802F15"/>
    <w:rsid w:val="008078D7"/>
    <w:rsid w:val="008170AC"/>
    <w:rsid w:val="008372CA"/>
    <w:rsid w:val="0086236D"/>
    <w:rsid w:val="008654FC"/>
    <w:rsid w:val="00882B8E"/>
    <w:rsid w:val="00884916"/>
    <w:rsid w:val="008865F4"/>
    <w:rsid w:val="0089687C"/>
    <w:rsid w:val="008B3BE3"/>
    <w:rsid w:val="008B3E8D"/>
    <w:rsid w:val="008C31B7"/>
    <w:rsid w:val="008D701C"/>
    <w:rsid w:val="008E07FB"/>
    <w:rsid w:val="008F3EEB"/>
    <w:rsid w:val="008F580D"/>
    <w:rsid w:val="00902B79"/>
    <w:rsid w:val="00902C55"/>
    <w:rsid w:val="00917B23"/>
    <w:rsid w:val="009246B3"/>
    <w:rsid w:val="00926C10"/>
    <w:rsid w:val="00932FC7"/>
    <w:rsid w:val="0093611D"/>
    <w:rsid w:val="009473C5"/>
    <w:rsid w:val="00950FC2"/>
    <w:rsid w:val="009544A8"/>
    <w:rsid w:val="0096566C"/>
    <w:rsid w:val="00972A29"/>
    <w:rsid w:val="00974609"/>
    <w:rsid w:val="00974E8C"/>
    <w:rsid w:val="00974FC5"/>
    <w:rsid w:val="00982E78"/>
    <w:rsid w:val="009A3DB2"/>
    <w:rsid w:val="009C5976"/>
    <w:rsid w:val="009C5EB5"/>
    <w:rsid w:val="009C790D"/>
    <w:rsid w:val="009D272F"/>
    <w:rsid w:val="009D34AC"/>
    <w:rsid w:val="009D423A"/>
    <w:rsid w:val="009E0D72"/>
    <w:rsid w:val="009E1AD4"/>
    <w:rsid w:val="009E5416"/>
    <w:rsid w:val="009E7A2A"/>
    <w:rsid w:val="00A36142"/>
    <w:rsid w:val="00A40AFA"/>
    <w:rsid w:val="00A56A9B"/>
    <w:rsid w:val="00A6333E"/>
    <w:rsid w:val="00A87FDF"/>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5160"/>
    <w:rsid w:val="00B95EC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31F9"/>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22E3B"/>
    <w:rsid w:val="00D37BB0"/>
    <w:rsid w:val="00D55BFA"/>
    <w:rsid w:val="00D670D5"/>
    <w:rsid w:val="00D70C73"/>
    <w:rsid w:val="00D71882"/>
    <w:rsid w:val="00D74A06"/>
    <w:rsid w:val="00D76AC3"/>
    <w:rsid w:val="00D85A00"/>
    <w:rsid w:val="00D87223"/>
    <w:rsid w:val="00DB438D"/>
    <w:rsid w:val="00DD3F0C"/>
    <w:rsid w:val="00DF26FF"/>
    <w:rsid w:val="00DF7771"/>
    <w:rsid w:val="00E021C6"/>
    <w:rsid w:val="00E23AD5"/>
    <w:rsid w:val="00E44B98"/>
    <w:rsid w:val="00E52C18"/>
    <w:rsid w:val="00E70184"/>
    <w:rsid w:val="00E76CD1"/>
    <w:rsid w:val="00E9508B"/>
    <w:rsid w:val="00E95F22"/>
    <w:rsid w:val="00EB0FC1"/>
    <w:rsid w:val="00ED426B"/>
    <w:rsid w:val="00ED656B"/>
    <w:rsid w:val="00EE0C36"/>
    <w:rsid w:val="00EE5C65"/>
    <w:rsid w:val="00EE5F9D"/>
    <w:rsid w:val="00F02188"/>
    <w:rsid w:val="00F030B9"/>
    <w:rsid w:val="00F05A97"/>
    <w:rsid w:val="00F1261C"/>
    <w:rsid w:val="00F27B34"/>
    <w:rsid w:val="00F71195"/>
    <w:rsid w:val="00F8191D"/>
    <w:rsid w:val="00F829D1"/>
    <w:rsid w:val="00FB1867"/>
    <w:rsid w:val="00FB5B94"/>
    <w:rsid w:val="00FB674A"/>
    <w:rsid w:val="00FC2FF1"/>
    <w:rsid w:val="00FD341A"/>
    <w:rsid w:val="00FD7864"/>
    <w:rsid w:val="00FF05C9"/>
    <w:rsid w:val="00FF121F"/>
    <w:rsid w:val="00FF5FC5"/>
    <w:rsid w:val="01825996"/>
    <w:rsid w:val="03B350E3"/>
    <w:rsid w:val="1ACC5B3B"/>
    <w:rsid w:val="3F7B3DFA"/>
    <w:rsid w:val="51E735A3"/>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qFormat/>
  </w:style>
  <w:style w:type="character" w:styleId="a9">
    <w:name w:val="annotation reference"/>
    <w:uiPriority w:val="99"/>
    <w:unhideWhenUsed/>
    <w:qFormat/>
    <w:rPr>
      <w:sz w:val="21"/>
      <w:szCs w:val="21"/>
    </w:rPr>
  </w:style>
  <w:style w:type="character" w:customStyle="1" w:styleId="Char1">
    <w:name w:val="页脚 Char"/>
    <w:link w:val="a5"/>
    <w:uiPriority w:val="99"/>
    <w:qFormat/>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qFormat/>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qFormat/>
  </w:style>
  <w:style w:type="character" w:styleId="a9">
    <w:name w:val="annotation reference"/>
    <w:uiPriority w:val="99"/>
    <w:unhideWhenUsed/>
    <w:qFormat/>
    <w:rPr>
      <w:sz w:val="21"/>
      <w:szCs w:val="21"/>
    </w:rPr>
  </w:style>
  <w:style w:type="character" w:customStyle="1" w:styleId="Char1">
    <w:name w:val="页脚 Char"/>
    <w:link w:val="a5"/>
    <w:uiPriority w:val="99"/>
    <w:qFormat/>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qFormat/>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215</TotalTime>
  <Pages>5</Pages>
  <Words>351</Words>
  <Characters>2002</Characters>
  <Application>Microsoft Office Word</Application>
  <DocSecurity>0</DocSecurity>
  <Lines>16</Lines>
  <Paragraphs>4</Paragraphs>
  <ScaleCrop>false</ScaleCrop>
  <Company>微软中国</Company>
  <LinksUpToDate>false</LinksUpToDate>
  <CharactersWithSpaces>2349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67</cp:revision>
  <cp:lastPrinted>2025-01-03T01:17:00Z</cp:lastPrinted>
  <dcterms:created xsi:type="dcterms:W3CDTF">2021-06-10T06:25:00Z</dcterms:created>
  <dcterms:modified xsi:type="dcterms:W3CDTF">2025-01-06T01:18:00Z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2052-12.1.0.19770</vt:lpwstr>
  </property>
  <property fmtid="{D5CDD505-2E9C-101B-9397-08002B2CF9AE}" pid="4" name="ICV">
    <vt:lpwstr>328629615F29422B8D1480A7893E34AC_13</vt:lpwstr>
  </property>
  <property fmtid="{D5CDD505-2E9C-101B-9397-08002B2CF9AE}" pid="5" name="KSOTemplateDocerSaveRecord">
    <vt:lpwstr>eyJoZGlkIjoiNTA1OGFhZjM5YTEzOWUxNDk0NmZmM2ZhY2EyMzdiM2UifQ==</vt:lpwstr>
  </property>
</Properties>
</file>