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sz w:val="24"/>
        </w:rPr>
      </w:pPr>
      <w:bookmarkStart w:id="7" w:name="_GoBack"/>
      <w:bookmarkEnd w:id="7"/>
      <w: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9525"/>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hint="eastAsia"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(020)846326868463</w:t>
                            </w:r>
                            <w:r>
                              <w:rPr>
                                <w:rFonts w:hint="eastAsia" w:eastAsia="楷体_GB2312"/>
                                <w:sz w:val="16"/>
                                <w:szCs w:val="16"/>
                              </w:rPr>
                              <w:t>2416</w:t>
                            </w:r>
                            <w:r>
                              <w:rPr>
                                <w:rFonts w:eastAsia="楷体_GB2312"/>
                                <w:sz w:val="16"/>
                                <w:szCs w:val="16"/>
                              </w:rPr>
                              <w:t>84633015</w:t>
                            </w:r>
                          </w:p>
                          <w:p>
                            <w:pPr>
                              <w:spacing w:line="170" w:lineRule="exact"/>
                              <w:jc w:val="distribute"/>
                              <w:rPr>
                                <w:rFonts w:hint="eastAsia"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(020)84613097转分机或84632351</w:t>
                            </w:r>
                          </w:p>
                          <w:p>
                            <w:pPr>
                              <w:pStyle w:val="3"/>
                              <w:spacing w:line="170" w:lineRule="exact"/>
                              <w:ind w:left="0" w:leftChars="0"/>
                              <w:rPr>
                                <w:rFonts w:hint="eastAsia"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">
                <v:fill on="f" focussize="0,0"/>
                <v:stroke on="f"/>
                <v:imagedata o:title=""/>
                <o:lock v:ext="edit" aspectratio="f"/>
                <v:textbox inset="0mm,0mm,0mm,0mm">
                  <w:txbxContent>
                    <w:p>
                      <w:pPr>
                        <w:spacing w:line="170" w:lineRule="exact"/>
                        <w:jc w:val="distribute"/>
                        <w:rPr>
                          <w:rFonts w:hint="eastAsia"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(020)846326868463</w:t>
                      </w:r>
                      <w:r>
                        <w:rPr>
                          <w:rFonts w:hint="eastAsia" w:eastAsia="楷体_GB2312"/>
                          <w:sz w:val="16"/>
                          <w:szCs w:val="16"/>
                        </w:rPr>
                        <w:t>2416</w:t>
                      </w:r>
                      <w:r>
                        <w:rPr>
                          <w:rFonts w:eastAsia="楷体_GB2312"/>
                          <w:sz w:val="16"/>
                          <w:szCs w:val="16"/>
                        </w:rPr>
                        <w:t>84633015</w:t>
                      </w:r>
                    </w:p>
                    <w:p>
                      <w:pPr>
                        <w:spacing w:line="170" w:lineRule="exact"/>
                        <w:jc w:val="distribute"/>
                        <w:rPr>
                          <w:rFonts w:hint="eastAsia"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(020)84613097转分机或84632351</w:t>
                      </w:r>
                    </w:p>
                    <w:p>
                      <w:pPr>
                        <w:pStyle w:val="3"/>
                        <w:spacing w:line="170" w:lineRule="exact"/>
                        <w:ind w:left="0" w:leftChars="0"/>
                        <w:rPr>
                          <w:rFonts w:hint="eastAsia"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10" name="直接连接符 10"/>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">
                <v:fill on="f" focussize="0,0"/>
                <v:stroke weight="1pt" color="#000000" joinstyle="round"/>
                <v:imagedata o:title=""/>
                <o:lock v:ext="edit" aspectratio="f"/>
              </v:line>
            </w:pict>
          </mc:Fallback>
        </mc:AlternateContent>
      </w:r>
      <w: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1" name="图片 1"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YeQin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6350" b="15240"/>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12700" b="11430"/>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hint="eastAsia"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">
                <v:fill on="f" focussize="0,0"/>
                <v:stroke on="f"/>
                <v:imagedata o:title=""/>
                <o:lock v:ext="edit" aspectratio="f"/>
                <v:textbox inset="0mm,0mm,0mm,0mm">
                  <w:txbxContent>
                    <w:p>
                      <w:pPr>
                        <w:spacing w:line="220" w:lineRule="exact"/>
                        <w:jc w:val="distribute"/>
                        <w:rPr>
                          <w:rFonts w:hint="eastAsia"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hint="eastAsia" w:ascii="宋体" w:hAnsi="宋体"/>
                          <w:spacing w:val="-8"/>
                          <w:sz w:val="16"/>
                          <w:szCs w:val="16"/>
                        </w:rPr>
                      </w:pPr>
                    </w:p>
                  </w:txbxContent>
                </v:textbox>
              </v:shape>
            </w:pict>
          </mc:Fallback>
        </mc:AlternateContent>
      </w:r>
    </w:p>
    <w:p>
      <w:pPr>
        <w:spacing w:line="300" w:lineRule="exact"/>
        <w:ind w:left="6300" w:leftChars="3000" w:right="15" w:rightChars="7" w:firstLine="117" w:firstLineChars="42"/>
        <w:jc w:val="right"/>
        <w:rPr>
          <w:rFonts w:eastAsia="仿宋_GB2312"/>
          <w:sz w:val="28"/>
          <w:szCs w:val="28"/>
        </w:rPr>
      </w:pPr>
    </w:p>
    <w:p>
      <w:pPr>
        <w:wordWrap w:val="0"/>
        <w:spacing w:line="400" w:lineRule="exact"/>
        <w:ind w:left="6300" w:leftChars="3000" w:right="15" w:rightChars="7" w:firstLine="117" w:firstLineChars="42"/>
        <w:jc w:val="right"/>
        <w:rPr>
          <w:rFonts w:eastAsia="仿宋_GB2312"/>
          <w:sz w:val="28"/>
          <w:szCs w:val="28"/>
        </w:rPr>
      </w:pPr>
      <w:r>
        <w:rPr>
          <w:rFonts w:eastAsia="仿宋_GB2312"/>
          <w:sz w:val="28"/>
          <w:szCs w:val="28"/>
        </w:rPr>
        <w:t>业会专审[202</w:t>
      </w:r>
      <w:r>
        <w:rPr>
          <w:rFonts w:hint="eastAsia" w:eastAsia="仿宋_GB2312"/>
          <w:sz w:val="28"/>
          <w:szCs w:val="28"/>
        </w:rPr>
        <w:t>4</w:t>
      </w:r>
      <w:r>
        <w:rPr>
          <w:rFonts w:eastAsia="仿宋_GB2312"/>
          <w:sz w:val="28"/>
          <w:szCs w:val="28"/>
        </w:rPr>
        <w:t>]</w:t>
      </w:r>
      <w:r>
        <w:rPr>
          <w:rFonts w:hint="eastAsia" w:eastAsia="仿宋_GB2312"/>
          <w:sz w:val="28"/>
          <w:szCs w:val="28"/>
        </w:rPr>
        <w:t>262</w:t>
      </w:r>
      <w:r>
        <w:rPr>
          <w:rFonts w:eastAsia="仿宋_GB2312"/>
          <w:sz w:val="28"/>
          <w:szCs w:val="28"/>
        </w:rPr>
        <w:t>号</w:t>
      </w:r>
    </w:p>
    <w:p>
      <w:pPr>
        <w:spacing w:line="600" w:lineRule="exact"/>
        <w:ind w:left="6300" w:leftChars="3000" w:right="15" w:rightChars="7" w:firstLine="117" w:firstLineChars="42"/>
        <w:jc w:val="right"/>
        <w:rPr>
          <w:rFonts w:eastAsia="仿宋_GB2312"/>
          <w:sz w:val="28"/>
          <w:szCs w:val="28"/>
        </w:rPr>
      </w:pPr>
    </w:p>
    <w:p>
      <w:pPr>
        <w:spacing w:line="500" w:lineRule="exact"/>
        <w:jc w:val="center"/>
        <w:rPr>
          <w:b/>
          <w:sz w:val="28"/>
          <w:szCs w:val="28"/>
        </w:rPr>
      </w:pPr>
      <w:r>
        <w:rPr>
          <w:b/>
          <w:sz w:val="28"/>
          <w:szCs w:val="28"/>
        </w:rPr>
        <w:t>关于对广州市番禺区市桥街中北片社工服务站</w:t>
      </w:r>
    </w:p>
    <w:p>
      <w:pPr>
        <w:spacing w:line="500" w:lineRule="exact"/>
        <w:jc w:val="center"/>
        <w:rPr>
          <w:b/>
          <w:sz w:val="28"/>
          <w:szCs w:val="28"/>
        </w:rPr>
      </w:pPr>
      <w:r>
        <w:rPr>
          <w:b/>
          <w:sz w:val="28"/>
          <w:szCs w:val="28"/>
        </w:rPr>
        <w:t>2024年3月1日至2024年8月31日财务管理情况评估报告</w:t>
      </w:r>
    </w:p>
    <w:p>
      <w:pPr>
        <w:spacing w:line="600" w:lineRule="exact"/>
        <w:jc w:val="center"/>
        <w:rPr>
          <w:b/>
          <w:sz w:val="30"/>
          <w:szCs w:val="30"/>
        </w:rPr>
      </w:pPr>
    </w:p>
    <w:p>
      <w:pPr>
        <w:spacing w:line="600" w:lineRule="exact"/>
        <w:ind w:right="-8"/>
        <w:rPr>
          <w:rFonts w:eastAsia="华文楷体"/>
          <w:b/>
          <w:spacing w:val="-10"/>
          <w:sz w:val="28"/>
          <w:szCs w:val="28"/>
        </w:rPr>
      </w:pPr>
      <w:r>
        <w:rPr>
          <w:rFonts w:eastAsia="华文楷体"/>
          <w:b/>
          <w:spacing w:val="-10"/>
          <w:sz w:val="28"/>
          <w:szCs w:val="28"/>
        </w:rPr>
        <w:t>广州市番禺区社区建设指导中心：</w:t>
      </w:r>
    </w:p>
    <w:p>
      <w:pPr>
        <w:spacing w:line="600" w:lineRule="exact"/>
        <w:ind w:right="-6" w:firstLine="560" w:firstLineChars="200"/>
        <w:rPr>
          <w:rFonts w:eastAsia="仿宋"/>
          <w:sz w:val="28"/>
          <w:szCs w:val="28"/>
        </w:rPr>
      </w:pPr>
      <w:r>
        <w:rPr>
          <w:rFonts w:eastAsia="仿宋"/>
          <w:sz w:val="28"/>
          <w:szCs w:val="28"/>
        </w:rPr>
        <w:t>我们接受委托，对广州市番禺区市桥街</w:t>
      </w:r>
      <w:r>
        <w:rPr>
          <w:rFonts w:hint="eastAsia" w:eastAsia="仿宋"/>
          <w:sz w:val="28"/>
          <w:szCs w:val="28"/>
          <w:lang w:eastAsia="zh-CN"/>
        </w:rPr>
        <w:t>中北片</w:t>
      </w:r>
      <w:r>
        <w:rPr>
          <w:rFonts w:eastAsia="仿宋"/>
          <w:sz w:val="28"/>
          <w:szCs w:val="28"/>
        </w:rPr>
        <w:t>社工服务站（以下简称“市桥中北片社工站”）2024年3月1日至2024年8月31日财务管理情况进行财务评估。提供真实、合法、完整的会计资料和评估相关资料是市桥中北片社工站及其承接机构的责任，我们的责任是依据《中国注册会计师执业准则》、《中华人民共和国会计法》、《会计基础工作规范》、《民间非营利组织会计制度》、</w:t>
      </w:r>
      <w:r>
        <w:rPr>
          <w:rFonts w:hint="eastAsia" w:eastAsia="仿宋"/>
          <w:sz w:val="28"/>
          <w:szCs w:val="28"/>
        </w:rPr>
        <w:t>《广州市社工服务站管理办法》（穗府办</w:t>
      </w:r>
      <w:r>
        <w:rPr>
          <w:rFonts w:hint="eastAsia" w:ascii="仿宋_GB2312" w:hAnsi="仿宋_GB2312" w:eastAsia="仿宋_GB2312" w:cs="仿宋_GB2312"/>
          <w:sz w:val="28"/>
          <w:szCs w:val="28"/>
        </w:rPr>
        <w:t>〔</w:t>
      </w:r>
      <w:r>
        <w:rPr>
          <w:rFonts w:hint="eastAsia" w:eastAsia="仿宋"/>
          <w:sz w:val="28"/>
          <w:szCs w:val="28"/>
        </w:rPr>
        <w:t>2023</w:t>
      </w:r>
      <w:r>
        <w:rPr>
          <w:rFonts w:hint="eastAsia" w:ascii="仿宋_GB2312" w:hAnsi="仿宋_GB2312" w:eastAsia="仿宋_GB2312" w:cs="仿宋_GB2312"/>
          <w:sz w:val="28"/>
          <w:szCs w:val="28"/>
        </w:rPr>
        <w:t>〕</w:t>
      </w:r>
      <w:r>
        <w:rPr>
          <w:rFonts w:hint="eastAsia" w:eastAsia="仿宋"/>
          <w:sz w:val="28"/>
          <w:szCs w:val="28"/>
        </w:rPr>
        <w:t>7号）、《广州市社工站购买服务项目评估指标体系》（穗民</w:t>
      </w:r>
      <w:r>
        <w:rPr>
          <w:rFonts w:hint="eastAsia" w:ascii="仿宋_GB2312" w:hAnsi="仿宋_GB2312" w:eastAsia="仿宋_GB2312" w:cs="仿宋_GB2312"/>
          <w:sz w:val="28"/>
          <w:szCs w:val="28"/>
        </w:rPr>
        <w:t>〔</w:t>
      </w:r>
      <w:r>
        <w:rPr>
          <w:rFonts w:hint="eastAsia" w:eastAsia="仿宋"/>
          <w:sz w:val="28"/>
          <w:szCs w:val="28"/>
        </w:rPr>
        <w:t>2023</w:t>
      </w:r>
      <w:r>
        <w:rPr>
          <w:rFonts w:hint="eastAsia" w:ascii="仿宋_GB2312" w:hAnsi="仿宋_GB2312" w:eastAsia="仿宋_GB2312" w:cs="仿宋_GB2312"/>
          <w:sz w:val="28"/>
          <w:szCs w:val="28"/>
        </w:rPr>
        <w:t>〕</w:t>
      </w:r>
      <w:r>
        <w:rPr>
          <w:rFonts w:hint="eastAsia" w:eastAsia="仿宋"/>
          <w:sz w:val="28"/>
          <w:szCs w:val="28"/>
        </w:rPr>
        <w:t>97号）</w:t>
      </w:r>
      <w:r>
        <w:rPr>
          <w:rFonts w:eastAsia="仿宋"/>
          <w:sz w:val="28"/>
          <w:szCs w:val="28"/>
        </w:rPr>
        <w:t>及广州市番禺区人民政府</w:t>
      </w:r>
      <w:r>
        <w:rPr>
          <w:rFonts w:hint="eastAsia" w:eastAsia="仿宋"/>
          <w:sz w:val="28"/>
          <w:szCs w:val="28"/>
        </w:rPr>
        <w:t>市桥</w:t>
      </w:r>
      <w:r>
        <w:rPr>
          <w:rFonts w:eastAsia="仿宋"/>
          <w:sz w:val="28"/>
          <w:szCs w:val="28"/>
        </w:rPr>
        <w:t>街道办事处与社工服务站承接机构签订的购买服务协议中相关约定，对市桥中北片社工站的财务管理情况进行审核，并出具财务评估报告。</w:t>
      </w:r>
    </w:p>
    <w:p>
      <w:pPr>
        <w:spacing w:line="600" w:lineRule="exact"/>
        <w:ind w:right="-6" w:firstLine="560" w:firstLineChars="200"/>
        <w:rPr>
          <w:rFonts w:eastAsia="仿宋"/>
          <w:sz w:val="28"/>
          <w:szCs w:val="28"/>
        </w:rPr>
      </w:pPr>
      <w:r>
        <w:rPr>
          <w:rFonts w:eastAsia="仿宋"/>
          <w:sz w:val="28"/>
          <w:szCs w:val="28"/>
        </w:rPr>
        <w:t>按照中国注册会计师职业道德守则，我们独立于市桥中北片社工站及相关承接机构，并履行了职业道德方面的其他责任。在审核评估过程中，我们结合本项目的实际情况，实施了包括抽查会计记录、听取情况介绍并就相关问题向有关人员进行了询问、审查查阅部分文件及规章制度资料等我们认为必要的评估程序。我们相信，我们获取的审核证据是充分、适当的，为发表评估意见提供了基础。现将评估结果报告如下：</w:t>
      </w:r>
    </w:p>
    <w:p>
      <w:pPr>
        <w:spacing w:line="600" w:lineRule="exact"/>
        <w:ind w:right="-569" w:rightChars="-271"/>
        <w:outlineLvl w:val="0"/>
        <w:rPr>
          <w:rFonts w:eastAsia="仿宋"/>
          <w:b/>
          <w:sz w:val="28"/>
          <w:szCs w:val="28"/>
        </w:rPr>
      </w:pPr>
      <w:r>
        <w:rPr>
          <w:rFonts w:eastAsia="仿宋"/>
          <w:b/>
          <w:sz w:val="28"/>
          <w:szCs w:val="28"/>
        </w:rPr>
        <w:t>一、市桥中北片社工站基本情况</w:t>
      </w:r>
    </w:p>
    <w:p>
      <w:pPr>
        <w:spacing w:line="600" w:lineRule="exact"/>
        <w:ind w:firstLine="560" w:firstLineChars="200"/>
        <w:rPr>
          <w:rFonts w:eastAsia="仿宋"/>
          <w:sz w:val="28"/>
          <w:szCs w:val="28"/>
        </w:rPr>
      </w:pPr>
      <w:r>
        <w:rPr>
          <w:rFonts w:eastAsia="仿宋"/>
          <w:sz w:val="28"/>
          <w:szCs w:val="28"/>
        </w:rPr>
        <w:t>承接机构名称：广州市番禺区正阳社会工作服务中心。</w:t>
      </w:r>
    </w:p>
    <w:p>
      <w:pPr>
        <w:spacing w:line="620" w:lineRule="exact"/>
        <w:ind w:firstLine="560" w:firstLineChars="200"/>
        <w:rPr>
          <w:rFonts w:eastAsia="仿宋"/>
          <w:sz w:val="28"/>
          <w:szCs w:val="28"/>
        </w:rPr>
      </w:pPr>
      <w:r>
        <w:rPr>
          <w:rFonts w:eastAsia="仿宋"/>
          <w:sz w:val="28"/>
          <w:szCs w:val="28"/>
        </w:rPr>
        <w:t>承接机构法定代表人：刘玉平。</w:t>
      </w:r>
    </w:p>
    <w:p>
      <w:pPr>
        <w:spacing w:line="620" w:lineRule="exact"/>
        <w:ind w:firstLine="560" w:firstLineChars="200"/>
        <w:rPr>
          <w:rFonts w:eastAsia="仿宋"/>
          <w:sz w:val="28"/>
          <w:szCs w:val="28"/>
        </w:rPr>
      </w:pPr>
      <w:r>
        <w:rPr>
          <w:rFonts w:eastAsia="仿宋"/>
          <w:sz w:val="28"/>
          <w:szCs w:val="28"/>
        </w:rPr>
        <w:t>招标采购周期：20</w:t>
      </w:r>
      <w:r>
        <w:rPr>
          <w:rFonts w:hint="eastAsia" w:eastAsia="仿宋"/>
          <w:sz w:val="28"/>
          <w:szCs w:val="28"/>
        </w:rPr>
        <w:t>23</w:t>
      </w:r>
      <w:r>
        <w:rPr>
          <w:rFonts w:eastAsia="仿宋"/>
          <w:sz w:val="28"/>
          <w:szCs w:val="28"/>
        </w:rPr>
        <w:t>年</w:t>
      </w:r>
      <w:r>
        <w:rPr>
          <w:rFonts w:hint="eastAsia" w:eastAsia="仿宋"/>
          <w:sz w:val="28"/>
          <w:szCs w:val="28"/>
        </w:rPr>
        <w:t>9</w:t>
      </w:r>
      <w:r>
        <w:rPr>
          <w:rFonts w:eastAsia="仿宋"/>
          <w:sz w:val="28"/>
          <w:szCs w:val="28"/>
        </w:rPr>
        <w:t>月1日至202</w:t>
      </w:r>
      <w:r>
        <w:rPr>
          <w:rFonts w:hint="eastAsia" w:eastAsia="仿宋"/>
          <w:sz w:val="28"/>
          <w:szCs w:val="28"/>
        </w:rPr>
        <w:t>6</w:t>
      </w:r>
      <w:r>
        <w:rPr>
          <w:rFonts w:eastAsia="仿宋"/>
          <w:sz w:val="28"/>
          <w:szCs w:val="28"/>
        </w:rPr>
        <w:t>年</w:t>
      </w:r>
      <w:r>
        <w:rPr>
          <w:rFonts w:hint="eastAsia" w:eastAsia="仿宋"/>
          <w:sz w:val="28"/>
          <w:szCs w:val="28"/>
        </w:rPr>
        <w:t>8</w:t>
      </w:r>
      <w:r>
        <w:rPr>
          <w:rFonts w:eastAsia="仿宋"/>
          <w:sz w:val="28"/>
          <w:szCs w:val="28"/>
        </w:rPr>
        <w:t>月</w:t>
      </w:r>
      <w:r>
        <w:rPr>
          <w:rFonts w:hint="eastAsia" w:eastAsia="仿宋"/>
          <w:sz w:val="28"/>
          <w:szCs w:val="28"/>
        </w:rPr>
        <w:t>31</w:t>
      </w:r>
      <w:r>
        <w:rPr>
          <w:rFonts w:eastAsia="仿宋"/>
          <w:sz w:val="28"/>
          <w:szCs w:val="28"/>
        </w:rPr>
        <w:t>日。</w:t>
      </w:r>
    </w:p>
    <w:p>
      <w:pPr>
        <w:spacing w:line="620" w:lineRule="exact"/>
        <w:ind w:firstLine="560" w:firstLineChars="200"/>
        <w:rPr>
          <w:rFonts w:eastAsia="仿宋"/>
          <w:sz w:val="28"/>
          <w:szCs w:val="28"/>
        </w:rPr>
      </w:pPr>
      <w:r>
        <w:rPr>
          <w:rFonts w:eastAsia="仿宋"/>
          <w:sz w:val="28"/>
          <w:szCs w:val="28"/>
        </w:rPr>
        <w:t>本次服务协议期限：202</w:t>
      </w:r>
      <w:r>
        <w:rPr>
          <w:rFonts w:hint="eastAsia" w:eastAsia="仿宋"/>
          <w:sz w:val="28"/>
          <w:szCs w:val="28"/>
        </w:rPr>
        <w:t>3</w:t>
      </w:r>
      <w:r>
        <w:rPr>
          <w:rFonts w:eastAsia="仿宋"/>
          <w:sz w:val="28"/>
          <w:szCs w:val="28"/>
        </w:rPr>
        <w:t>年9月1日至202</w:t>
      </w:r>
      <w:r>
        <w:rPr>
          <w:rFonts w:hint="eastAsia" w:eastAsia="仿宋"/>
          <w:sz w:val="28"/>
          <w:szCs w:val="28"/>
        </w:rPr>
        <w:t>4</w:t>
      </w:r>
      <w:r>
        <w:rPr>
          <w:rFonts w:eastAsia="仿宋"/>
          <w:sz w:val="28"/>
          <w:szCs w:val="28"/>
        </w:rPr>
        <w:t>年8月31日。</w:t>
      </w:r>
    </w:p>
    <w:p>
      <w:pPr>
        <w:spacing w:line="620" w:lineRule="exact"/>
        <w:ind w:firstLine="560" w:firstLineChars="200"/>
        <w:rPr>
          <w:rFonts w:eastAsia="仿宋"/>
          <w:sz w:val="28"/>
          <w:szCs w:val="28"/>
        </w:rPr>
      </w:pPr>
      <w:r>
        <w:rPr>
          <w:rFonts w:eastAsia="仿宋"/>
          <w:sz w:val="28"/>
          <w:szCs w:val="28"/>
        </w:rPr>
        <w:t>政府购买服务经费：本服务协议期限202</w:t>
      </w:r>
      <w:r>
        <w:rPr>
          <w:rFonts w:hint="eastAsia" w:eastAsia="仿宋"/>
          <w:sz w:val="28"/>
          <w:szCs w:val="28"/>
        </w:rPr>
        <w:t>3</w:t>
      </w:r>
      <w:r>
        <w:rPr>
          <w:rFonts w:eastAsia="仿宋"/>
          <w:sz w:val="28"/>
          <w:szCs w:val="28"/>
        </w:rPr>
        <w:t>年9月1日至202</w:t>
      </w:r>
      <w:r>
        <w:rPr>
          <w:rFonts w:hint="eastAsia" w:eastAsia="仿宋"/>
          <w:sz w:val="28"/>
          <w:szCs w:val="28"/>
        </w:rPr>
        <w:t>4</w:t>
      </w:r>
      <w:r>
        <w:rPr>
          <w:rFonts w:eastAsia="仿宋"/>
          <w:sz w:val="28"/>
          <w:szCs w:val="28"/>
        </w:rPr>
        <w:t>年8月31日的服务经费总计2,400,000.00元，其中购买服务合同签订后拨付55%即1,320,000.00元；项目中期评估为合格及以上拨付40%即960,000.00元，项目年度末期评估为合格及以上的拨付5%即120,000.00元。</w:t>
      </w:r>
    </w:p>
    <w:p>
      <w:pPr>
        <w:spacing w:line="620" w:lineRule="exact"/>
        <w:ind w:right="-569" w:rightChars="-271"/>
        <w:outlineLvl w:val="0"/>
        <w:rPr>
          <w:rFonts w:eastAsia="仿宋"/>
          <w:b/>
          <w:sz w:val="28"/>
          <w:szCs w:val="28"/>
        </w:rPr>
      </w:pPr>
      <w:r>
        <w:rPr>
          <w:rFonts w:eastAsia="仿宋"/>
          <w:b/>
          <w:sz w:val="28"/>
          <w:szCs w:val="28"/>
        </w:rPr>
        <w:t>二、市桥中北片社工站财务管理制度执行情况</w:t>
      </w:r>
    </w:p>
    <w:p>
      <w:pPr>
        <w:spacing w:line="620" w:lineRule="exact"/>
        <w:ind w:right="-6" w:rightChars="-3" w:firstLine="560" w:firstLineChars="200"/>
        <w:rPr>
          <w:rFonts w:eastAsia="仿宋"/>
          <w:sz w:val="28"/>
          <w:szCs w:val="28"/>
        </w:rPr>
      </w:pPr>
      <w:r>
        <w:rPr>
          <w:rFonts w:eastAsia="仿宋"/>
          <w:sz w:val="28"/>
          <w:szCs w:val="28"/>
        </w:rPr>
        <w:t>㈠非营利组织会计制度的执行情况</w:t>
      </w:r>
    </w:p>
    <w:p>
      <w:pPr>
        <w:spacing w:line="620" w:lineRule="exact"/>
        <w:ind w:firstLine="560" w:firstLineChars="200"/>
        <w:rPr>
          <w:rFonts w:eastAsia="仿宋"/>
          <w:sz w:val="28"/>
          <w:szCs w:val="28"/>
        </w:rPr>
      </w:pPr>
      <w:r>
        <w:rPr>
          <w:rFonts w:eastAsia="仿宋"/>
          <w:sz w:val="28"/>
          <w:szCs w:val="28"/>
        </w:rPr>
        <w:t>经审核，市桥中北片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620" w:lineRule="exact"/>
        <w:ind w:right="-6" w:rightChars="-3" w:firstLine="560" w:firstLineChars="200"/>
        <w:rPr>
          <w:rFonts w:eastAsia="仿宋"/>
          <w:sz w:val="28"/>
          <w:szCs w:val="28"/>
        </w:rPr>
      </w:pPr>
      <w:r>
        <w:rPr>
          <w:rFonts w:eastAsia="仿宋"/>
          <w:sz w:val="28"/>
          <w:szCs w:val="28"/>
        </w:rPr>
        <w:t>㈡财务监管、风控制度的执行情况</w:t>
      </w:r>
    </w:p>
    <w:p>
      <w:pPr>
        <w:spacing w:line="620" w:lineRule="exact"/>
        <w:ind w:firstLine="552" w:firstLineChars="200"/>
        <w:rPr>
          <w:rFonts w:eastAsia="仿宋"/>
          <w:spacing w:val="-2"/>
          <w:sz w:val="28"/>
          <w:szCs w:val="28"/>
        </w:rPr>
      </w:pPr>
      <w:r>
        <w:rPr>
          <w:rFonts w:eastAsia="仿宋"/>
          <w:spacing w:val="-2"/>
          <w:sz w:val="28"/>
          <w:szCs w:val="28"/>
        </w:rPr>
        <w:t>１</w:t>
      </w:r>
      <w:r>
        <w:rPr>
          <w:rFonts w:hint="eastAsia" w:eastAsia="仿宋"/>
          <w:spacing w:val="-2"/>
          <w:sz w:val="28"/>
          <w:szCs w:val="28"/>
        </w:rPr>
        <w:t>、</w:t>
      </w:r>
      <w:r>
        <w:rPr>
          <w:rFonts w:eastAsia="仿宋"/>
          <w:spacing w:val="-2"/>
          <w:sz w:val="28"/>
          <w:szCs w:val="28"/>
        </w:rPr>
        <w:t>承接机构广州市番禺区正阳社会工作服务中心根据自身业务特点建立了《财务管理制度》《财务预决算制度》《费用报销及控制制度》《职位及薪酬制度》以及《财务问责制度》等财务监管、风控制度。市桥中北片社工站在实际工作中能按上述制度要求编制“关于社工站的经费预算表”；在经费报销和预支申请等方面均能执行承接机构制度规定的程序、权限。</w:t>
      </w:r>
    </w:p>
    <w:p>
      <w:pPr>
        <w:spacing w:line="620" w:lineRule="exact"/>
        <w:ind w:firstLine="560" w:firstLineChars="200"/>
        <w:rPr>
          <w:rFonts w:eastAsia="仿宋"/>
          <w:sz w:val="28"/>
          <w:szCs w:val="28"/>
        </w:rPr>
      </w:pPr>
      <w:bookmarkStart w:id="0" w:name="_Hlk110953810"/>
      <w:r>
        <w:rPr>
          <w:rFonts w:eastAsia="仿宋"/>
          <w:sz w:val="28"/>
          <w:szCs w:val="28"/>
        </w:rPr>
        <w:t>２、承接机构广州市番禺区正阳社会工作服务中心除建立上述管理制度外，还建立了《资产管理制度》，市桥中北片社工站严格执行该项制度，并定期对固定资产进行盘点。</w:t>
      </w:r>
      <w:bookmarkEnd w:id="0"/>
    </w:p>
    <w:p>
      <w:pPr>
        <w:spacing w:line="620" w:lineRule="exact"/>
        <w:ind w:firstLine="560" w:firstLineChars="200"/>
        <w:rPr>
          <w:rFonts w:eastAsia="仿宋"/>
          <w:sz w:val="28"/>
          <w:szCs w:val="28"/>
        </w:rPr>
      </w:pPr>
      <w:r>
        <w:rPr>
          <w:rFonts w:eastAsia="仿宋"/>
          <w:sz w:val="28"/>
          <w:szCs w:val="28"/>
        </w:rPr>
        <w:t>３、承接机构广州市番禺区正阳社会工作服务中心已按要求编制服务期内市桥中北片社工站的财务自评报告；中心202</w:t>
      </w:r>
      <w:r>
        <w:rPr>
          <w:rFonts w:hint="eastAsia" w:eastAsia="仿宋"/>
          <w:sz w:val="28"/>
          <w:szCs w:val="28"/>
        </w:rPr>
        <w:t>3</w:t>
      </w:r>
      <w:r>
        <w:rPr>
          <w:rFonts w:eastAsia="仿宋"/>
          <w:sz w:val="28"/>
          <w:szCs w:val="28"/>
        </w:rPr>
        <w:t>年度财务报表已经广东</w:t>
      </w:r>
      <w:r>
        <w:rPr>
          <w:rFonts w:hint="eastAsia" w:eastAsia="仿宋"/>
          <w:sz w:val="28"/>
          <w:szCs w:val="28"/>
        </w:rPr>
        <w:t>中煜</w:t>
      </w:r>
      <w:r>
        <w:rPr>
          <w:rFonts w:eastAsia="仿宋"/>
          <w:sz w:val="28"/>
          <w:szCs w:val="28"/>
        </w:rPr>
        <w:t>会计师事务所有限公司审计，并取得粤</w:t>
      </w:r>
      <w:r>
        <w:rPr>
          <w:rFonts w:hint="eastAsia" w:eastAsia="仿宋"/>
          <w:sz w:val="28"/>
          <w:szCs w:val="28"/>
        </w:rPr>
        <w:t>中煜</w:t>
      </w:r>
      <w:r>
        <w:rPr>
          <w:rFonts w:eastAsia="仿宋"/>
          <w:sz w:val="28"/>
          <w:szCs w:val="28"/>
        </w:rPr>
        <w:t>审字[202</w:t>
      </w:r>
      <w:r>
        <w:rPr>
          <w:rFonts w:hint="eastAsia" w:eastAsia="仿宋"/>
          <w:sz w:val="28"/>
          <w:szCs w:val="28"/>
        </w:rPr>
        <w:t>4</w:t>
      </w:r>
      <w:r>
        <w:rPr>
          <w:rFonts w:eastAsia="仿宋"/>
          <w:sz w:val="28"/>
          <w:szCs w:val="28"/>
        </w:rPr>
        <w:t xml:space="preserve">] </w:t>
      </w:r>
      <w:r>
        <w:rPr>
          <w:rFonts w:hint="eastAsia" w:eastAsia="仿宋"/>
          <w:sz w:val="28"/>
          <w:szCs w:val="28"/>
        </w:rPr>
        <w:t>1006</w:t>
      </w:r>
      <w:r>
        <w:rPr>
          <w:rFonts w:eastAsia="仿宋"/>
          <w:sz w:val="28"/>
          <w:szCs w:val="28"/>
        </w:rPr>
        <w:t>号无保留意见审计报告；202</w:t>
      </w:r>
      <w:r>
        <w:rPr>
          <w:rFonts w:hint="eastAsia" w:eastAsia="仿宋"/>
          <w:sz w:val="28"/>
          <w:szCs w:val="28"/>
        </w:rPr>
        <w:t>3</w:t>
      </w:r>
      <w:r>
        <w:rPr>
          <w:rFonts w:eastAsia="仿宋"/>
          <w:sz w:val="28"/>
          <w:szCs w:val="28"/>
        </w:rPr>
        <w:t>年度企业所得税纳税情况已经广州</w:t>
      </w:r>
      <w:r>
        <w:rPr>
          <w:rFonts w:hint="eastAsia" w:eastAsia="仿宋"/>
          <w:sz w:val="28"/>
          <w:szCs w:val="28"/>
        </w:rPr>
        <w:t>信德</w:t>
      </w:r>
      <w:r>
        <w:rPr>
          <w:rFonts w:eastAsia="仿宋"/>
          <w:sz w:val="28"/>
          <w:szCs w:val="28"/>
        </w:rPr>
        <w:t>税务师事务所有限公司复核，并取得</w:t>
      </w:r>
      <w:r>
        <w:rPr>
          <w:rFonts w:hint="eastAsia" w:eastAsia="仿宋"/>
          <w:sz w:val="28"/>
          <w:szCs w:val="28"/>
        </w:rPr>
        <w:t>信德税鉴字</w:t>
      </w:r>
      <w:r>
        <w:rPr>
          <w:rFonts w:eastAsia="仿宋"/>
          <w:sz w:val="28"/>
          <w:szCs w:val="28"/>
        </w:rPr>
        <w:t>[202</w:t>
      </w:r>
      <w:r>
        <w:rPr>
          <w:rFonts w:hint="eastAsia" w:eastAsia="仿宋"/>
          <w:sz w:val="28"/>
          <w:szCs w:val="28"/>
        </w:rPr>
        <w:t>4</w:t>
      </w:r>
      <w:r>
        <w:rPr>
          <w:rFonts w:eastAsia="仿宋"/>
          <w:sz w:val="28"/>
          <w:szCs w:val="28"/>
        </w:rPr>
        <w:t>]</w:t>
      </w:r>
      <w:r>
        <w:rPr>
          <w:rFonts w:hint="eastAsia" w:eastAsia="仿宋"/>
          <w:sz w:val="28"/>
          <w:szCs w:val="28"/>
        </w:rPr>
        <w:t>第A045</w:t>
      </w:r>
      <w:r>
        <w:rPr>
          <w:rFonts w:eastAsia="仿宋"/>
          <w:sz w:val="28"/>
          <w:szCs w:val="28"/>
        </w:rPr>
        <w:t>号汇算清缴纳税申报调整报告</w:t>
      </w:r>
      <w:r>
        <w:rPr>
          <w:rFonts w:hint="eastAsia" w:eastAsia="仿宋"/>
          <w:sz w:val="28"/>
          <w:szCs w:val="28"/>
        </w:rPr>
        <w:t>。</w:t>
      </w:r>
    </w:p>
    <w:p>
      <w:pPr>
        <w:spacing w:line="620" w:lineRule="exact"/>
        <w:ind w:right="-569" w:rightChars="-271"/>
        <w:outlineLvl w:val="0"/>
        <w:rPr>
          <w:rFonts w:eastAsia="仿宋"/>
          <w:b/>
          <w:sz w:val="28"/>
          <w:szCs w:val="28"/>
        </w:rPr>
      </w:pPr>
      <w:r>
        <w:rPr>
          <w:rFonts w:eastAsia="仿宋"/>
          <w:b/>
          <w:sz w:val="28"/>
          <w:szCs w:val="28"/>
        </w:rPr>
        <w:t>三、市桥中北片社工站人员配备情况</w:t>
      </w:r>
    </w:p>
    <w:p>
      <w:pPr>
        <w:spacing w:line="620" w:lineRule="exact"/>
        <w:ind w:right="-6" w:rightChars="-3" w:firstLine="560" w:firstLineChars="200"/>
        <w:rPr>
          <w:rFonts w:eastAsia="仿宋"/>
          <w:sz w:val="28"/>
          <w:szCs w:val="28"/>
        </w:rPr>
      </w:pPr>
      <w:r>
        <w:rPr>
          <w:rFonts w:eastAsia="仿宋"/>
          <w:sz w:val="28"/>
          <w:szCs w:val="28"/>
        </w:rPr>
        <w:t>承接机构广州市番禺区正阳社会工作服务中心严格贯彻不相容职务分离原则，配置财务人员2名，分别担任会计、出纳岗位，负责包括市桥中北片社工站在内的中心财务工作，其中主管会计吴燕已取得中级会计专业技术资格证。</w:t>
      </w:r>
    </w:p>
    <w:p>
      <w:pPr>
        <w:spacing w:line="620" w:lineRule="exact"/>
        <w:ind w:firstLine="560" w:firstLineChars="200"/>
        <w:rPr>
          <w:rFonts w:eastAsia="仿宋"/>
          <w:sz w:val="28"/>
          <w:szCs w:val="28"/>
        </w:rPr>
      </w:pPr>
      <w:r>
        <w:rPr>
          <w:rFonts w:eastAsia="仿宋"/>
          <w:sz w:val="28"/>
          <w:szCs w:val="28"/>
        </w:rPr>
        <w:t>经查阅，主管会计吴燕及出纳李</w:t>
      </w:r>
      <w:r>
        <w:rPr>
          <w:rFonts w:hint="eastAsia" w:eastAsia="仿宋"/>
          <w:sz w:val="28"/>
          <w:szCs w:val="28"/>
        </w:rPr>
        <w:t>淑娟</w:t>
      </w:r>
      <w:r>
        <w:rPr>
          <w:rFonts w:eastAsia="仿宋"/>
          <w:sz w:val="28"/>
          <w:szCs w:val="28"/>
        </w:rPr>
        <w:t>均已完成202</w:t>
      </w:r>
      <w:r>
        <w:rPr>
          <w:rFonts w:hint="eastAsia" w:eastAsia="仿宋"/>
          <w:sz w:val="28"/>
          <w:szCs w:val="28"/>
        </w:rPr>
        <w:t>3</w:t>
      </w:r>
      <w:r>
        <w:rPr>
          <w:rFonts w:eastAsia="仿宋"/>
          <w:sz w:val="28"/>
          <w:szCs w:val="28"/>
        </w:rPr>
        <w:t>年度会计专业技术人员继续教育学习任务，且相应工资、五险一金等薪金支出在机构作为运营管理费用项目核算，未计入社工人员经费支出，符合要求。</w:t>
      </w:r>
    </w:p>
    <w:p>
      <w:pPr>
        <w:spacing w:line="620" w:lineRule="exact"/>
        <w:ind w:right="-569" w:rightChars="-271"/>
        <w:outlineLvl w:val="0"/>
        <w:rPr>
          <w:rFonts w:eastAsia="仿宋"/>
          <w:b/>
          <w:sz w:val="28"/>
          <w:szCs w:val="28"/>
        </w:rPr>
      </w:pPr>
      <w:r>
        <w:rPr>
          <w:rFonts w:eastAsia="仿宋"/>
          <w:b/>
          <w:sz w:val="28"/>
          <w:szCs w:val="28"/>
        </w:rPr>
        <w:t>四、市桥中北片社工站服务经费支出情况</w:t>
      </w:r>
    </w:p>
    <w:p>
      <w:pPr>
        <w:spacing w:line="620" w:lineRule="exact"/>
        <w:ind w:firstLine="560" w:firstLineChars="200"/>
        <w:rPr>
          <w:rFonts w:eastAsia="仿宋_GB2312"/>
          <w:sz w:val="28"/>
          <w:szCs w:val="28"/>
        </w:rPr>
      </w:pPr>
      <w:r>
        <w:rPr>
          <w:rFonts w:eastAsia="仿宋_GB2312"/>
          <w:sz w:val="28"/>
          <w:szCs w:val="28"/>
        </w:rPr>
        <w:t>承接机构广州市番禺区正阳社会工作服务中心</w:t>
      </w:r>
      <w:r>
        <w:rPr>
          <w:rFonts w:hint="eastAsia" w:eastAsia="仿宋_GB2312"/>
          <w:sz w:val="28"/>
          <w:szCs w:val="28"/>
        </w:rPr>
        <w:t>根据《广州市社工服务站管理办法》（穗府办</w:t>
      </w:r>
      <w:r>
        <w:rPr>
          <w:rFonts w:hint="eastAsia" w:ascii="仿宋_GB2312" w:hAnsi="仿宋_GB2312" w:eastAsia="仿宋_GB2312" w:cs="仿宋_GB2312"/>
          <w:sz w:val="28"/>
          <w:szCs w:val="28"/>
        </w:rPr>
        <w:t>〔</w:t>
      </w:r>
      <w:r>
        <w:rPr>
          <w:rFonts w:hint="eastAsia" w:eastAsia="仿宋"/>
          <w:sz w:val="28"/>
          <w:szCs w:val="28"/>
        </w:rPr>
        <w:t>2023</w:t>
      </w:r>
      <w:r>
        <w:rPr>
          <w:rFonts w:hint="eastAsia" w:ascii="仿宋_GB2312" w:hAnsi="仿宋_GB2312" w:eastAsia="仿宋_GB2312" w:cs="仿宋_GB2312"/>
          <w:sz w:val="28"/>
          <w:szCs w:val="28"/>
        </w:rPr>
        <w:t>〕</w:t>
      </w:r>
      <w:r>
        <w:rPr>
          <w:rFonts w:hint="eastAsia" w:eastAsia="仿宋_GB2312"/>
          <w:sz w:val="28"/>
          <w:szCs w:val="28"/>
        </w:rPr>
        <w:t>7号）、《广州市社工站购买服务项目评估指标体系》（穗民</w:t>
      </w:r>
      <w:r>
        <w:rPr>
          <w:rFonts w:hint="eastAsia" w:ascii="仿宋_GB2312" w:hAnsi="仿宋_GB2312" w:eastAsia="仿宋_GB2312" w:cs="仿宋_GB2312"/>
          <w:sz w:val="28"/>
          <w:szCs w:val="28"/>
        </w:rPr>
        <w:t>〔</w:t>
      </w:r>
      <w:r>
        <w:rPr>
          <w:rFonts w:hint="eastAsia" w:eastAsia="仿宋"/>
          <w:sz w:val="28"/>
          <w:szCs w:val="28"/>
        </w:rPr>
        <w:t>2023</w:t>
      </w:r>
      <w:r>
        <w:rPr>
          <w:rFonts w:hint="eastAsia" w:ascii="仿宋_GB2312" w:hAnsi="仿宋_GB2312" w:eastAsia="仿宋_GB2312" w:cs="仿宋_GB2312"/>
          <w:sz w:val="28"/>
          <w:szCs w:val="28"/>
        </w:rPr>
        <w:t>〕</w:t>
      </w:r>
      <w:r>
        <w:rPr>
          <w:rFonts w:hint="eastAsia" w:eastAsia="仿宋_GB2312"/>
          <w:sz w:val="28"/>
          <w:szCs w:val="28"/>
        </w:rPr>
        <w:t>97号）等相关规定，结合实际情况</w:t>
      </w:r>
      <w:r>
        <w:rPr>
          <w:rFonts w:eastAsia="仿宋_GB2312"/>
          <w:sz w:val="28"/>
          <w:szCs w:val="28"/>
        </w:rPr>
        <w:t>建立</w:t>
      </w:r>
      <w:r>
        <w:rPr>
          <w:rFonts w:hint="eastAsia" w:eastAsia="仿宋_GB2312"/>
          <w:sz w:val="28"/>
          <w:szCs w:val="28"/>
        </w:rPr>
        <w:t>了《财务管理制度》、《费用报销及控制制度》，明确了</w:t>
      </w:r>
      <w:r>
        <w:rPr>
          <w:rFonts w:eastAsia="仿宋_GB2312"/>
          <w:sz w:val="28"/>
          <w:szCs w:val="28"/>
        </w:rPr>
        <w:t>财务经费支出的审核程序</w:t>
      </w:r>
      <w:r>
        <w:rPr>
          <w:rFonts w:hint="eastAsia" w:eastAsia="仿宋_GB2312"/>
          <w:sz w:val="28"/>
          <w:szCs w:val="28"/>
        </w:rPr>
        <w:t>及支出</w:t>
      </w:r>
      <w:r>
        <w:rPr>
          <w:rFonts w:eastAsia="仿宋_GB2312"/>
          <w:sz w:val="28"/>
          <w:szCs w:val="28"/>
        </w:rPr>
        <w:t>权限。制度规定：机构经费审批权限，原则上由各相关部门（项目）负责人预先审核，后经总干事统一审批方可执行，总干事经费审批权限≤5,000.00元；大于5,000.00元的经费支出需总干事报请理事长审批后方可执行。</w:t>
      </w:r>
      <w:r>
        <w:rPr>
          <w:rFonts w:hint="eastAsia" w:eastAsia="仿宋_GB2312"/>
          <w:sz w:val="28"/>
          <w:szCs w:val="28"/>
        </w:rPr>
        <w:t>本评估期内</w:t>
      </w:r>
      <w:r>
        <w:rPr>
          <w:rFonts w:eastAsia="仿宋_GB2312"/>
          <w:sz w:val="28"/>
          <w:szCs w:val="28"/>
        </w:rPr>
        <w:t>市桥中北片社工站</w:t>
      </w:r>
      <w:r>
        <w:rPr>
          <w:rFonts w:hint="eastAsia" w:eastAsia="仿宋_GB2312"/>
          <w:sz w:val="28"/>
          <w:szCs w:val="28"/>
        </w:rPr>
        <w:t>经费支出具体情况如下：</w:t>
      </w:r>
    </w:p>
    <w:p>
      <w:pPr>
        <w:spacing w:line="580" w:lineRule="exact"/>
        <w:ind w:right="-6" w:rightChars="-3" w:firstLine="560" w:firstLineChars="200"/>
        <w:rPr>
          <w:rFonts w:eastAsia="仿宋_GB2312"/>
          <w:sz w:val="28"/>
          <w:szCs w:val="28"/>
        </w:rPr>
      </w:pPr>
      <w:r>
        <w:rPr>
          <w:rFonts w:hint="eastAsia" w:eastAsia="仿宋_GB2312"/>
          <w:sz w:val="28"/>
          <w:szCs w:val="28"/>
        </w:rPr>
        <w:t>㈠</w:t>
      </w:r>
      <w:r>
        <w:rPr>
          <w:rFonts w:eastAsia="仿宋_GB2312"/>
          <w:sz w:val="28"/>
          <w:szCs w:val="28"/>
        </w:rPr>
        <w:t>财务支出的合规性</w:t>
      </w:r>
    </w:p>
    <w:p>
      <w:pPr>
        <w:spacing w:line="600" w:lineRule="exact"/>
        <w:ind w:right="-6" w:rightChars="-3" w:firstLine="560" w:firstLineChars="200"/>
        <w:rPr>
          <w:rFonts w:eastAsia="仿宋_GB2312"/>
          <w:sz w:val="28"/>
          <w:szCs w:val="28"/>
        </w:rPr>
      </w:pPr>
      <w:r>
        <w:rPr>
          <w:rFonts w:eastAsia="仿宋_GB2312"/>
          <w:sz w:val="28"/>
          <w:szCs w:val="28"/>
        </w:rPr>
        <w:t>市桥中北片社工站经费使用的范围、比例基本能按《</w:t>
      </w:r>
      <w:r>
        <w:rPr>
          <w:rFonts w:hint="eastAsia" w:eastAsia="仿宋_GB2312"/>
          <w:sz w:val="28"/>
          <w:szCs w:val="28"/>
        </w:rPr>
        <w:t>广州市社工服务站管理办法</w:t>
      </w:r>
      <w:r>
        <w:rPr>
          <w:rFonts w:eastAsia="仿宋_GB2312"/>
          <w:sz w:val="28"/>
          <w:szCs w:val="28"/>
        </w:rPr>
        <w:t>》有关规定执行。市桥中北片社工站每年有制定“关于社工站的经费预算表”，明确规划了协议期内的收入和支出预算计划，经费支出预算表基本能符合《民间非营利组织会计制度》和广州市番禺区人民政府</w:t>
      </w:r>
      <w:r>
        <w:rPr>
          <w:rFonts w:hint="eastAsia" w:eastAsia="仿宋_GB2312"/>
          <w:sz w:val="28"/>
          <w:szCs w:val="28"/>
        </w:rPr>
        <w:t>市桥</w:t>
      </w:r>
      <w:r>
        <w:rPr>
          <w:rFonts w:eastAsia="仿宋_GB2312"/>
          <w:sz w:val="28"/>
          <w:szCs w:val="28"/>
        </w:rPr>
        <w:t>街道办事处与社工服务站承接机构签订的购买服务协议中人员费用、服务质量保障费用和运营管理费用规定的使用范围，活动经费预算表有机构理事会负责人签名确认。</w:t>
      </w:r>
    </w:p>
    <w:p>
      <w:pPr>
        <w:spacing w:line="600" w:lineRule="exact"/>
        <w:ind w:right="-6" w:rightChars="-3" w:firstLine="560" w:firstLineChars="200"/>
        <w:rPr>
          <w:rFonts w:eastAsia="仿宋_GB2312"/>
          <w:sz w:val="28"/>
          <w:szCs w:val="28"/>
        </w:rPr>
      </w:pPr>
      <w:r>
        <w:rPr>
          <w:rFonts w:eastAsia="仿宋_GB2312"/>
          <w:sz w:val="28"/>
          <w:szCs w:val="28"/>
        </w:rPr>
        <w:t>㈡财务支出的合理性</w:t>
      </w:r>
    </w:p>
    <w:p>
      <w:pPr>
        <w:tabs>
          <w:tab w:val="right" w:pos="9354"/>
        </w:tabs>
        <w:spacing w:line="600" w:lineRule="exact"/>
        <w:ind w:firstLine="560" w:firstLineChars="200"/>
        <w:rPr>
          <w:rFonts w:eastAsia="仿宋_GB2312"/>
          <w:sz w:val="28"/>
          <w:szCs w:val="28"/>
        </w:rPr>
      </w:pPr>
      <w:r>
        <w:rPr>
          <w:rFonts w:eastAsia="仿宋_GB2312"/>
          <w:sz w:val="28"/>
          <w:szCs w:val="28"/>
        </w:rPr>
        <w:t>经审核，市桥中北片社工站财务支出的事由、票据、标准基本合理。市桥中北片社工站有经费预算程序，财务支出根据经费预算计划执行、基本能按预算标准支出，并有财务支出票据。</w:t>
      </w:r>
    </w:p>
    <w:p>
      <w:pPr>
        <w:spacing w:line="600" w:lineRule="exact"/>
        <w:ind w:right="-6" w:rightChars="-3" w:firstLine="560" w:firstLineChars="200"/>
        <w:rPr>
          <w:rFonts w:eastAsia="仿宋_GB2312"/>
          <w:sz w:val="28"/>
          <w:szCs w:val="28"/>
        </w:rPr>
      </w:pPr>
      <w:r>
        <w:rPr>
          <w:rFonts w:eastAsia="仿宋_GB2312"/>
          <w:sz w:val="28"/>
          <w:szCs w:val="28"/>
        </w:rPr>
        <w:t>㈢财务支出</w:t>
      </w:r>
      <w:r>
        <w:rPr>
          <w:rFonts w:hint="eastAsia" w:eastAsia="仿宋_GB2312"/>
          <w:sz w:val="28"/>
          <w:szCs w:val="28"/>
        </w:rPr>
        <w:t>的</w:t>
      </w:r>
      <w:r>
        <w:rPr>
          <w:rFonts w:eastAsia="仿宋_GB2312"/>
          <w:sz w:val="28"/>
          <w:szCs w:val="28"/>
        </w:rPr>
        <w:t>审批情况</w:t>
      </w:r>
    </w:p>
    <w:p>
      <w:pPr>
        <w:spacing w:line="600" w:lineRule="exact"/>
        <w:ind w:firstLine="560" w:firstLineChars="200"/>
        <w:rPr>
          <w:rFonts w:eastAsia="仿宋_GB2312"/>
          <w:sz w:val="28"/>
          <w:szCs w:val="28"/>
        </w:rPr>
      </w:pPr>
      <w:r>
        <w:rPr>
          <w:rFonts w:eastAsia="仿宋_GB2312"/>
          <w:sz w:val="28"/>
          <w:szCs w:val="28"/>
        </w:rPr>
        <w:t>经审核，市桥中北片社工站能按承接机构广州市番禺区正阳社会工作服务中心财务制度规定的审批权限进行审批。经费支出</w:t>
      </w:r>
      <w:r>
        <w:rPr>
          <w:rFonts w:hint="eastAsia" w:eastAsia="仿宋_GB2312"/>
          <w:sz w:val="28"/>
          <w:szCs w:val="28"/>
        </w:rPr>
        <w:t>均有</w:t>
      </w:r>
      <w:r>
        <w:rPr>
          <w:rFonts w:eastAsia="仿宋_GB2312"/>
          <w:sz w:val="28"/>
          <w:szCs w:val="28"/>
        </w:rPr>
        <w:t>经办人、证明人、审核人签名。</w:t>
      </w:r>
    </w:p>
    <w:p>
      <w:pPr>
        <w:spacing w:line="600" w:lineRule="exact"/>
        <w:ind w:right="-6" w:rightChars="-3" w:firstLine="560" w:firstLineChars="200"/>
        <w:rPr>
          <w:rFonts w:eastAsia="仿宋_GB2312"/>
          <w:sz w:val="28"/>
          <w:szCs w:val="28"/>
        </w:rPr>
      </w:pPr>
      <w:r>
        <w:rPr>
          <w:rFonts w:hint="eastAsia" w:eastAsia="仿宋_GB2312"/>
          <w:sz w:val="28"/>
          <w:szCs w:val="28"/>
        </w:rPr>
        <w:t>㈣</w:t>
      </w:r>
      <w:r>
        <w:rPr>
          <w:rFonts w:eastAsia="仿宋_GB2312"/>
          <w:sz w:val="28"/>
          <w:szCs w:val="28"/>
        </w:rPr>
        <w:t>财务支出</w:t>
      </w:r>
      <w:r>
        <w:rPr>
          <w:rFonts w:hint="eastAsia" w:eastAsia="仿宋_GB2312"/>
          <w:sz w:val="28"/>
          <w:szCs w:val="28"/>
        </w:rPr>
        <w:t>的</w:t>
      </w:r>
      <w:r>
        <w:rPr>
          <w:rFonts w:eastAsia="仿宋_GB2312"/>
          <w:sz w:val="28"/>
          <w:szCs w:val="28"/>
        </w:rPr>
        <w:t>监控情况</w:t>
      </w:r>
    </w:p>
    <w:p>
      <w:pPr>
        <w:spacing w:line="600" w:lineRule="exact"/>
        <w:ind w:firstLine="560" w:firstLineChars="200"/>
        <w:rPr>
          <w:rFonts w:eastAsia="仿宋_GB2312"/>
          <w:sz w:val="28"/>
          <w:szCs w:val="28"/>
        </w:rPr>
      </w:pPr>
      <w:r>
        <w:rPr>
          <w:rFonts w:eastAsia="仿宋_GB2312"/>
          <w:sz w:val="28"/>
          <w:szCs w:val="28"/>
        </w:rPr>
        <w:t>经审核，承接机构广州市番禺区正阳社会工作服务中心已建立财务支出管理的监控机制，并在市桥中北片社工站得到较规范执行。</w:t>
      </w:r>
    </w:p>
    <w:p>
      <w:pPr>
        <w:spacing w:line="600" w:lineRule="exact"/>
        <w:ind w:firstLine="560" w:firstLineChars="200"/>
        <w:rPr>
          <w:rFonts w:eastAsia="仿宋_GB2312"/>
          <w:sz w:val="28"/>
          <w:szCs w:val="28"/>
        </w:rPr>
      </w:pPr>
      <w:r>
        <w:rPr>
          <w:rFonts w:hint="eastAsia" w:eastAsia="仿宋_GB2312"/>
          <w:sz w:val="28"/>
          <w:szCs w:val="28"/>
        </w:rPr>
        <w:t>１</w:t>
      </w:r>
      <w:r>
        <w:rPr>
          <w:rFonts w:eastAsia="仿宋_GB2312"/>
          <w:sz w:val="28"/>
          <w:szCs w:val="28"/>
        </w:rPr>
        <w:t>、承接机构广州市番禺区正阳社会工作服务中心能按规定开设银行基本账户，按规定对该市桥中北片社工站开设银行一般账户</w:t>
      </w:r>
      <w:r>
        <w:rPr>
          <w:rFonts w:hint="eastAsia" w:eastAsia="仿宋_GB2312"/>
          <w:sz w:val="28"/>
          <w:szCs w:val="28"/>
        </w:rPr>
        <w:t>（专户），日常财务支出采用专户支付和基本户代付后专户转回结合的方式。</w:t>
      </w:r>
    </w:p>
    <w:p>
      <w:pPr>
        <w:spacing w:line="600" w:lineRule="exact"/>
        <w:ind w:firstLine="560" w:firstLineChars="200"/>
        <w:rPr>
          <w:rFonts w:eastAsia="仿宋_GB2312"/>
          <w:sz w:val="28"/>
          <w:szCs w:val="28"/>
        </w:rPr>
      </w:pPr>
      <w:r>
        <w:rPr>
          <w:rFonts w:hint="eastAsia" w:eastAsia="仿宋_GB2312"/>
          <w:sz w:val="28"/>
          <w:szCs w:val="28"/>
        </w:rPr>
        <w:t>２</w:t>
      </w:r>
      <w:r>
        <w:rPr>
          <w:rFonts w:eastAsia="仿宋_GB2312"/>
          <w:sz w:val="28"/>
          <w:szCs w:val="28"/>
        </w:rPr>
        <w:t>、为确保政府购买服务经费用于指定用途，承接机构广州市番禺区正阳社会工作服务中心有定期向购买方提交市桥中北片社工站服务经费使用情况报告，对经费预算及使用情况作比对分析。</w:t>
      </w:r>
    </w:p>
    <w:p>
      <w:pPr>
        <w:spacing w:line="620" w:lineRule="exact"/>
        <w:ind w:right="-6" w:rightChars="-3" w:firstLine="560" w:firstLineChars="200"/>
        <w:rPr>
          <w:rFonts w:eastAsia="仿宋_GB2312"/>
          <w:sz w:val="28"/>
          <w:szCs w:val="28"/>
        </w:rPr>
      </w:pPr>
      <w:r>
        <w:rPr>
          <w:rFonts w:hint="eastAsia" w:eastAsia="仿宋_GB2312"/>
          <w:sz w:val="28"/>
          <w:szCs w:val="28"/>
        </w:rPr>
        <w:t>㈤</w:t>
      </w:r>
      <w:r>
        <w:rPr>
          <w:rFonts w:eastAsia="仿宋_GB2312"/>
          <w:sz w:val="28"/>
          <w:szCs w:val="28"/>
        </w:rPr>
        <w:t>财务支出票据的完整性、规范性</w:t>
      </w:r>
    </w:p>
    <w:p>
      <w:pPr>
        <w:spacing w:line="620" w:lineRule="exact"/>
        <w:ind w:right="-569" w:rightChars="-271" w:firstLine="560" w:firstLineChars="200"/>
        <w:outlineLvl w:val="0"/>
        <w:rPr>
          <w:rFonts w:eastAsia="仿宋_GB2312"/>
          <w:sz w:val="28"/>
          <w:szCs w:val="28"/>
        </w:rPr>
      </w:pPr>
      <w:r>
        <w:rPr>
          <w:rFonts w:eastAsia="仿宋_GB2312"/>
          <w:sz w:val="28"/>
          <w:szCs w:val="28"/>
        </w:rPr>
        <w:t>市桥中北片社工站财务支出票据、凭证填制较完整，账目设置、票据管理较规范。</w:t>
      </w:r>
    </w:p>
    <w:p>
      <w:pPr>
        <w:spacing w:line="620" w:lineRule="exact"/>
        <w:ind w:right="-569" w:rightChars="-271"/>
        <w:outlineLvl w:val="0"/>
        <w:rPr>
          <w:rFonts w:eastAsia="仿宋"/>
          <w:b/>
          <w:sz w:val="28"/>
          <w:szCs w:val="28"/>
        </w:rPr>
      </w:pPr>
      <w:r>
        <w:rPr>
          <w:rFonts w:eastAsia="仿宋"/>
          <w:b/>
          <w:sz w:val="28"/>
          <w:szCs w:val="28"/>
        </w:rPr>
        <w:t>五、市桥中北片社工站会计核算情况</w:t>
      </w:r>
    </w:p>
    <w:p>
      <w:pPr>
        <w:spacing w:line="620" w:lineRule="exact"/>
        <w:ind w:right="-6" w:rightChars="-3" w:firstLine="560" w:firstLineChars="200"/>
        <w:rPr>
          <w:rFonts w:eastAsia="仿宋"/>
          <w:sz w:val="28"/>
          <w:szCs w:val="28"/>
        </w:rPr>
      </w:pPr>
      <w:r>
        <w:rPr>
          <w:rFonts w:eastAsia="仿宋"/>
          <w:sz w:val="28"/>
          <w:szCs w:val="28"/>
        </w:rPr>
        <w:t>㈠是否设置会计科目，编制会计报表</w:t>
      </w:r>
    </w:p>
    <w:p>
      <w:pPr>
        <w:spacing w:line="620" w:lineRule="exact"/>
        <w:ind w:firstLine="560" w:firstLineChars="200"/>
        <w:rPr>
          <w:rFonts w:eastAsia="仿宋"/>
          <w:sz w:val="28"/>
          <w:szCs w:val="28"/>
        </w:rPr>
      </w:pPr>
      <w:r>
        <w:rPr>
          <w:rFonts w:eastAsia="仿宋"/>
          <w:sz w:val="28"/>
          <w:szCs w:val="28"/>
        </w:rPr>
        <w:t>经审核，承接机构广州市番禺区正阳社会工作服务中心对市桥中北片社工站会计科目设置合理，所有服务业务均编制了记账凭证、登记了明细分类账簿和总账，核算做到账证、账账、账表相符，编制了会计报表，并依据相关会计制度独立核算。</w:t>
      </w:r>
    </w:p>
    <w:p>
      <w:pPr>
        <w:spacing w:line="620" w:lineRule="exact"/>
        <w:ind w:right="-6" w:rightChars="-3" w:firstLine="560" w:firstLineChars="200"/>
        <w:rPr>
          <w:rFonts w:eastAsia="仿宋"/>
          <w:sz w:val="28"/>
          <w:szCs w:val="28"/>
        </w:rPr>
      </w:pPr>
      <w:r>
        <w:rPr>
          <w:rFonts w:eastAsia="仿宋"/>
          <w:sz w:val="28"/>
          <w:szCs w:val="28"/>
        </w:rPr>
        <w:t>㈡是否分项目核算</w:t>
      </w:r>
    </w:p>
    <w:p>
      <w:pPr>
        <w:spacing w:line="620" w:lineRule="exact"/>
        <w:ind w:firstLine="560" w:firstLineChars="200"/>
        <w:rPr>
          <w:rFonts w:eastAsia="仿宋"/>
          <w:sz w:val="28"/>
          <w:szCs w:val="28"/>
        </w:rPr>
      </w:pPr>
      <w:r>
        <w:rPr>
          <w:rFonts w:eastAsia="仿宋"/>
          <w:sz w:val="28"/>
          <w:szCs w:val="28"/>
        </w:rPr>
        <w:t>经审核，承接机构广州市番禺区正阳社会工作服务中心对承接的市桥中北片社工站政府购买服务资金的服务经费支出，能按要求做到分项目核算。</w:t>
      </w:r>
    </w:p>
    <w:p>
      <w:pPr>
        <w:spacing w:line="620" w:lineRule="exact"/>
        <w:ind w:right="-6" w:rightChars="-3" w:firstLine="560" w:firstLineChars="200"/>
        <w:rPr>
          <w:rFonts w:eastAsia="仿宋"/>
          <w:sz w:val="28"/>
          <w:szCs w:val="28"/>
        </w:rPr>
      </w:pPr>
      <w:r>
        <w:rPr>
          <w:rFonts w:eastAsia="仿宋"/>
          <w:sz w:val="28"/>
          <w:szCs w:val="28"/>
        </w:rPr>
        <w:t>㈢是否领域服务经费分开归集</w:t>
      </w:r>
    </w:p>
    <w:p>
      <w:pPr>
        <w:spacing w:line="620" w:lineRule="exact"/>
        <w:ind w:firstLine="560" w:firstLineChars="200"/>
        <w:rPr>
          <w:rFonts w:eastAsia="仿宋"/>
          <w:sz w:val="28"/>
          <w:szCs w:val="28"/>
        </w:rPr>
      </w:pPr>
      <w:r>
        <w:rPr>
          <w:rFonts w:eastAsia="仿宋"/>
          <w:sz w:val="28"/>
          <w:szCs w:val="28"/>
        </w:rPr>
        <w:t>经审核，承接机构广州市番禺区正阳社会工作服务中心对承接的市桥中北片社工站政府购买服务资金的服务经费支出，能按要求做到领域服务经费分开归集。</w:t>
      </w:r>
    </w:p>
    <w:p>
      <w:pPr>
        <w:spacing w:line="620" w:lineRule="exact"/>
        <w:ind w:right="-569" w:rightChars="-271"/>
        <w:outlineLvl w:val="0"/>
        <w:rPr>
          <w:rFonts w:eastAsia="仿宋"/>
          <w:b/>
          <w:sz w:val="28"/>
          <w:szCs w:val="28"/>
        </w:rPr>
      </w:pPr>
      <w:r>
        <w:rPr>
          <w:rFonts w:eastAsia="仿宋"/>
          <w:b/>
          <w:sz w:val="28"/>
          <w:szCs w:val="28"/>
        </w:rPr>
        <w:t>六、本评估期服务经费拨入、支出、结余情况</w:t>
      </w:r>
    </w:p>
    <w:p>
      <w:pPr>
        <w:spacing w:line="620" w:lineRule="exact"/>
        <w:ind w:firstLine="560" w:firstLineChars="200"/>
        <w:rPr>
          <w:rFonts w:eastAsia="仿宋"/>
          <w:sz w:val="28"/>
          <w:szCs w:val="28"/>
        </w:rPr>
      </w:pPr>
      <w:r>
        <w:rPr>
          <w:rFonts w:eastAsia="仿宋"/>
          <w:sz w:val="28"/>
          <w:szCs w:val="28"/>
        </w:rPr>
        <w:t>2024年3月1日至2024年8月31日期间（以下简称本评估期），市桥中北片社工站收到本协议期政府购买服务经费672,000.00 元；归属于本评估期的服务经费支出累计1,233,409.82元，其中202</w:t>
      </w:r>
      <w:r>
        <w:rPr>
          <w:rFonts w:hint="eastAsia" w:eastAsia="仿宋"/>
          <w:sz w:val="28"/>
          <w:szCs w:val="28"/>
        </w:rPr>
        <w:t>4</w:t>
      </w:r>
      <w:r>
        <w:rPr>
          <w:rFonts w:eastAsia="仿宋"/>
          <w:sz w:val="28"/>
          <w:szCs w:val="28"/>
        </w:rPr>
        <w:t>年</w:t>
      </w:r>
      <w:r>
        <w:rPr>
          <w:rFonts w:hint="eastAsia" w:eastAsia="仿宋"/>
          <w:sz w:val="28"/>
          <w:szCs w:val="28"/>
        </w:rPr>
        <w:t>3月</w:t>
      </w:r>
      <w:r>
        <w:rPr>
          <w:rFonts w:eastAsia="仿宋"/>
          <w:sz w:val="28"/>
          <w:szCs w:val="28"/>
        </w:rPr>
        <w:t>~202</w:t>
      </w:r>
      <w:r>
        <w:rPr>
          <w:rFonts w:hint="eastAsia" w:eastAsia="仿宋"/>
          <w:sz w:val="28"/>
          <w:szCs w:val="28"/>
        </w:rPr>
        <w:t>4</w:t>
      </w:r>
      <w:r>
        <w:rPr>
          <w:rFonts w:eastAsia="仿宋"/>
          <w:sz w:val="28"/>
          <w:szCs w:val="28"/>
        </w:rPr>
        <w:t>年</w:t>
      </w:r>
      <w:r>
        <w:rPr>
          <w:rFonts w:hint="eastAsia" w:eastAsia="仿宋"/>
          <w:sz w:val="28"/>
          <w:szCs w:val="28"/>
        </w:rPr>
        <w:t>8</w:t>
      </w:r>
      <w:r>
        <w:rPr>
          <w:rFonts w:eastAsia="仿宋"/>
          <w:sz w:val="28"/>
          <w:szCs w:val="28"/>
        </w:rPr>
        <w:t>月支付946,108.17元，202</w:t>
      </w:r>
      <w:r>
        <w:rPr>
          <w:rFonts w:hint="eastAsia" w:eastAsia="仿宋"/>
          <w:sz w:val="28"/>
          <w:szCs w:val="28"/>
        </w:rPr>
        <w:t>4</w:t>
      </w:r>
      <w:r>
        <w:rPr>
          <w:rFonts w:eastAsia="仿宋"/>
          <w:sz w:val="28"/>
          <w:szCs w:val="28"/>
        </w:rPr>
        <w:t>年</w:t>
      </w:r>
      <w:r>
        <w:rPr>
          <w:rFonts w:hint="eastAsia" w:eastAsia="仿宋"/>
          <w:sz w:val="28"/>
          <w:szCs w:val="28"/>
        </w:rPr>
        <w:t>9</w:t>
      </w:r>
      <w:r>
        <w:rPr>
          <w:rFonts w:eastAsia="仿宋"/>
          <w:sz w:val="28"/>
          <w:szCs w:val="28"/>
        </w:rPr>
        <w:t>月支付287,301.65元；本评估期结余金额-561,409.8</w:t>
      </w:r>
      <w:r>
        <w:rPr>
          <w:rFonts w:hint="eastAsia" w:eastAsia="仿宋"/>
          <w:sz w:val="28"/>
          <w:szCs w:val="28"/>
        </w:rPr>
        <w:t>2</w:t>
      </w:r>
      <w:r>
        <w:rPr>
          <w:rFonts w:eastAsia="仿宋"/>
          <w:sz w:val="28"/>
          <w:szCs w:val="28"/>
        </w:rPr>
        <w:t>元</w:t>
      </w:r>
      <w:r>
        <w:rPr>
          <w:rFonts w:hint="eastAsia" w:eastAsia="仿宋"/>
          <w:sz w:val="28"/>
          <w:szCs w:val="28"/>
        </w:rPr>
        <w:t>（不含未拨入的</w:t>
      </w:r>
      <w:r>
        <w:rPr>
          <w:rFonts w:eastAsia="仿宋"/>
          <w:sz w:val="28"/>
          <w:szCs w:val="28"/>
        </w:rPr>
        <w:t>408,000.00</w:t>
      </w:r>
      <w:r>
        <w:rPr>
          <w:rFonts w:hint="eastAsia" w:eastAsia="仿宋"/>
          <w:sz w:val="28"/>
          <w:szCs w:val="28"/>
        </w:rPr>
        <w:t>元）</w:t>
      </w:r>
      <w:r>
        <w:rPr>
          <w:rFonts w:eastAsia="仿宋"/>
          <w:sz w:val="28"/>
          <w:szCs w:val="28"/>
        </w:rPr>
        <w:t>。</w:t>
      </w:r>
    </w:p>
    <w:p>
      <w:pPr>
        <w:spacing w:line="600" w:lineRule="exact"/>
        <w:ind w:right="-2" w:firstLine="560" w:firstLineChars="200"/>
        <w:rPr>
          <w:rFonts w:eastAsia="仿宋"/>
          <w:sz w:val="28"/>
          <w:szCs w:val="28"/>
        </w:rPr>
      </w:pPr>
      <w:r>
        <w:rPr>
          <w:rFonts w:eastAsia="仿宋"/>
          <w:sz w:val="28"/>
          <w:szCs w:val="28"/>
        </w:rPr>
        <w:t>㈠用于人员费用支出1,047,912.54元，</w:t>
      </w:r>
      <w:bookmarkStart w:id="1" w:name="_Hlk123045029"/>
      <w:r>
        <w:rPr>
          <w:rFonts w:hint="eastAsia" w:eastAsia="仿宋"/>
          <w:sz w:val="28"/>
          <w:szCs w:val="28"/>
        </w:rPr>
        <w:t>占本评估期</w:t>
      </w:r>
      <w:r>
        <w:rPr>
          <w:rFonts w:eastAsia="仿宋"/>
          <w:sz w:val="28"/>
          <w:szCs w:val="28"/>
        </w:rPr>
        <w:t>实收服务总经费的</w:t>
      </w:r>
      <w:bookmarkEnd w:id="1"/>
      <w:r>
        <w:rPr>
          <w:rFonts w:hint="eastAsia" w:eastAsia="仿宋"/>
          <w:sz w:val="28"/>
          <w:szCs w:val="28"/>
        </w:rPr>
        <w:t>155.94</w:t>
      </w:r>
      <w:r>
        <w:rPr>
          <w:rFonts w:eastAsia="仿宋"/>
          <w:sz w:val="28"/>
          <w:szCs w:val="28"/>
        </w:rPr>
        <w:t>%（具体人员发放明细详见附件）。其中：</w:t>
      </w:r>
    </w:p>
    <w:p>
      <w:pPr>
        <w:spacing w:line="600" w:lineRule="exact"/>
        <w:ind w:right="281" w:rightChars="134" w:firstLine="560" w:firstLineChars="200"/>
        <w:rPr>
          <w:rFonts w:eastAsia="仿宋"/>
          <w:sz w:val="28"/>
          <w:szCs w:val="28"/>
        </w:rPr>
      </w:pPr>
      <w:r>
        <w:rPr>
          <w:rFonts w:eastAsia="仿宋"/>
          <w:sz w:val="28"/>
          <w:szCs w:val="28"/>
        </w:rPr>
        <w:t>１、工资总额支出872,992.58元；</w:t>
      </w:r>
    </w:p>
    <w:p>
      <w:pPr>
        <w:spacing w:line="600" w:lineRule="exact"/>
        <w:ind w:firstLine="560" w:firstLineChars="200"/>
        <w:rPr>
          <w:rFonts w:eastAsia="仿宋"/>
          <w:sz w:val="28"/>
          <w:szCs w:val="28"/>
        </w:rPr>
      </w:pPr>
      <w:r>
        <w:rPr>
          <w:rFonts w:eastAsia="仿宋"/>
          <w:sz w:val="28"/>
          <w:szCs w:val="28"/>
        </w:rPr>
        <w:t>２、五险金支出143,399.96元；</w:t>
      </w:r>
    </w:p>
    <w:p>
      <w:pPr>
        <w:spacing w:line="600" w:lineRule="exact"/>
        <w:ind w:firstLine="560" w:firstLineChars="200"/>
        <w:rPr>
          <w:rFonts w:eastAsia="仿宋"/>
          <w:sz w:val="28"/>
          <w:szCs w:val="28"/>
        </w:rPr>
      </w:pPr>
      <w:r>
        <w:rPr>
          <w:rFonts w:eastAsia="仿宋"/>
          <w:sz w:val="28"/>
          <w:szCs w:val="28"/>
        </w:rPr>
        <w:t>３、公积金支出31,520.00元；</w:t>
      </w:r>
    </w:p>
    <w:p>
      <w:pPr>
        <w:spacing w:line="600" w:lineRule="exact"/>
        <w:ind w:right="-6" w:rightChars="-3" w:firstLine="560" w:firstLineChars="200"/>
        <w:rPr>
          <w:rFonts w:eastAsia="仿宋"/>
          <w:sz w:val="28"/>
          <w:szCs w:val="28"/>
        </w:rPr>
      </w:pPr>
      <w:r>
        <w:rPr>
          <w:rFonts w:eastAsia="仿宋"/>
          <w:sz w:val="28"/>
          <w:szCs w:val="28"/>
        </w:rPr>
        <w:t>㈡用于服务质量保障费用的支出合计90,537.89元，</w:t>
      </w:r>
      <w:bookmarkStart w:id="2" w:name="_Hlk123044221"/>
      <w:r>
        <w:rPr>
          <w:rFonts w:eastAsia="仿宋"/>
          <w:sz w:val="28"/>
          <w:szCs w:val="28"/>
        </w:rPr>
        <w:t>占本评估期实收服务总经费的</w:t>
      </w:r>
      <w:bookmarkEnd w:id="2"/>
      <w:r>
        <w:rPr>
          <w:rFonts w:hint="eastAsia" w:eastAsia="仿宋"/>
          <w:sz w:val="28"/>
          <w:szCs w:val="28"/>
        </w:rPr>
        <w:t>13.47</w:t>
      </w:r>
      <w:r>
        <w:rPr>
          <w:rFonts w:eastAsia="仿宋"/>
          <w:sz w:val="28"/>
          <w:szCs w:val="28"/>
        </w:rPr>
        <w:t>%，其中：</w:t>
      </w:r>
    </w:p>
    <w:p>
      <w:pPr>
        <w:spacing w:line="600" w:lineRule="exact"/>
        <w:ind w:firstLine="560" w:firstLineChars="200"/>
        <w:rPr>
          <w:rFonts w:eastAsia="仿宋"/>
          <w:sz w:val="28"/>
          <w:szCs w:val="28"/>
        </w:rPr>
      </w:pPr>
      <w:r>
        <w:rPr>
          <w:rFonts w:eastAsia="仿宋"/>
          <w:sz w:val="28"/>
          <w:szCs w:val="28"/>
        </w:rPr>
        <w:t>１、专业支持的支出8,719.93元，占本评估期实收服务总经费的1.30%。</w:t>
      </w:r>
    </w:p>
    <w:p>
      <w:pPr>
        <w:spacing w:line="600" w:lineRule="exact"/>
        <w:ind w:firstLine="560" w:firstLineChars="200"/>
        <w:rPr>
          <w:rFonts w:eastAsia="仿宋"/>
          <w:sz w:val="28"/>
          <w:szCs w:val="28"/>
        </w:rPr>
      </w:pPr>
      <w:r>
        <w:rPr>
          <w:rFonts w:hint="eastAsia" w:ascii="宋体" w:hAnsi="宋体" w:cs="宋体"/>
          <w:sz w:val="28"/>
          <w:szCs w:val="28"/>
        </w:rPr>
        <w:t>⑴</w:t>
      </w:r>
      <w:r>
        <w:rPr>
          <w:rFonts w:eastAsia="仿宋"/>
          <w:sz w:val="28"/>
          <w:szCs w:val="28"/>
        </w:rPr>
        <w:t>社工交流学习支出1,873.35元，</w:t>
      </w:r>
      <w:r>
        <w:rPr>
          <w:rFonts w:hint="eastAsia" w:eastAsia="仿宋"/>
          <w:sz w:val="28"/>
          <w:szCs w:val="28"/>
        </w:rPr>
        <w:t>为按比例支付“佛山市社会工作项目学习交流活动”</w:t>
      </w:r>
      <w:r>
        <w:rPr>
          <w:rFonts w:eastAsia="仿宋"/>
          <w:sz w:val="28"/>
          <w:szCs w:val="28"/>
        </w:rPr>
        <w:t>1,</w:t>
      </w:r>
      <w:r>
        <w:rPr>
          <w:rFonts w:hint="eastAsia" w:eastAsia="仿宋"/>
          <w:sz w:val="28"/>
          <w:szCs w:val="28"/>
        </w:rPr>
        <w:t>873.35元，</w:t>
      </w:r>
      <w:r>
        <w:rPr>
          <w:rFonts w:eastAsia="仿宋"/>
          <w:sz w:val="28"/>
          <w:szCs w:val="28"/>
        </w:rPr>
        <w:t>该项支出总额</w:t>
      </w:r>
      <w:r>
        <w:rPr>
          <w:rFonts w:hint="eastAsia" w:eastAsia="仿宋"/>
          <w:sz w:val="28"/>
          <w:szCs w:val="28"/>
        </w:rPr>
        <w:t>24,978.00</w:t>
      </w:r>
      <w:r>
        <w:rPr>
          <w:rFonts w:eastAsia="仿宋"/>
          <w:sz w:val="28"/>
          <w:szCs w:val="28"/>
        </w:rPr>
        <w:t>元</w:t>
      </w:r>
      <w:r>
        <w:rPr>
          <w:rFonts w:hint="eastAsia" w:eastAsia="仿宋"/>
          <w:sz w:val="28"/>
          <w:szCs w:val="28"/>
        </w:rPr>
        <w:t>，共40人</w:t>
      </w:r>
      <w:r>
        <w:rPr>
          <w:rFonts w:eastAsia="仿宋"/>
          <w:sz w:val="28"/>
          <w:szCs w:val="28"/>
        </w:rPr>
        <w:t>（</w:t>
      </w:r>
      <w:r>
        <w:rPr>
          <w:rFonts w:hint="eastAsia" w:eastAsia="仿宋"/>
          <w:sz w:val="28"/>
          <w:szCs w:val="28"/>
        </w:rPr>
        <w:t>2024年3</w:t>
      </w:r>
      <w:r>
        <w:rPr>
          <w:rFonts w:eastAsia="仿宋"/>
          <w:sz w:val="28"/>
          <w:szCs w:val="28"/>
        </w:rPr>
        <w:t>月</w:t>
      </w:r>
      <w:r>
        <w:rPr>
          <w:rFonts w:hint="eastAsia" w:eastAsia="仿宋"/>
          <w:sz w:val="28"/>
          <w:szCs w:val="28"/>
        </w:rPr>
        <w:t>25</w:t>
      </w:r>
      <w:r>
        <w:rPr>
          <w:rFonts w:hint="eastAsia" w:eastAsia="仿宋"/>
          <w:sz w:val="28"/>
          <w:szCs w:val="28"/>
          <w:lang w:eastAsia="zh-CN"/>
        </w:rPr>
        <w:t>日</w:t>
      </w:r>
      <w:r>
        <w:rPr>
          <w:rFonts w:eastAsia="仿宋"/>
          <w:sz w:val="28"/>
          <w:szCs w:val="28"/>
        </w:rPr>
        <w:t>）</w:t>
      </w:r>
      <w:r>
        <w:rPr>
          <w:rFonts w:hint="eastAsia" w:eastAsia="仿宋"/>
          <w:sz w:val="28"/>
          <w:szCs w:val="28"/>
        </w:rPr>
        <w:t>；</w:t>
      </w:r>
    </w:p>
    <w:p>
      <w:pPr>
        <w:spacing w:line="600" w:lineRule="exact"/>
        <w:ind w:firstLine="560" w:firstLineChars="200"/>
        <w:rPr>
          <w:rFonts w:eastAsia="仿宋"/>
          <w:sz w:val="28"/>
          <w:szCs w:val="28"/>
        </w:rPr>
      </w:pPr>
      <w:r>
        <w:rPr>
          <w:rFonts w:hint="eastAsia" w:ascii="仿宋" w:hAnsi="仿宋" w:eastAsia="仿宋" w:cs="宋体"/>
          <w:sz w:val="28"/>
          <w:szCs w:val="28"/>
        </w:rPr>
        <w:t>⑵培训费</w:t>
      </w:r>
      <w:r>
        <w:rPr>
          <w:rFonts w:ascii="仿宋" w:hAnsi="仿宋" w:eastAsia="仿宋"/>
          <w:sz w:val="28"/>
          <w:szCs w:val="28"/>
        </w:rPr>
        <w:t>支</w:t>
      </w:r>
      <w:r>
        <w:rPr>
          <w:rFonts w:eastAsia="仿宋"/>
          <w:sz w:val="28"/>
          <w:szCs w:val="28"/>
        </w:rPr>
        <w:t>出6,846.58元，</w:t>
      </w:r>
      <w:r>
        <w:rPr>
          <w:rFonts w:hint="eastAsia" w:eastAsia="仿宋"/>
          <w:sz w:val="28"/>
          <w:szCs w:val="28"/>
        </w:rPr>
        <w:t>其中：按比例支付仁爱堂YES培训学院“认知障碍症长者服务系列”培训费5,228.98</w:t>
      </w:r>
      <w:r>
        <w:rPr>
          <w:rFonts w:eastAsia="仿宋"/>
          <w:sz w:val="28"/>
          <w:szCs w:val="28"/>
        </w:rPr>
        <w:t>元</w:t>
      </w:r>
      <w:r>
        <w:rPr>
          <w:rFonts w:hint="eastAsia" w:eastAsia="仿宋"/>
          <w:sz w:val="28"/>
          <w:szCs w:val="28"/>
        </w:rPr>
        <w:t>，该项支出总额30,000.00元（2023年9月30</w:t>
      </w:r>
      <w:r>
        <w:rPr>
          <w:rFonts w:hint="eastAsia" w:eastAsia="仿宋"/>
          <w:sz w:val="28"/>
          <w:szCs w:val="28"/>
          <w:lang w:eastAsia="zh-CN"/>
        </w:rPr>
        <w:t>日</w:t>
      </w:r>
      <w:r>
        <w:rPr>
          <w:rFonts w:hint="eastAsia" w:eastAsia="仿宋"/>
          <w:sz w:val="28"/>
          <w:szCs w:val="28"/>
        </w:rPr>
        <w:t>）。</w:t>
      </w:r>
    </w:p>
    <w:p>
      <w:pPr>
        <w:spacing w:line="600" w:lineRule="exact"/>
        <w:ind w:firstLine="560" w:firstLineChars="200"/>
        <w:rPr>
          <w:rFonts w:eastAsia="仿宋"/>
          <w:sz w:val="28"/>
          <w:szCs w:val="28"/>
        </w:rPr>
      </w:pPr>
      <w:r>
        <w:rPr>
          <w:rFonts w:eastAsia="仿宋"/>
          <w:sz w:val="28"/>
          <w:szCs w:val="28"/>
        </w:rPr>
        <w:t>２、用于开展专业服务和活动的支出10,054.21元，占本评估期实收服务总经费的1.50%。</w:t>
      </w:r>
    </w:p>
    <w:p>
      <w:pPr>
        <w:spacing w:line="600" w:lineRule="exact"/>
        <w:ind w:firstLine="560" w:firstLineChars="200"/>
        <w:rPr>
          <w:rFonts w:eastAsia="仿宋"/>
          <w:sz w:val="28"/>
          <w:szCs w:val="28"/>
        </w:rPr>
      </w:pPr>
      <w:r>
        <w:rPr>
          <w:rFonts w:hint="eastAsia" w:eastAsia="仿宋"/>
          <w:sz w:val="28"/>
          <w:szCs w:val="28"/>
        </w:rPr>
        <w:t>注：</w:t>
      </w:r>
      <w:r>
        <w:rPr>
          <w:rFonts w:eastAsia="仿宋"/>
          <w:sz w:val="28"/>
          <w:szCs w:val="28"/>
        </w:rPr>
        <w:t>宣传费支出10,054.21元</w:t>
      </w:r>
      <w:r>
        <w:rPr>
          <w:rFonts w:hint="eastAsia" w:eastAsia="仿宋"/>
          <w:sz w:val="28"/>
          <w:szCs w:val="28"/>
        </w:rPr>
        <w:t>。其中，按比例分摊</w:t>
      </w:r>
      <w:r>
        <w:rPr>
          <w:rFonts w:eastAsia="仿宋"/>
          <w:sz w:val="28"/>
          <w:szCs w:val="28"/>
        </w:rPr>
        <w:t>202</w:t>
      </w:r>
      <w:r>
        <w:rPr>
          <w:rFonts w:hint="eastAsia" w:eastAsia="仿宋"/>
          <w:sz w:val="28"/>
          <w:szCs w:val="28"/>
        </w:rPr>
        <w:t>3年年报制作费</w:t>
      </w:r>
      <w:r>
        <w:rPr>
          <w:rFonts w:eastAsia="仿宋"/>
          <w:sz w:val="28"/>
          <w:szCs w:val="28"/>
        </w:rPr>
        <w:t>4,792.04</w:t>
      </w:r>
      <w:r>
        <w:rPr>
          <w:rFonts w:hint="eastAsia" w:eastAsia="仿宋"/>
          <w:sz w:val="28"/>
          <w:szCs w:val="28"/>
        </w:rPr>
        <w:t>元，该项支出总额</w:t>
      </w:r>
      <w:r>
        <w:rPr>
          <w:rFonts w:eastAsia="仿宋"/>
          <w:sz w:val="28"/>
          <w:szCs w:val="28"/>
        </w:rPr>
        <w:t>2</w:t>
      </w:r>
      <w:r>
        <w:rPr>
          <w:rFonts w:hint="eastAsia" w:eastAsia="仿宋"/>
          <w:sz w:val="28"/>
          <w:szCs w:val="28"/>
        </w:rPr>
        <w:t>9</w:t>
      </w:r>
      <w:r>
        <w:rPr>
          <w:rFonts w:eastAsia="仿宋"/>
          <w:sz w:val="28"/>
          <w:szCs w:val="28"/>
        </w:rPr>
        <w:t>,</w:t>
      </w:r>
      <w:r>
        <w:rPr>
          <w:rFonts w:hint="eastAsia" w:eastAsia="仿宋"/>
          <w:sz w:val="28"/>
          <w:szCs w:val="28"/>
        </w:rPr>
        <w:t>7</w:t>
      </w:r>
      <w:r>
        <w:rPr>
          <w:rFonts w:eastAsia="仿宋"/>
          <w:sz w:val="28"/>
          <w:szCs w:val="28"/>
        </w:rPr>
        <w:t>00.00</w:t>
      </w:r>
      <w:r>
        <w:rPr>
          <w:rFonts w:hint="eastAsia" w:eastAsia="仿宋"/>
          <w:sz w:val="28"/>
          <w:szCs w:val="28"/>
        </w:rPr>
        <w:t>元（2024年3月</w:t>
      </w:r>
      <w:r>
        <w:rPr>
          <w:rFonts w:eastAsia="仿宋"/>
          <w:sz w:val="28"/>
          <w:szCs w:val="28"/>
        </w:rPr>
        <w:t>2</w:t>
      </w:r>
      <w:r>
        <w:rPr>
          <w:rFonts w:hint="eastAsia" w:eastAsia="仿宋"/>
          <w:sz w:val="28"/>
          <w:szCs w:val="28"/>
        </w:rPr>
        <w:t>6</w:t>
      </w:r>
      <w:r>
        <w:rPr>
          <w:rFonts w:hint="eastAsia" w:eastAsia="仿宋"/>
          <w:sz w:val="28"/>
          <w:szCs w:val="28"/>
          <w:lang w:eastAsia="zh-CN"/>
        </w:rPr>
        <w:t>日</w:t>
      </w:r>
      <w:r>
        <w:rPr>
          <w:rFonts w:hint="eastAsia" w:eastAsia="仿宋"/>
          <w:sz w:val="28"/>
          <w:szCs w:val="28"/>
        </w:rPr>
        <w:t>）；按比例分摊2024年环保袋制作费</w:t>
      </w:r>
      <w:r>
        <w:rPr>
          <w:rFonts w:eastAsia="仿宋"/>
          <w:sz w:val="28"/>
          <w:szCs w:val="28"/>
        </w:rPr>
        <w:t>4,092.17</w:t>
      </w:r>
      <w:r>
        <w:rPr>
          <w:rFonts w:hint="eastAsia" w:eastAsia="仿宋"/>
          <w:sz w:val="28"/>
          <w:szCs w:val="28"/>
        </w:rPr>
        <w:t>元，</w:t>
      </w:r>
      <w:r>
        <w:rPr>
          <w:rFonts w:hint="eastAsia" w:eastAsia="仿宋_GB2312"/>
          <w:sz w:val="28"/>
          <w:szCs w:val="28"/>
        </w:rPr>
        <w:t>该项支出总额24</w:t>
      </w:r>
      <w:r>
        <w:rPr>
          <w:rFonts w:eastAsia="仿宋_GB2312"/>
          <w:sz w:val="28"/>
          <w:szCs w:val="28"/>
        </w:rPr>
        <w:t>,</w:t>
      </w:r>
      <w:r>
        <w:rPr>
          <w:rFonts w:hint="eastAsia" w:eastAsia="仿宋_GB2312"/>
          <w:sz w:val="28"/>
          <w:szCs w:val="28"/>
        </w:rPr>
        <w:t>7</w:t>
      </w:r>
      <w:r>
        <w:rPr>
          <w:rFonts w:eastAsia="仿宋_GB2312"/>
          <w:sz w:val="28"/>
          <w:szCs w:val="28"/>
        </w:rPr>
        <w:t>00.00</w:t>
      </w:r>
      <w:r>
        <w:rPr>
          <w:rFonts w:hint="eastAsia" w:eastAsia="仿宋_GB2312"/>
          <w:sz w:val="28"/>
          <w:szCs w:val="28"/>
        </w:rPr>
        <w:t>元（</w:t>
      </w:r>
      <w:r>
        <w:rPr>
          <w:rFonts w:hint="eastAsia" w:eastAsia="仿宋"/>
          <w:sz w:val="28"/>
          <w:szCs w:val="28"/>
        </w:rPr>
        <w:t>2024年3月</w:t>
      </w:r>
      <w:r>
        <w:rPr>
          <w:rFonts w:eastAsia="仿宋"/>
          <w:sz w:val="28"/>
          <w:szCs w:val="28"/>
        </w:rPr>
        <w:t>2</w:t>
      </w:r>
      <w:r>
        <w:rPr>
          <w:rFonts w:hint="eastAsia" w:eastAsia="仿宋"/>
          <w:sz w:val="28"/>
          <w:szCs w:val="28"/>
        </w:rPr>
        <w:t>7</w:t>
      </w:r>
      <w:r>
        <w:rPr>
          <w:rFonts w:hint="eastAsia" w:eastAsia="仿宋"/>
          <w:sz w:val="28"/>
          <w:szCs w:val="28"/>
          <w:lang w:eastAsia="zh-CN"/>
        </w:rPr>
        <w:t>日</w:t>
      </w:r>
      <w:r>
        <w:rPr>
          <w:rFonts w:hint="eastAsia" w:eastAsia="仿宋_GB2312"/>
          <w:sz w:val="28"/>
          <w:szCs w:val="28"/>
        </w:rPr>
        <w:t>）</w:t>
      </w:r>
      <w:r>
        <w:rPr>
          <w:rFonts w:hint="eastAsia" w:eastAsia="仿宋"/>
          <w:sz w:val="28"/>
          <w:szCs w:val="28"/>
        </w:rPr>
        <w:t>；按比例分摊广州正阳帆布包定制费</w:t>
      </w:r>
      <w:r>
        <w:rPr>
          <w:rFonts w:eastAsia="仿宋"/>
          <w:sz w:val="28"/>
          <w:szCs w:val="28"/>
        </w:rPr>
        <w:t>1,170.00</w:t>
      </w:r>
      <w:r>
        <w:rPr>
          <w:rFonts w:hint="eastAsia" w:eastAsia="仿宋"/>
          <w:sz w:val="28"/>
          <w:szCs w:val="28"/>
        </w:rPr>
        <w:t>元，</w:t>
      </w:r>
      <w:r>
        <w:rPr>
          <w:rFonts w:hint="eastAsia" w:eastAsia="仿宋_GB2312"/>
          <w:sz w:val="28"/>
          <w:szCs w:val="28"/>
        </w:rPr>
        <w:t>该项支出总额7</w:t>
      </w:r>
      <w:r>
        <w:rPr>
          <w:rFonts w:eastAsia="仿宋_GB2312"/>
          <w:sz w:val="28"/>
          <w:szCs w:val="28"/>
        </w:rPr>
        <w:t>,</w:t>
      </w:r>
      <w:r>
        <w:rPr>
          <w:rFonts w:hint="eastAsia" w:eastAsia="仿宋_GB2312"/>
          <w:sz w:val="28"/>
          <w:szCs w:val="28"/>
        </w:rPr>
        <w:t>8</w:t>
      </w:r>
      <w:r>
        <w:rPr>
          <w:rFonts w:eastAsia="仿宋_GB2312"/>
          <w:sz w:val="28"/>
          <w:szCs w:val="28"/>
        </w:rPr>
        <w:t>00.00</w:t>
      </w:r>
      <w:r>
        <w:rPr>
          <w:rFonts w:hint="eastAsia" w:eastAsia="仿宋_GB2312"/>
          <w:sz w:val="28"/>
          <w:szCs w:val="28"/>
        </w:rPr>
        <w:t>元（2024年5月21</w:t>
      </w:r>
      <w:r>
        <w:rPr>
          <w:rFonts w:hint="eastAsia" w:eastAsia="仿宋_GB2312"/>
          <w:sz w:val="28"/>
          <w:szCs w:val="28"/>
          <w:lang w:eastAsia="zh-CN"/>
        </w:rPr>
        <w:t>日</w:t>
      </w:r>
      <w:r>
        <w:rPr>
          <w:rFonts w:hint="eastAsia" w:eastAsia="仿宋_GB2312"/>
          <w:sz w:val="28"/>
          <w:szCs w:val="28"/>
        </w:rPr>
        <w:t>）</w:t>
      </w:r>
      <w:r>
        <w:rPr>
          <w:rFonts w:hint="eastAsia" w:eastAsia="仿宋"/>
          <w:sz w:val="28"/>
          <w:szCs w:val="28"/>
        </w:rPr>
        <w:t>。</w:t>
      </w:r>
    </w:p>
    <w:p>
      <w:pPr>
        <w:spacing w:line="600" w:lineRule="exact"/>
        <w:ind w:firstLine="560" w:firstLineChars="200"/>
        <w:rPr>
          <w:rFonts w:eastAsia="仿宋"/>
          <w:sz w:val="28"/>
          <w:szCs w:val="28"/>
        </w:rPr>
      </w:pPr>
      <w:r>
        <w:rPr>
          <w:rFonts w:eastAsia="仿宋"/>
          <w:sz w:val="28"/>
          <w:szCs w:val="28"/>
        </w:rPr>
        <w:t>３、用于日常办公费用支出31,464.40元，占本评估期实收服务总经费的4.68%。</w:t>
      </w:r>
    </w:p>
    <w:p>
      <w:pPr>
        <w:spacing w:line="600" w:lineRule="exact"/>
        <w:ind w:firstLine="560" w:firstLineChars="200"/>
        <w:rPr>
          <w:rFonts w:eastAsia="仿宋"/>
          <w:sz w:val="28"/>
          <w:szCs w:val="28"/>
        </w:rPr>
      </w:pPr>
      <w:r>
        <w:rPr>
          <w:rFonts w:hint="eastAsia" w:ascii="宋体" w:hAnsi="宋体" w:cs="宋体"/>
          <w:sz w:val="28"/>
          <w:szCs w:val="28"/>
        </w:rPr>
        <w:t>⑴</w:t>
      </w:r>
      <w:r>
        <w:rPr>
          <w:rFonts w:eastAsia="仿宋"/>
          <w:sz w:val="28"/>
          <w:szCs w:val="28"/>
        </w:rPr>
        <w:t>办公费耗材支出17,481.96元；</w:t>
      </w:r>
    </w:p>
    <w:p>
      <w:pPr>
        <w:spacing w:line="600" w:lineRule="exact"/>
        <w:ind w:firstLine="560" w:firstLineChars="200"/>
        <w:rPr>
          <w:rFonts w:eastAsia="仿宋"/>
          <w:sz w:val="28"/>
          <w:szCs w:val="28"/>
        </w:rPr>
      </w:pPr>
      <w:r>
        <w:rPr>
          <w:rFonts w:hint="eastAsia" w:ascii="宋体" w:hAnsi="宋体" w:cs="宋体"/>
          <w:sz w:val="28"/>
          <w:szCs w:val="28"/>
        </w:rPr>
        <w:t>⑵</w:t>
      </w:r>
      <w:r>
        <w:rPr>
          <w:rFonts w:eastAsia="仿宋"/>
          <w:sz w:val="28"/>
          <w:szCs w:val="28"/>
        </w:rPr>
        <w:t>电信费支出5,331.90元；</w:t>
      </w:r>
    </w:p>
    <w:p>
      <w:pPr>
        <w:spacing w:line="600" w:lineRule="exact"/>
        <w:ind w:firstLine="560" w:firstLineChars="200"/>
        <w:rPr>
          <w:rFonts w:eastAsia="仿宋"/>
          <w:sz w:val="28"/>
          <w:szCs w:val="28"/>
        </w:rPr>
      </w:pPr>
      <w:r>
        <w:rPr>
          <w:rFonts w:hint="eastAsia" w:ascii="宋体" w:hAnsi="宋体" w:cs="宋体"/>
          <w:sz w:val="28"/>
          <w:szCs w:val="28"/>
        </w:rPr>
        <w:t>⑶</w:t>
      </w:r>
      <w:r>
        <w:rPr>
          <w:rFonts w:eastAsia="仿宋"/>
          <w:sz w:val="28"/>
          <w:szCs w:val="28"/>
        </w:rPr>
        <w:t xml:space="preserve">水电费支出7,133.90元； </w:t>
      </w:r>
    </w:p>
    <w:p>
      <w:pPr>
        <w:spacing w:line="600" w:lineRule="exact"/>
        <w:ind w:firstLine="560" w:firstLineChars="200"/>
        <w:rPr>
          <w:rFonts w:eastAsia="仿宋"/>
          <w:sz w:val="28"/>
          <w:szCs w:val="28"/>
        </w:rPr>
      </w:pPr>
      <w:r>
        <w:rPr>
          <w:rFonts w:hint="eastAsia" w:ascii="宋体" w:hAnsi="宋体" w:cs="宋体"/>
          <w:sz w:val="28"/>
          <w:szCs w:val="28"/>
        </w:rPr>
        <w:t>⑷</w:t>
      </w:r>
      <w:r>
        <w:rPr>
          <w:rFonts w:eastAsia="仿宋"/>
          <w:sz w:val="28"/>
          <w:szCs w:val="28"/>
        </w:rPr>
        <w:t>银行手续费支出1,516.64元</w:t>
      </w:r>
      <w:r>
        <w:rPr>
          <w:rFonts w:hint="eastAsia" w:eastAsia="仿宋"/>
          <w:sz w:val="28"/>
          <w:szCs w:val="28"/>
        </w:rPr>
        <w:t>。</w:t>
      </w:r>
    </w:p>
    <w:p>
      <w:pPr>
        <w:spacing w:line="600" w:lineRule="exact"/>
        <w:ind w:firstLine="560" w:firstLineChars="200"/>
        <w:rPr>
          <w:rFonts w:eastAsia="仿宋"/>
          <w:sz w:val="28"/>
          <w:szCs w:val="28"/>
        </w:rPr>
      </w:pPr>
      <w:r>
        <w:rPr>
          <w:rFonts w:hint="eastAsia" w:eastAsia="仿宋"/>
          <w:sz w:val="28"/>
          <w:szCs w:val="28"/>
        </w:rPr>
        <w:t>４、用于机构年度相关税费支出</w:t>
      </w:r>
      <w:r>
        <w:rPr>
          <w:rFonts w:eastAsia="仿宋"/>
          <w:sz w:val="28"/>
          <w:szCs w:val="28"/>
        </w:rPr>
        <w:t>40,299.35</w:t>
      </w:r>
      <w:r>
        <w:rPr>
          <w:rFonts w:hint="eastAsia" w:eastAsia="仿宋"/>
          <w:sz w:val="28"/>
          <w:szCs w:val="28"/>
        </w:rPr>
        <w:t>元，占本评估期实收服务总经费的</w:t>
      </w:r>
      <w:r>
        <w:rPr>
          <w:rFonts w:eastAsia="仿宋"/>
          <w:sz w:val="28"/>
          <w:szCs w:val="28"/>
        </w:rPr>
        <w:t>6.00%</w:t>
      </w:r>
      <w:r>
        <w:rPr>
          <w:rFonts w:hint="eastAsia" w:eastAsia="仿宋"/>
          <w:sz w:val="28"/>
          <w:szCs w:val="28"/>
        </w:rPr>
        <w:t>。</w:t>
      </w:r>
    </w:p>
    <w:p>
      <w:pPr>
        <w:spacing w:line="600" w:lineRule="exact"/>
        <w:ind w:right="-6" w:rightChars="-3" w:firstLine="560" w:firstLineChars="200"/>
        <w:rPr>
          <w:rFonts w:eastAsia="仿宋"/>
          <w:sz w:val="28"/>
          <w:szCs w:val="28"/>
        </w:rPr>
      </w:pPr>
      <w:r>
        <w:rPr>
          <w:rFonts w:eastAsia="仿宋"/>
          <w:sz w:val="28"/>
          <w:szCs w:val="28"/>
        </w:rPr>
        <w:t>㈢用于运营管理费用支出94,959.39元，占本评估期实收服务总经费的</w:t>
      </w:r>
      <w:r>
        <w:rPr>
          <w:rFonts w:hint="eastAsia" w:eastAsia="仿宋"/>
          <w:sz w:val="28"/>
          <w:szCs w:val="28"/>
        </w:rPr>
        <w:t>14.13</w:t>
      </w:r>
      <w:r>
        <w:rPr>
          <w:rFonts w:eastAsia="仿宋"/>
          <w:sz w:val="28"/>
          <w:szCs w:val="28"/>
        </w:rPr>
        <w:t>%，其中：</w:t>
      </w:r>
    </w:p>
    <w:p>
      <w:pPr>
        <w:spacing w:line="600" w:lineRule="exact"/>
        <w:ind w:firstLine="560" w:firstLineChars="200"/>
        <w:rPr>
          <w:rFonts w:eastAsia="仿宋"/>
          <w:sz w:val="28"/>
          <w:szCs w:val="28"/>
        </w:rPr>
      </w:pPr>
      <w:r>
        <w:rPr>
          <w:rFonts w:eastAsia="仿宋"/>
          <w:sz w:val="28"/>
          <w:szCs w:val="28"/>
        </w:rPr>
        <w:t>１、</w:t>
      </w:r>
      <w:r>
        <w:rPr>
          <w:rFonts w:hint="eastAsia" w:eastAsia="仿宋"/>
          <w:sz w:val="28"/>
          <w:szCs w:val="28"/>
        </w:rPr>
        <w:t>中标费支出0元；</w:t>
      </w:r>
    </w:p>
    <w:p>
      <w:pPr>
        <w:spacing w:line="600" w:lineRule="exact"/>
        <w:ind w:firstLine="560" w:firstLineChars="200"/>
        <w:rPr>
          <w:rFonts w:eastAsia="仿宋"/>
          <w:sz w:val="28"/>
          <w:szCs w:val="28"/>
        </w:rPr>
      </w:pPr>
      <w:r>
        <w:rPr>
          <w:rFonts w:eastAsia="仿宋"/>
          <w:sz w:val="28"/>
          <w:szCs w:val="28"/>
        </w:rPr>
        <w:t>２、分摊机构</w:t>
      </w:r>
      <w:r>
        <w:rPr>
          <w:rFonts w:hint="eastAsia" w:eastAsia="仿宋"/>
          <w:sz w:val="28"/>
          <w:szCs w:val="28"/>
        </w:rPr>
        <w:t>人员</w:t>
      </w:r>
      <w:r>
        <w:rPr>
          <w:rFonts w:eastAsia="仿宋"/>
          <w:sz w:val="28"/>
          <w:szCs w:val="28"/>
        </w:rPr>
        <w:t xml:space="preserve">工资57,222.12元； </w:t>
      </w:r>
    </w:p>
    <w:p>
      <w:pPr>
        <w:spacing w:line="600" w:lineRule="exact"/>
        <w:ind w:firstLine="560" w:firstLineChars="200"/>
        <w:rPr>
          <w:rFonts w:eastAsia="仿宋"/>
          <w:sz w:val="28"/>
          <w:szCs w:val="28"/>
        </w:rPr>
      </w:pPr>
      <w:r>
        <w:rPr>
          <w:rFonts w:eastAsia="仿宋"/>
          <w:sz w:val="28"/>
          <w:szCs w:val="28"/>
        </w:rPr>
        <w:t>３、分摊机构</w:t>
      </w:r>
      <w:r>
        <w:rPr>
          <w:rFonts w:hint="eastAsia" w:eastAsia="仿宋"/>
          <w:sz w:val="28"/>
          <w:szCs w:val="28"/>
        </w:rPr>
        <w:t>人员</w:t>
      </w:r>
      <w:r>
        <w:rPr>
          <w:rFonts w:eastAsia="仿宋"/>
          <w:sz w:val="28"/>
          <w:szCs w:val="28"/>
        </w:rPr>
        <w:t>社保4,491.79元</w:t>
      </w:r>
    </w:p>
    <w:p>
      <w:pPr>
        <w:spacing w:line="600" w:lineRule="exact"/>
        <w:ind w:firstLine="560" w:firstLineChars="200"/>
        <w:rPr>
          <w:rFonts w:eastAsia="仿宋"/>
          <w:sz w:val="28"/>
          <w:szCs w:val="28"/>
        </w:rPr>
      </w:pPr>
      <w:r>
        <w:rPr>
          <w:rFonts w:eastAsia="仿宋"/>
          <w:sz w:val="28"/>
          <w:szCs w:val="28"/>
        </w:rPr>
        <w:t>４、分摊机构</w:t>
      </w:r>
      <w:r>
        <w:rPr>
          <w:rFonts w:hint="eastAsia" w:eastAsia="仿宋"/>
          <w:sz w:val="28"/>
          <w:szCs w:val="28"/>
        </w:rPr>
        <w:t>人员</w:t>
      </w:r>
      <w:r>
        <w:rPr>
          <w:rFonts w:eastAsia="仿宋"/>
          <w:sz w:val="28"/>
          <w:szCs w:val="28"/>
        </w:rPr>
        <w:t xml:space="preserve">公积金938.20元； </w:t>
      </w:r>
    </w:p>
    <w:p>
      <w:pPr>
        <w:spacing w:line="600" w:lineRule="exact"/>
        <w:ind w:firstLine="560" w:firstLineChars="200"/>
        <w:rPr>
          <w:rFonts w:eastAsia="仿宋"/>
          <w:sz w:val="28"/>
          <w:szCs w:val="28"/>
        </w:rPr>
      </w:pPr>
      <w:r>
        <w:rPr>
          <w:rFonts w:eastAsia="仿宋"/>
          <w:sz w:val="28"/>
          <w:szCs w:val="28"/>
        </w:rPr>
        <w:t>５、</w:t>
      </w:r>
      <w:r>
        <w:rPr>
          <w:rFonts w:hint="eastAsia" w:eastAsia="仿宋"/>
          <w:sz w:val="28"/>
          <w:szCs w:val="28"/>
        </w:rPr>
        <w:t>分摊</w:t>
      </w:r>
      <w:r>
        <w:rPr>
          <w:rFonts w:eastAsia="仿宋"/>
          <w:sz w:val="28"/>
          <w:szCs w:val="28"/>
        </w:rPr>
        <w:t>机构费用19,179.26元；</w:t>
      </w:r>
    </w:p>
    <w:p>
      <w:pPr>
        <w:spacing w:line="600" w:lineRule="exact"/>
        <w:ind w:firstLine="560" w:firstLineChars="200"/>
        <w:rPr>
          <w:rFonts w:eastAsia="仿宋"/>
          <w:sz w:val="28"/>
          <w:szCs w:val="28"/>
        </w:rPr>
      </w:pPr>
      <w:r>
        <w:rPr>
          <w:rFonts w:hint="eastAsia" w:eastAsia="仿宋"/>
          <w:sz w:val="28"/>
          <w:szCs w:val="28"/>
        </w:rPr>
        <w:t>６、</w:t>
      </w:r>
      <w:r>
        <w:rPr>
          <w:rFonts w:eastAsia="仿宋"/>
          <w:sz w:val="28"/>
          <w:szCs w:val="28"/>
        </w:rPr>
        <w:t>工会经费支出13,128.02元；</w:t>
      </w:r>
      <w:bookmarkStart w:id="3" w:name="_Hlk110781833"/>
    </w:p>
    <w:p>
      <w:pPr>
        <w:spacing w:line="600" w:lineRule="exact"/>
        <w:ind w:right="-2"/>
        <w:outlineLvl w:val="0"/>
        <w:rPr>
          <w:rFonts w:eastAsia="仿宋"/>
          <w:b/>
          <w:color w:val="FF0000"/>
          <w:sz w:val="28"/>
          <w:szCs w:val="28"/>
        </w:rPr>
      </w:pPr>
      <w:r>
        <w:rPr>
          <w:rFonts w:eastAsia="仿宋"/>
          <w:b/>
          <w:sz w:val="28"/>
          <w:szCs w:val="28"/>
        </w:rPr>
        <w:t>七、本次服务协议期（202</w:t>
      </w:r>
      <w:r>
        <w:rPr>
          <w:rFonts w:hint="eastAsia" w:eastAsia="仿宋"/>
          <w:b/>
          <w:sz w:val="28"/>
          <w:szCs w:val="28"/>
        </w:rPr>
        <w:t>3</w:t>
      </w:r>
      <w:r>
        <w:rPr>
          <w:rFonts w:eastAsia="仿宋"/>
          <w:b/>
          <w:sz w:val="28"/>
          <w:szCs w:val="28"/>
        </w:rPr>
        <w:t>年9月1日至202</w:t>
      </w:r>
      <w:r>
        <w:rPr>
          <w:rFonts w:hint="eastAsia" w:eastAsia="仿宋"/>
          <w:b/>
          <w:sz w:val="28"/>
          <w:szCs w:val="28"/>
        </w:rPr>
        <w:t>4</w:t>
      </w:r>
      <w:r>
        <w:rPr>
          <w:rFonts w:eastAsia="仿宋"/>
          <w:b/>
          <w:sz w:val="28"/>
          <w:szCs w:val="28"/>
        </w:rPr>
        <w:t>年8月31日）经费总拨入、支出、结余情况</w:t>
      </w:r>
    </w:p>
    <w:p>
      <w:pPr>
        <w:spacing w:line="600" w:lineRule="exact"/>
        <w:ind w:firstLine="560" w:firstLineChars="200"/>
        <w:rPr>
          <w:rFonts w:eastAsia="仿宋"/>
          <w:sz w:val="28"/>
          <w:szCs w:val="28"/>
        </w:rPr>
      </w:pPr>
      <w:r>
        <w:rPr>
          <w:rFonts w:eastAsia="仿宋"/>
          <w:sz w:val="28"/>
          <w:szCs w:val="28"/>
        </w:rPr>
        <w:t>根据“业会专审[2024]033号”财务管理情况评估报告及本次202</w:t>
      </w:r>
      <w:r>
        <w:rPr>
          <w:rFonts w:hint="eastAsia" w:eastAsia="仿宋"/>
          <w:sz w:val="28"/>
          <w:szCs w:val="28"/>
        </w:rPr>
        <w:t>4</w:t>
      </w:r>
      <w:r>
        <w:rPr>
          <w:rFonts w:eastAsia="仿宋"/>
          <w:sz w:val="28"/>
          <w:szCs w:val="28"/>
        </w:rPr>
        <w:t>年3月1日至202</w:t>
      </w:r>
      <w:r>
        <w:rPr>
          <w:rFonts w:hint="eastAsia" w:eastAsia="仿宋"/>
          <w:sz w:val="28"/>
          <w:szCs w:val="28"/>
        </w:rPr>
        <w:t>4</w:t>
      </w:r>
      <w:r>
        <w:rPr>
          <w:rFonts w:eastAsia="仿宋"/>
          <w:sz w:val="28"/>
          <w:szCs w:val="28"/>
        </w:rPr>
        <w:t>年8月31日财务管理评估情况，截至202</w:t>
      </w:r>
      <w:r>
        <w:rPr>
          <w:rFonts w:hint="eastAsia" w:eastAsia="仿宋"/>
          <w:sz w:val="28"/>
          <w:szCs w:val="28"/>
        </w:rPr>
        <w:t>4</w:t>
      </w:r>
      <w:r>
        <w:rPr>
          <w:rFonts w:eastAsia="仿宋"/>
          <w:sz w:val="28"/>
          <w:szCs w:val="28"/>
        </w:rPr>
        <w:t>年</w:t>
      </w:r>
      <w:r>
        <w:rPr>
          <w:rFonts w:hint="eastAsia" w:eastAsia="仿宋"/>
          <w:sz w:val="28"/>
          <w:szCs w:val="28"/>
        </w:rPr>
        <w:t>8</w:t>
      </w:r>
      <w:r>
        <w:rPr>
          <w:rFonts w:eastAsia="仿宋"/>
          <w:sz w:val="28"/>
          <w:szCs w:val="28"/>
        </w:rPr>
        <w:t>月</w:t>
      </w:r>
      <w:r>
        <w:rPr>
          <w:rFonts w:hint="eastAsia" w:eastAsia="仿宋"/>
          <w:sz w:val="28"/>
          <w:szCs w:val="28"/>
        </w:rPr>
        <w:t>31</w:t>
      </w:r>
      <w:r>
        <w:rPr>
          <w:rFonts w:eastAsia="仿宋"/>
          <w:sz w:val="28"/>
          <w:szCs w:val="28"/>
        </w:rPr>
        <w:t>日，市桥中北片社工站累计已收到本次服务协议期政府采购服务经费1,992,000.00元，累计支出服务经费2,335,105.10元，结余金额为-343,105.10元</w:t>
      </w:r>
      <w:bookmarkStart w:id="4" w:name="_Hlk110957893"/>
      <w:r>
        <w:rPr>
          <w:rFonts w:eastAsia="仿宋"/>
          <w:sz w:val="28"/>
          <w:szCs w:val="28"/>
        </w:rPr>
        <w:t>（不含未拨入的408,000.00元）</w:t>
      </w:r>
      <w:bookmarkEnd w:id="4"/>
      <w:r>
        <w:rPr>
          <w:rFonts w:eastAsia="仿宋"/>
          <w:sz w:val="28"/>
          <w:szCs w:val="28"/>
        </w:rPr>
        <w:t>。</w:t>
      </w:r>
    </w:p>
    <w:p>
      <w:pPr>
        <w:spacing w:line="600" w:lineRule="exact"/>
        <w:ind w:firstLine="560" w:firstLineChars="200"/>
        <w:rPr>
          <w:rFonts w:eastAsia="仿宋"/>
          <w:sz w:val="28"/>
          <w:szCs w:val="28"/>
        </w:rPr>
      </w:pPr>
      <w:r>
        <w:rPr>
          <w:rFonts w:eastAsia="仿宋"/>
          <w:sz w:val="28"/>
          <w:szCs w:val="28"/>
        </w:rPr>
        <w:t>经评估，</w:t>
      </w:r>
      <w:bookmarkStart w:id="5" w:name="_Hlk110957909"/>
      <w:r>
        <w:rPr>
          <w:rFonts w:eastAsia="仿宋"/>
          <w:sz w:val="28"/>
          <w:szCs w:val="28"/>
        </w:rPr>
        <w:t>用于市桥中北片社工站</w:t>
      </w:r>
      <w:bookmarkEnd w:id="5"/>
      <w:r>
        <w:rPr>
          <w:rFonts w:hint="eastAsia" w:eastAsia="仿宋"/>
          <w:sz w:val="28"/>
          <w:szCs w:val="28"/>
        </w:rPr>
        <w:t>的人员费用支出占服务总经费的</w:t>
      </w:r>
      <w:r>
        <w:rPr>
          <w:rFonts w:eastAsia="仿宋"/>
          <w:sz w:val="28"/>
          <w:szCs w:val="28"/>
        </w:rPr>
        <w:t>80.09%</w:t>
      </w:r>
      <w:r>
        <w:rPr>
          <w:rFonts w:hint="eastAsia" w:eastAsia="仿宋"/>
          <w:sz w:val="28"/>
          <w:szCs w:val="28"/>
        </w:rPr>
        <w:t>，本期预算执行率</w:t>
      </w:r>
      <w:r>
        <w:rPr>
          <w:rFonts w:eastAsia="仿宋"/>
          <w:sz w:val="28"/>
          <w:szCs w:val="28"/>
        </w:rPr>
        <w:t>100.11%</w:t>
      </w:r>
      <w:r>
        <w:rPr>
          <w:rFonts w:hint="eastAsia" w:eastAsia="仿宋"/>
          <w:sz w:val="28"/>
          <w:szCs w:val="28"/>
        </w:rPr>
        <w:t>；服务质量保障费用及承接机构管理费用占服务总经费的</w:t>
      </w:r>
      <w:r>
        <w:rPr>
          <w:rFonts w:eastAsia="仿宋"/>
          <w:sz w:val="28"/>
          <w:szCs w:val="28"/>
        </w:rPr>
        <w:t>17.21%</w:t>
      </w:r>
      <w:r>
        <w:rPr>
          <w:rFonts w:hint="eastAsia" w:eastAsia="仿宋"/>
          <w:sz w:val="28"/>
          <w:szCs w:val="28"/>
        </w:rPr>
        <w:t>（</w:t>
      </w:r>
      <w:r>
        <w:rPr>
          <w:rFonts w:hint="eastAsia" w:eastAsia="仿宋_GB2312"/>
          <w:sz w:val="28"/>
          <w:szCs w:val="28"/>
        </w:rPr>
        <w:t>其中，承接机构管理费用占</w:t>
      </w:r>
      <w:r>
        <w:rPr>
          <w:rFonts w:eastAsia="仿宋_GB2312"/>
          <w:sz w:val="28"/>
          <w:szCs w:val="28"/>
        </w:rPr>
        <w:t>8.78%</w:t>
      </w:r>
      <w:r>
        <w:rPr>
          <w:rFonts w:hint="eastAsia" w:eastAsia="仿宋_GB2312"/>
          <w:sz w:val="28"/>
          <w:szCs w:val="28"/>
        </w:rPr>
        <w:t>）</w:t>
      </w:r>
      <w:r>
        <w:rPr>
          <w:rFonts w:hint="eastAsia" w:eastAsia="仿宋"/>
          <w:sz w:val="28"/>
          <w:szCs w:val="28"/>
        </w:rPr>
        <w:t>，本期预算执行率</w:t>
      </w:r>
      <w:r>
        <w:rPr>
          <w:rFonts w:eastAsia="仿宋"/>
          <w:sz w:val="28"/>
          <w:szCs w:val="28"/>
        </w:rPr>
        <w:t>86.04%</w:t>
      </w:r>
      <w:r>
        <w:rPr>
          <w:rFonts w:hint="eastAsia" w:eastAsia="仿宋"/>
          <w:sz w:val="28"/>
          <w:szCs w:val="28"/>
        </w:rPr>
        <w:t>，</w:t>
      </w:r>
      <w:r>
        <w:rPr>
          <w:rFonts w:hint="eastAsia" w:eastAsia="仿宋_GB2312"/>
          <w:sz w:val="28"/>
          <w:szCs w:val="28"/>
        </w:rPr>
        <w:t>均符合办法要求（详见附件）。</w:t>
      </w:r>
      <w:r>
        <w:rPr>
          <w:rFonts w:hint="eastAsia" w:eastAsia="仿宋"/>
          <w:sz w:val="28"/>
          <w:szCs w:val="28"/>
        </w:rPr>
        <w:t>具体经费支出情况如下：</w:t>
      </w:r>
    </w:p>
    <w:p>
      <w:pPr>
        <w:spacing w:line="620" w:lineRule="exact"/>
        <w:ind w:firstLine="544" w:firstLineChars="200"/>
        <w:rPr>
          <w:rFonts w:eastAsia="仿宋"/>
          <w:spacing w:val="-4"/>
          <w:sz w:val="28"/>
          <w:szCs w:val="28"/>
        </w:rPr>
      </w:pPr>
      <w:r>
        <w:rPr>
          <w:rFonts w:eastAsia="仿宋"/>
          <w:spacing w:val="-4"/>
          <w:sz w:val="28"/>
          <w:szCs w:val="28"/>
        </w:rPr>
        <w:t>㈠用于市桥中北片社工站人员费用支出1,922,109.89元</w:t>
      </w:r>
      <w:r>
        <w:rPr>
          <w:rFonts w:hint="eastAsia" w:eastAsia="仿宋"/>
          <w:spacing w:val="-4"/>
          <w:sz w:val="28"/>
          <w:szCs w:val="28"/>
        </w:rPr>
        <w:t>，</w:t>
      </w:r>
      <w:r>
        <w:rPr>
          <w:rFonts w:eastAsia="仿宋"/>
          <w:spacing w:val="-4"/>
          <w:sz w:val="28"/>
          <w:szCs w:val="28"/>
        </w:rPr>
        <w:t>占服务总经费的80.09%（具体人员发放明细详见附件）。其中：</w:t>
      </w:r>
    </w:p>
    <w:p>
      <w:pPr>
        <w:spacing w:line="620" w:lineRule="exact"/>
        <w:ind w:firstLine="560" w:firstLineChars="200"/>
        <w:rPr>
          <w:rFonts w:eastAsia="仿宋"/>
          <w:sz w:val="28"/>
          <w:szCs w:val="28"/>
        </w:rPr>
      </w:pPr>
      <w:r>
        <w:rPr>
          <w:rFonts w:eastAsia="仿宋"/>
          <w:sz w:val="28"/>
          <w:szCs w:val="28"/>
        </w:rPr>
        <w:t>１、工资总额支出1,569,614.53元；</w:t>
      </w:r>
    </w:p>
    <w:p>
      <w:pPr>
        <w:spacing w:line="620" w:lineRule="exact"/>
        <w:ind w:firstLine="560" w:firstLineChars="200"/>
        <w:rPr>
          <w:rFonts w:eastAsia="仿宋"/>
          <w:sz w:val="28"/>
          <w:szCs w:val="28"/>
        </w:rPr>
      </w:pPr>
      <w:r>
        <w:rPr>
          <w:rFonts w:eastAsia="仿宋"/>
          <w:sz w:val="28"/>
          <w:szCs w:val="28"/>
        </w:rPr>
        <w:t>２、五险金支出289,085.36元；</w:t>
      </w:r>
    </w:p>
    <w:p>
      <w:pPr>
        <w:spacing w:line="620" w:lineRule="exact"/>
        <w:ind w:firstLine="560" w:firstLineChars="200"/>
        <w:rPr>
          <w:rFonts w:eastAsia="仿宋"/>
          <w:sz w:val="28"/>
          <w:szCs w:val="28"/>
        </w:rPr>
      </w:pPr>
      <w:r>
        <w:rPr>
          <w:rFonts w:eastAsia="仿宋"/>
          <w:sz w:val="28"/>
          <w:szCs w:val="28"/>
        </w:rPr>
        <w:t>３、公积金支出63,410.00元</w:t>
      </w:r>
      <w:r>
        <w:rPr>
          <w:rFonts w:hint="eastAsia" w:eastAsia="仿宋"/>
          <w:sz w:val="28"/>
          <w:szCs w:val="28"/>
        </w:rPr>
        <w:t>。</w:t>
      </w:r>
    </w:p>
    <w:p>
      <w:pPr>
        <w:spacing w:line="620" w:lineRule="exact"/>
        <w:ind w:firstLine="560" w:firstLineChars="200"/>
        <w:rPr>
          <w:rFonts w:eastAsia="仿宋"/>
          <w:sz w:val="28"/>
          <w:szCs w:val="28"/>
        </w:rPr>
      </w:pPr>
      <w:r>
        <w:rPr>
          <w:rFonts w:eastAsia="仿宋"/>
          <w:sz w:val="28"/>
          <w:szCs w:val="28"/>
        </w:rPr>
        <w:t>㈡用于市桥中北片社工站服务质量保障费用的支出合计202,289.13元，占服务总经费的8.43%，其中：</w:t>
      </w:r>
    </w:p>
    <w:p>
      <w:pPr>
        <w:spacing w:line="620" w:lineRule="exact"/>
        <w:ind w:firstLine="560" w:firstLineChars="200"/>
        <w:rPr>
          <w:rFonts w:eastAsia="仿宋"/>
          <w:sz w:val="28"/>
          <w:szCs w:val="28"/>
        </w:rPr>
      </w:pPr>
      <w:r>
        <w:rPr>
          <w:rFonts w:eastAsia="仿宋"/>
          <w:sz w:val="28"/>
          <w:szCs w:val="28"/>
        </w:rPr>
        <w:t>１、专业支持的支出10,620.23元，占服务总经费的0.44%。</w:t>
      </w:r>
    </w:p>
    <w:p>
      <w:pPr>
        <w:spacing w:line="590" w:lineRule="exact"/>
        <w:ind w:firstLine="560" w:firstLineChars="200"/>
        <w:rPr>
          <w:rFonts w:eastAsia="仿宋"/>
          <w:sz w:val="28"/>
          <w:szCs w:val="28"/>
        </w:rPr>
      </w:pPr>
      <w:r>
        <w:rPr>
          <w:rFonts w:eastAsia="仿宋"/>
          <w:sz w:val="28"/>
          <w:szCs w:val="28"/>
        </w:rPr>
        <w:t>２、用于开展与专业服务和活动的支出18,365.61元，占服务总经费的0.77%。</w:t>
      </w:r>
    </w:p>
    <w:p>
      <w:pPr>
        <w:spacing w:line="590" w:lineRule="exact"/>
        <w:ind w:firstLine="560" w:firstLineChars="200"/>
        <w:rPr>
          <w:rFonts w:eastAsia="仿宋"/>
          <w:sz w:val="28"/>
          <w:szCs w:val="28"/>
        </w:rPr>
      </w:pPr>
      <w:r>
        <w:rPr>
          <w:rFonts w:eastAsia="仿宋"/>
          <w:sz w:val="28"/>
          <w:szCs w:val="28"/>
        </w:rPr>
        <w:t>３、用于日常办公费用支出53,817.72元，占服务总经费的2.24%。</w:t>
      </w:r>
    </w:p>
    <w:p>
      <w:pPr>
        <w:spacing w:line="600" w:lineRule="exact"/>
        <w:ind w:firstLine="560" w:firstLineChars="200"/>
        <w:rPr>
          <w:rFonts w:eastAsia="仿宋_GB2312"/>
          <w:sz w:val="28"/>
          <w:szCs w:val="28"/>
        </w:rPr>
      </w:pPr>
      <w:r>
        <w:rPr>
          <w:rFonts w:hint="eastAsia" w:eastAsia="仿宋"/>
          <w:sz w:val="28"/>
          <w:szCs w:val="28"/>
        </w:rPr>
        <w:t>４、用于机构年度相关税费支出</w:t>
      </w:r>
      <w:r>
        <w:rPr>
          <w:rFonts w:eastAsia="仿宋"/>
          <w:sz w:val="28"/>
          <w:szCs w:val="28"/>
        </w:rPr>
        <w:t>119,485.57</w:t>
      </w:r>
      <w:r>
        <w:rPr>
          <w:rFonts w:hint="eastAsia" w:eastAsia="仿宋"/>
          <w:sz w:val="28"/>
          <w:szCs w:val="28"/>
        </w:rPr>
        <w:t>元，</w:t>
      </w:r>
      <w:r>
        <w:rPr>
          <w:rFonts w:eastAsia="仿宋_GB2312"/>
          <w:sz w:val="28"/>
          <w:szCs w:val="28"/>
        </w:rPr>
        <w:t>占服务总经费的4.98%</w:t>
      </w:r>
      <w:r>
        <w:rPr>
          <w:rFonts w:hint="eastAsia" w:eastAsia="仿宋_GB2312"/>
          <w:sz w:val="28"/>
          <w:szCs w:val="28"/>
        </w:rPr>
        <w:t>。</w:t>
      </w:r>
    </w:p>
    <w:p>
      <w:pPr>
        <w:spacing w:line="590" w:lineRule="exact"/>
        <w:ind w:firstLine="560" w:firstLineChars="200"/>
        <w:rPr>
          <w:rFonts w:eastAsia="仿宋"/>
          <w:sz w:val="28"/>
          <w:szCs w:val="28"/>
        </w:rPr>
      </w:pPr>
      <w:r>
        <w:rPr>
          <w:rFonts w:eastAsia="仿宋"/>
          <w:sz w:val="28"/>
          <w:szCs w:val="28"/>
        </w:rPr>
        <w:t>㈢用于市桥中北片社工站运营管理费用支出210,706.08元，占</w:t>
      </w:r>
      <w:bookmarkStart w:id="6" w:name="_Hlk110953185"/>
      <w:r>
        <w:rPr>
          <w:rFonts w:eastAsia="仿宋"/>
          <w:sz w:val="28"/>
          <w:szCs w:val="28"/>
        </w:rPr>
        <w:t>服务总经费的</w:t>
      </w:r>
      <w:bookmarkEnd w:id="6"/>
      <w:r>
        <w:rPr>
          <w:rFonts w:eastAsia="仿宋"/>
          <w:sz w:val="28"/>
          <w:szCs w:val="28"/>
        </w:rPr>
        <w:t>8.78%，其中：</w:t>
      </w:r>
    </w:p>
    <w:p>
      <w:pPr>
        <w:spacing w:line="630" w:lineRule="exact"/>
        <w:ind w:firstLine="560" w:firstLineChars="200"/>
        <w:rPr>
          <w:rFonts w:eastAsia="仿宋"/>
          <w:sz w:val="28"/>
          <w:szCs w:val="28"/>
        </w:rPr>
      </w:pPr>
      <w:r>
        <w:rPr>
          <w:rFonts w:eastAsia="仿宋"/>
          <w:sz w:val="28"/>
          <w:szCs w:val="28"/>
        </w:rPr>
        <w:t>１、</w:t>
      </w:r>
      <w:r>
        <w:rPr>
          <w:rFonts w:hint="eastAsia" w:eastAsia="仿宋"/>
          <w:sz w:val="28"/>
          <w:szCs w:val="28"/>
        </w:rPr>
        <w:t>中标费支出</w:t>
      </w:r>
      <w:r>
        <w:rPr>
          <w:rFonts w:eastAsia="仿宋"/>
          <w:sz w:val="28"/>
          <w:szCs w:val="28"/>
        </w:rPr>
        <w:t>31,100.00</w:t>
      </w:r>
      <w:r>
        <w:rPr>
          <w:rFonts w:hint="eastAsia" w:eastAsia="仿宋"/>
          <w:sz w:val="28"/>
          <w:szCs w:val="28"/>
        </w:rPr>
        <w:t>元；</w:t>
      </w:r>
    </w:p>
    <w:p>
      <w:pPr>
        <w:spacing w:line="630" w:lineRule="exact"/>
        <w:ind w:firstLine="560" w:firstLineChars="200"/>
        <w:rPr>
          <w:rFonts w:eastAsia="仿宋"/>
          <w:sz w:val="28"/>
          <w:szCs w:val="28"/>
        </w:rPr>
      </w:pPr>
      <w:r>
        <w:rPr>
          <w:rFonts w:eastAsia="仿宋"/>
          <w:sz w:val="28"/>
          <w:szCs w:val="28"/>
        </w:rPr>
        <w:t>２、分摊机构</w:t>
      </w:r>
      <w:r>
        <w:rPr>
          <w:rFonts w:hint="eastAsia" w:eastAsia="仿宋"/>
          <w:sz w:val="28"/>
          <w:szCs w:val="28"/>
        </w:rPr>
        <w:t>人员</w:t>
      </w:r>
      <w:r>
        <w:rPr>
          <w:rFonts w:eastAsia="仿宋"/>
          <w:sz w:val="28"/>
          <w:szCs w:val="28"/>
        </w:rPr>
        <w:t xml:space="preserve">工资107,294.76元； </w:t>
      </w:r>
    </w:p>
    <w:p>
      <w:pPr>
        <w:spacing w:line="630" w:lineRule="exact"/>
        <w:ind w:firstLine="560" w:firstLineChars="200"/>
        <w:rPr>
          <w:rFonts w:eastAsia="仿宋"/>
          <w:sz w:val="28"/>
          <w:szCs w:val="28"/>
        </w:rPr>
      </w:pPr>
      <w:r>
        <w:rPr>
          <w:rFonts w:eastAsia="仿宋"/>
          <w:sz w:val="28"/>
          <w:szCs w:val="28"/>
        </w:rPr>
        <w:t>３、分摊机构</w:t>
      </w:r>
      <w:r>
        <w:rPr>
          <w:rFonts w:hint="eastAsia" w:eastAsia="仿宋"/>
          <w:sz w:val="28"/>
          <w:szCs w:val="28"/>
        </w:rPr>
        <w:t>人员</w:t>
      </w:r>
      <w:r>
        <w:rPr>
          <w:rFonts w:eastAsia="仿宋"/>
          <w:sz w:val="28"/>
          <w:szCs w:val="28"/>
        </w:rPr>
        <w:t>社保9,041.25元</w:t>
      </w:r>
    </w:p>
    <w:p>
      <w:pPr>
        <w:spacing w:line="630" w:lineRule="exact"/>
        <w:ind w:firstLine="560" w:firstLineChars="200"/>
        <w:rPr>
          <w:rFonts w:eastAsia="仿宋"/>
          <w:sz w:val="28"/>
          <w:szCs w:val="28"/>
        </w:rPr>
      </w:pPr>
      <w:r>
        <w:rPr>
          <w:rFonts w:eastAsia="仿宋"/>
          <w:sz w:val="28"/>
          <w:szCs w:val="28"/>
        </w:rPr>
        <w:t>４、分摊机构</w:t>
      </w:r>
      <w:r>
        <w:rPr>
          <w:rFonts w:hint="eastAsia" w:eastAsia="仿宋"/>
          <w:sz w:val="28"/>
          <w:szCs w:val="28"/>
        </w:rPr>
        <w:t>人员</w:t>
      </w:r>
      <w:r>
        <w:rPr>
          <w:rFonts w:eastAsia="仿宋"/>
          <w:sz w:val="28"/>
          <w:szCs w:val="28"/>
        </w:rPr>
        <w:t xml:space="preserve">公积金1,866.31元； </w:t>
      </w:r>
    </w:p>
    <w:p>
      <w:pPr>
        <w:spacing w:line="630" w:lineRule="exact"/>
        <w:ind w:firstLine="560" w:firstLineChars="200"/>
        <w:rPr>
          <w:rFonts w:eastAsia="仿宋"/>
          <w:sz w:val="28"/>
          <w:szCs w:val="28"/>
        </w:rPr>
      </w:pPr>
      <w:r>
        <w:rPr>
          <w:rFonts w:eastAsia="仿宋"/>
          <w:sz w:val="28"/>
          <w:szCs w:val="28"/>
        </w:rPr>
        <w:t>５、</w:t>
      </w:r>
      <w:r>
        <w:rPr>
          <w:rFonts w:hint="eastAsia" w:eastAsia="仿宋"/>
          <w:sz w:val="28"/>
          <w:szCs w:val="28"/>
        </w:rPr>
        <w:t>分摊</w:t>
      </w:r>
      <w:r>
        <w:rPr>
          <w:rFonts w:eastAsia="仿宋"/>
          <w:sz w:val="28"/>
          <w:szCs w:val="28"/>
        </w:rPr>
        <w:t>机构费用31,261.00元；</w:t>
      </w:r>
    </w:p>
    <w:p>
      <w:pPr>
        <w:spacing w:line="630" w:lineRule="exact"/>
        <w:ind w:firstLine="560" w:firstLineChars="200"/>
        <w:rPr>
          <w:rFonts w:eastAsia="仿宋"/>
          <w:sz w:val="28"/>
          <w:szCs w:val="28"/>
        </w:rPr>
      </w:pPr>
      <w:r>
        <w:rPr>
          <w:rFonts w:hint="eastAsia" w:eastAsia="仿宋"/>
          <w:sz w:val="28"/>
          <w:szCs w:val="28"/>
        </w:rPr>
        <w:t>６、</w:t>
      </w:r>
      <w:r>
        <w:rPr>
          <w:rFonts w:eastAsia="仿宋"/>
          <w:sz w:val="28"/>
          <w:szCs w:val="28"/>
        </w:rPr>
        <w:t>工会经费支出26,473.63元；</w:t>
      </w:r>
    </w:p>
    <w:p>
      <w:pPr>
        <w:spacing w:line="580" w:lineRule="exact"/>
        <w:ind w:right="-569" w:rightChars="-271"/>
        <w:outlineLvl w:val="0"/>
        <w:rPr>
          <w:rFonts w:eastAsia="仿宋"/>
          <w:b/>
          <w:sz w:val="28"/>
          <w:szCs w:val="28"/>
        </w:rPr>
      </w:pPr>
      <w:r>
        <w:rPr>
          <w:rFonts w:hint="eastAsia" w:eastAsia="仿宋"/>
          <w:b/>
          <w:sz w:val="28"/>
          <w:szCs w:val="28"/>
        </w:rPr>
        <w:t>八</w:t>
      </w:r>
      <w:r>
        <w:rPr>
          <w:rFonts w:eastAsia="仿宋"/>
          <w:b/>
          <w:sz w:val="28"/>
          <w:szCs w:val="28"/>
        </w:rPr>
        <w:t>、累计结余情况（2020年9月1日~202</w:t>
      </w:r>
      <w:r>
        <w:rPr>
          <w:rFonts w:hint="eastAsia" w:eastAsia="仿宋"/>
          <w:b/>
          <w:sz w:val="28"/>
          <w:szCs w:val="28"/>
        </w:rPr>
        <w:t>4</w:t>
      </w:r>
      <w:r>
        <w:rPr>
          <w:rFonts w:eastAsia="仿宋"/>
          <w:b/>
          <w:sz w:val="28"/>
          <w:szCs w:val="28"/>
        </w:rPr>
        <w:t>年</w:t>
      </w:r>
      <w:r>
        <w:rPr>
          <w:rFonts w:hint="eastAsia" w:eastAsia="仿宋"/>
          <w:b/>
          <w:sz w:val="28"/>
          <w:szCs w:val="28"/>
        </w:rPr>
        <w:t>8</w:t>
      </w:r>
      <w:r>
        <w:rPr>
          <w:rFonts w:eastAsia="仿宋"/>
          <w:b/>
          <w:sz w:val="28"/>
          <w:szCs w:val="28"/>
        </w:rPr>
        <w:t>月</w:t>
      </w:r>
      <w:r>
        <w:rPr>
          <w:rFonts w:hint="eastAsia" w:eastAsia="仿宋"/>
          <w:b/>
          <w:sz w:val="28"/>
          <w:szCs w:val="28"/>
        </w:rPr>
        <w:t>31</w:t>
      </w:r>
      <w:r>
        <w:rPr>
          <w:rFonts w:eastAsia="仿宋"/>
          <w:b/>
          <w:sz w:val="28"/>
          <w:szCs w:val="28"/>
        </w:rPr>
        <w:t>日）</w:t>
      </w:r>
    </w:p>
    <w:p>
      <w:pPr>
        <w:spacing w:line="580" w:lineRule="exact"/>
        <w:ind w:firstLine="560" w:firstLineChars="200"/>
        <w:rPr>
          <w:rFonts w:eastAsia="仿宋"/>
          <w:sz w:val="28"/>
          <w:szCs w:val="28"/>
        </w:rPr>
      </w:pPr>
      <w:r>
        <w:rPr>
          <w:rFonts w:eastAsia="仿宋"/>
          <w:sz w:val="28"/>
          <w:szCs w:val="28"/>
        </w:rPr>
        <w:t>根据“业会专审[202</w:t>
      </w:r>
      <w:r>
        <w:rPr>
          <w:rFonts w:hint="eastAsia" w:eastAsia="仿宋"/>
          <w:sz w:val="28"/>
          <w:szCs w:val="28"/>
        </w:rPr>
        <w:t>4</w:t>
      </w:r>
      <w:r>
        <w:rPr>
          <w:rFonts w:eastAsia="仿宋"/>
          <w:sz w:val="28"/>
          <w:szCs w:val="28"/>
        </w:rPr>
        <w:t>]</w:t>
      </w:r>
      <w:r>
        <w:rPr>
          <w:rFonts w:hint="eastAsia" w:eastAsia="仿宋"/>
          <w:sz w:val="28"/>
          <w:szCs w:val="28"/>
        </w:rPr>
        <w:t>0033</w:t>
      </w:r>
      <w:r>
        <w:rPr>
          <w:rFonts w:eastAsia="仿宋"/>
          <w:sz w:val="28"/>
          <w:szCs w:val="28"/>
        </w:rPr>
        <w:t>号”财务管理情况评估报告及本次2024年3月1日至2024年8月31日财务管理评估情况，自2020年9月1日至2024年</w:t>
      </w:r>
      <w:r>
        <w:rPr>
          <w:rFonts w:hint="eastAsia" w:eastAsia="仿宋"/>
          <w:sz w:val="28"/>
          <w:szCs w:val="28"/>
        </w:rPr>
        <w:t>8</w:t>
      </w:r>
      <w:r>
        <w:rPr>
          <w:rFonts w:eastAsia="仿宋"/>
          <w:sz w:val="28"/>
          <w:szCs w:val="28"/>
        </w:rPr>
        <w:t>月</w:t>
      </w:r>
      <w:r>
        <w:rPr>
          <w:rFonts w:hint="eastAsia" w:eastAsia="仿宋"/>
          <w:sz w:val="28"/>
          <w:szCs w:val="28"/>
        </w:rPr>
        <w:t>31</w:t>
      </w:r>
      <w:r>
        <w:rPr>
          <w:rFonts w:eastAsia="仿宋"/>
          <w:sz w:val="28"/>
          <w:szCs w:val="28"/>
        </w:rPr>
        <w:t>日止，市桥中北片社工站服务经费累计结余-342,862.47元</w:t>
      </w:r>
      <w:r>
        <w:rPr>
          <w:rFonts w:hint="eastAsia" w:eastAsia="仿宋"/>
          <w:sz w:val="28"/>
          <w:szCs w:val="28"/>
        </w:rPr>
        <w:t>（不含未拨入的</w:t>
      </w:r>
      <w:r>
        <w:rPr>
          <w:rFonts w:eastAsia="仿宋"/>
          <w:sz w:val="28"/>
          <w:szCs w:val="28"/>
        </w:rPr>
        <w:t>408,000.00</w:t>
      </w:r>
      <w:r>
        <w:rPr>
          <w:rFonts w:hint="eastAsia" w:eastAsia="仿宋"/>
          <w:sz w:val="28"/>
          <w:szCs w:val="28"/>
        </w:rPr>
        <w:t>元）</w:t>
      </w:r>
      <w:r>
        <w:rPr>
          <w:rFonts w:eastAsia="仿宋"/>
          <w:sz w:val="28"/>
          <w:szCs w:val="28"/>
        </w:rPr>
        <w:t>，具体每期结余情况如下：</w:t>
      </w:r>
      <w:bookmarkEnd w:id="3"/>
    </w:p>
    <w:p>
      <w:pPr>
        <w:spacing w:line="580" w:lineRule="exact"/>
        <w:ind w:firstLine="560" w:firstLineChars="200"/>
        <w:rPr>
          <w:rFonts w:eastAsia="仿宋"/>
          <w:sz w:val="28"/>
          <w:szCs w:val="28"/>
        </w:rPr>
      </w:pPr>
      <w:r>
        <w:rPr>
          <w:rFonts w:hint="eastAsia" w:eastAsia="仿宋"/>
          <w:sz w:val="28"/>
          <w:szCs w:val="28"/>
        </w:rPr>
        <w:t>㈠市桥中北片社工站2020年9月1日</w:t>
      </w:r>
      <w:r>
        <w:rPr>
          <w:rFonts w:hint="eastAsia" w:eastAsia="仿宋_GB2312"/>
          <w:color w:val="000000" w:themeColor="text1"/>
          <w:sz w:val="28"/>
          <w:szCs w:val="28"/>
          <w14:textFill>
            <w14:solidFill>
              <w14:schemeClr w14:val="tx1"/>
            </w14:solidFill>
          </w14:textFill>
        </w:rPr>
        <w:t>至</w:t>
      </w:r>
      <w:r>
        <w:rPr>
          <w:rFonts w:eastAsia="仿宋_GB2312"/>
          <w:color w:val="000000" w:themeColor="text1"/>
          <w:sz w:val="28"/>
          <w:szCs w:val="28"/>
          <w14:textFill>
            <w14:solidFill>
              <w14:schemeClr w14:val="tx1"/>
            </w14:solidFill>
          </w14:textFill>
        </w:rPr>
        <w:t>202</w:t>
      </w:r>
      <w:r>
        <w:rPr>
          <w:rFonts w:hint="eastAsia" w:eastAsia="仿宋_GB2312"/>
          <w:color w:val="000000" w:themeColor="text1"/>
          <w:sz w:val="28"/>
          <w:szCs w:val="28"/>
          <w14:textFill>
            <w14:solidFill>
              <w14:schemeClr w14:val="tx1"/>
            </w14:solidFill>
          </w14:textFill>
        </w:rPr>
        <w:t>3年8月31日三年服务周期结束，结余资金</w:t>
      </w:r>
      <w:r>
        <w:rPr>
          <w:rFonts w:eastAsia="仿宋_GB2312"/>
          <w:color w:val="000000" w:themeColor="text1"/>
          <w:sz w:val="28"/>
          <w:szCs w:val="28"/>
          <w14:textFill>
            <w14:solidFill>
              <w14:schemeClr w14:val="tx1"/>
            </w14:solidFill>
          </w14:textFill>
        </w:rPr>
        <w:t>242.63</w:t>
      </w:r>
      <w:r>
        <w:rPr>
          <w:rFonts w:hint="eastAsia" w:eastAsia="仿宋_GB2312"/>
          <w:color w:val="000000" w:themeColor="text1"/>
          <w:sz w:val="28"/>
          <w:szCs w:val="28"/>
          <w14:textFill>
            <w14:solidFill>
              <w14:schemeClr w14:val="tx1"/>
            </w14:solidFill>
          </w14:textFill>
        </w:rPr>
        <w:t>元，其中：</w:t>
      </w:r>
    </w:p>
    <w:p>
      <w:pPr>
        <w:spacing w:line="580" w:lineRule="exact"/>
        <w:ind w:firstLine="536" w:firstLineChars="200"/>
        <w:rPr>
          <w:rFonts w:eastAsia="仿宋"/>
          <w:spacing w:val="-6"/>
          <w:sz w:val="28"/>
          <w:szCs w:val="28"/>
        </w:rPr>
      </w:pPr>
      <w:r>
        <w:rPr>
          <w:rFonts w:hint="eastAsia" w:eastAsia="仿宋"/>
          <w:spacing w:val="-6"/>
          <w:sz w:val="28"/>
          <w:szCs w:val="28"/>
        </w:rPr>
        <w:t>第一年协议期2020年9月1日至2021年8月31日，结余资金86,898.45元。</w:t>
      </w:r>
    </w:p>
    <w:p>
      <w:pPr>
        <w:spacing w:line="580" w:lineRule="exact"/>
        <w:ind w:firstLine="536" w:firstLineChars="200"/>
        <w:rPr>
          <w:rFonts w:eastAsia="仿宋"/>
          <w:spacing w:val="-6"/>
          <w:sz w:val="28"/>
          <w:szCs w:val="28"/>
        </w:rPr>
      </w:pPr>
      <w:r>
        <w:rPr>
          <w:rFonts w:hint="eastAsia" w:eastAsia="仿宋"/>
          <w:spacing w:val="-6"/>
          <w:sz w:val="28"/>
          <w:szCs w:val="28"/>
        </w:rPr>
        <w:t>第二年协议期2021年9月1日至2022年8月31日，结余资金95,881.62元。</w:t>
      </w:r>
    </w:p>
    <w:p>
      <w:pPr>
        <w:spacing w:line="580" w:lineRule="exact"/>
        <w:ind w:firstLine="528" w:firstLineChars="200"/>
        <w:rPr>
          <w:rFonts w:eastAsia="仿宋"/>
          <w:spacing w:val="-8"/>
          <w:sz w:val="28"/>
          <w:szCs w:val="28"/>
        </w:rPr>
      </w:pPr>
      <w:r>
        <w:rPr>
          <w:rFonts w:hint="eastAsia" w:eastAsia="仿宋"/>
          <w:spacing w:val="-8"/>
          <w:sz w:val="28"/>
          <w:szCs w:val="28"/>
        </w:rPr>
        <w:t>第三年协议期2022年9月1日至2023年8月31日，结余资金</w:t>
      </w:r>
      <w:r>
        <w:rPr>
          <w:rFonts w:eastAsia="仿宋_GB2312"/>
          <w:spacing w:val="-8"/>
          <w:sz w:val="28"/>
          <w:szCs w:val="28"/>
        </w:rPr>
        <w:t>-182,537.44</w:t>
      </w:r>
      <w:r>
        <w:rPr>
          <w:rFonts w:hint="eastAsia" w:eastAsia="仿宋"/>
          <w:spacing w:val="-8"/>
          <w:sz w:val="28"/>
          <w:szCs w:val="28"/>
        </w:rPr>
        <w:t>元。</w:t>
      </w:r>
    </w:p>
    <w:p>
      <w:pPr>
        <w:spacing w:line="580" w:lineRule="exact"/>
        <w:ind w:firstLine="560"/>
        <w:rPr>
          <w:rFonts w:eastAsia="仿宋"/>
          <w:sz w:val="28"/>
          <w:szCs w:val="28"/>
        </w:rPr>
      </w:pPr>
      <w:r>
        <w:rPr>
          <w:rFonts w:hint="eastAsia" w:eastAsia="仿宋_GB2312"/>
          <w:color w:val="000000" w:themeColor="text1"/>
          <w:sz w:val="28"/>
          <w:szCs w:val="28"/>
          <w14:textFill>
            <w14:solidFill>
              <w14:schemeClr w14:val="tx1"/>
            </w14:solidFill>
          </w14:textFill>
        </w:rPr>
        <w:t>㈡</w:t>
      </w:r>
      <w:r>
        <w:rPr>
          <w:rFonts w:hint="eastAsia" w:eastAsia="仿宋"/>
          <w:sz w:val="28"/>
          <w:szCs w:val="28"/>
        </w:rPr>
        <w:t>2023年9月1日至2026年8月31日为市桥中北片社工站的三年服务周期，其中：</w:t>
      </w:r>
    </w:p>
    <w:p>
      <w:pPr>
        <w:spacing w:line="580" w:lineRule="exact"/>
        <w:ind w:firstLine="536" w:firstLineChars="200"/>
        <w:rPr>
          <w:rFonts w:eastAsia="仿宋"/>
          <w:sz w:val="28"/>
          <w:szCs w:val="28"/>
        </w:rPr>
      </w:pPr>
      <w:r>
        <w:rPr>
          <w:rFonts w:hint="eastAsia" w:eastAsia="仿宋"/>
          <w:spacing w:val="-6"/>
          <w:sz w:val="28"/>
          <w:szCs w:val="28"/>
        </w:rPr>
        <w:t>第一年协议期</w:t>
      </w:r>
      <w:r>
        <w:rPr>
          <w:rFonts w:eastAsia="仿宋"/>
          <w:sz w:val="28"/>
          <w:szCs w:val="28"/>
        </w:rPr>
        <w:t>202</w:t>
      </w:r>
      <w:r>
        <w:rPr>
          <w:rFonts w:hint="eastAsia" w:eastAsia="仿宋"/>
          <w:sz w:val="28"/>
          <w:szCs w:val="28"/>
        </w:rPr>
        <w:t>3</w:t>
      </w:r>
      <w:r>
        <w:rPr>
          <w:rFonts w:eastAsia="仿宋"/>
          <w:sz w:val="28"/>
          <w:szCs w:val="28"/>
        </w:rPr>
        <w:t>年</w:t>
      </w:r>
      <w:r>
        <w:rPr>
          <w:rFonts w:hint="eastAsia" w:eastAsia="仿宋"/>
          <w:sz w:val="28"/>
          <w:szCs w:val="28"/>
        </w:rPr>
        <w:t>9</w:t>
      </w:r>
      <w:r>
        <w:rPr>
          <w:rFonts w:eastAsia="仿宋"/>
          <w:sz w:val="28"/>
          <w:szCs w:val="28"/>
        </w:rPr>
        <w:t>月1日至2024年8月31日</w:t>
      </w:r>
      <w:r>
        <w:rPr>
          <w:rFonts w:hint="eastAsia" w:eastAsia="仿宋"/>
          <w:sz w:val="28"/>
          <w:szCs w:val="28"/>
        </w:rPr>
        <w:t>，结余金额</w:t>
      </w:r>
      <w:r>
        <w:rPr>
          <w:rFonts w:eastAsia="仿宋"/>
          <w:sz w:val="28"/>
          <w:szCs w:val="28"/>
        </w:rPr>
        <w:t xml:space="preserve">-343,105.10 </w:t>
      </w:r>
      <w:r>
        <w:rPr>
          <w:rFonts w:hint="eastAsia" w:eastAsia="仿宋"/>
          <w:sz w:val="28"/>
          <w:szCs w:val="28"/>
        </w:rPr>
        <w:t>元（不含未拨入的</w:t>
      </w:r>
      <w:r>
        <w:rPr>
          <w:rFonts w:eastAsia="仿宋"/>
          <w:sz w:val="28"/>
          <w:szCs w:val="28"/>
        </w:rPr>
        <w:t>408,000.00</w:t>
      </w:r>
      <w:r>
        <w:rPr>
          <w:rFonts w:hint="eastAsia" w:eastAsia="仿宋"/>
          <w:sz w:val="28"/>
          <w:szCs w:val="28"/>
        </w:rPr>
        <w:t>元）。</w:t>
      </w:r>
    </w:p>
    <w:p>
      <w:pPr>
        <w:spacing w:line="580" w:lineRule="exact"/>
        <w:ind w:right="-569" w:rightChars="-271"/>
        <w:outlineLvl w:val="0"/>
        <w:rPr>
          <w:rFonts w:eastAsia="仿宋"/>
          <w:b/>
          <w:sz w:val="28"/>
          <w:szCs w:val="28"/>
        </w:rPr>
      </w:pPr>
      <w:r>
        <w:rPr>
          <w:rFonts w:hint="eastAsia" w:eastAsia="仿宋"/>
          <w:b/>
          <w:sz w:val="28"/>
          <w:szCs w:val="28"/>
        </w:rPr>
        <w:t>九</w:t>
      </w:r>
      <w:r>
        <w:rPr>
          <w:rFonts w:eastAsia="仿宋"/>
          <w:b/>
          <w:sz w:val="28"/>
          <w:szCs w:val="28"/>
        </w:rPr>
        <w:t>、评估结论</w:t>
      </w:r>
    </w:p>
    <w:p>
      <w:pPr>
        <w:spacing w:line="580" w:lineRule="exact"/>
        <w:ind w:firstLine="560" w:firstLineChars="200"/>
        <w:rPr>
          <w:rFonts w:eastAsia="仿宋"/>
          <w:sz w:val="28"/>
          <w:szCs w:val="28"/>
        </w:rPr>
      </w:pPr>
      <w:r>
        <w:rPr>
          <w:rFonts w:eastAsia="仿宋"/>
          <w:sz w:val="28"/>
          <w:szCs w:val="28"/>
        </w:rPr>
        <w:t>经上述审核评估，我们认为广州市番禺区市桥街</w:t>
      </w:r>
      <w:r>
        <w:rPr>
          <w:rFonts w:hint="eastAsia" w:eastAsia="仿宋"/>
          <w:sz w:val="28"/>
          <w:szCs w:val="28"/>
          <w:lang w:eastAsia="zh-CN"/>
        </w:rPr>
        <w:t>中北片</w:t>
      </w:r>
      <w:r>
        <w:rPr>
          <w:rFonts w:eastAsia="仿宋"/>
          <w:sz w:val="28"/>
          <w:szCs w:val="28"/>
        </w:rPr>
        <w:t>社工服务站本次财务评估等级为：合格。</w:t>
      </w:r>
    </w:p>
    <w:p>
      <w:pPr>
        <w:spacing w:line="580" w:lineRule="exact"/>
        <w:ind w:right="-569" w:rightChars="-271"/>
        <w:outlineLvl w:val="0"/>
        <w:rPr>
          <w:rFonts w:eastAsia="仿宋"/>
          <w:b/>
          <w:sz w:val="28"/>
          <w:szCs w:val="28"/>
        </w:rPr>
      </w:pPr>
      <w:r>
        <w:rPr>
          <w:rFonts w:eastAsia="仿宋"/>
          <w:b/>
          <w:sz w:val="28"/>
          <w:szCs w:val="28"/>
        </w:rPr>
        <w:t>十、其他事项</w:t>
      </w:r>
    </w:p>
    <w:p>
      <w:pPr>
        <w:spacing w:line="580" w:lineRule="exact"/>
        <w:ind w:firstLine="544" w:firstLineChars="200"/>
        <w:rPr>
          <w:rFonts w:eastAsia="仿宋"/>
          <w:spacing w:val="-4"/>
          <w:sz w:val="28"/>
          <w:szCs w:val="28"/>
        </w:rPr>
      </w:pPr>
      <w:r>
        <w:rPr>
          <w:rFonts w:eastAsia="仿宋"/>
          <w:spacing w:val="-4"/>
          <w:sz w:val="28"/>
          <w:szCs w:val="28"/>
        </w:rPr>
        <w:t>本报告仅供本次委托目的，即对市桥中北片社工站财务评估使用，本事务所及本注册会计师不对运用本报告于其他目的造成的经济后果负责。</w:t>
      </w:r>
    </w:p>
    <w:p>
      <w:pPr>
        <w:spacing w:line="600" w:lineRule="exact"/>
        <w:rPr>
          <w:rFonts w:eastAsia="仿宋"/>
          <w:b/>
          <w:bCs/>
          <w:sz w:val="28"/>
          <w:szCs w:val="28"/>
        </w:rPr>
      </w:pPr>
    </w:p>
    <w:p>
      <w:pPr>
        <w:spacing w:line="580" w:lineRule="exact"/>
        <w:ind w:left="955" w:leftChars="400" w:hanging="115" w:hangingChars="55"/>
      </w:pPr>
    </w:p>
    <w:tbl>
      <w:tblPr>
        <w:tblStyle w:val="11"/>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rPr>
          <w:trHeight w:val="1665" w:hRule="atLeast"/>
        </w:trPr>
        <w:tc>
          <w:tcPr>
            <w:tcW w:w="4482" w:type="dxa"/>
          </w:tcPr>
          <w:p>
            <w:pPr>
              <w:spacing w:line="320" w:lineRule="exact"/>
              <w:jc w:val="center"/>
              <w:rPr>
                <w:rFonts w:eastAsia="华文新魏"/>
                <w:b/>
                <w:sz w:val="30"/>
              </w:rPr>
            </w:pPr>
            <w:r>
              <w:rPr>
                <w:rFonts w:eastAsia="华文新魏"/>
                <w:b/>
                <w:sz w:val="30"/>
              </w:rPr>
              <w:t>广州业勤会计师事务所有限公司</w:t>
            </w:r>
          </w:p>
          <w:p>
            <w:pPr>
              <w:spacing w:line="320" w:lineRule="exact"/>
              <w:rPr>
                <w:rFonts w:eastAsia="华文新魏"/>
                <w:b/>
                <w:sz w:val="30"/>
              </w:rPr>
            </w:pPr>
          </w:p>
          <w:p>
            <w:pPr>
              <w:spacing w:line="320" w:lineRule="exact"/>
              <w:jc w:val="center"/>
              <w:rPr>
                <w:rFonts w:eastAsia="华文新魏"/>
                <w:b/>
                <w:sz w:val="30"/>
              </w:rPr>
            </w:pPr>
            <w:r>
              <w:rPr>
                <w:rFonts w:eastAsia="华文新魏"/>
                <w:b/>
                <w:sz w:val="28"/>
              </w:rPr>
              <w:t>广州·番禺</w:t>
            </w:r>
          </w:p>
          <w:p>
            <w:pPr>
              <w:spacing w:line="320" w:lineRule="exact"/>
              <w:rPr>
                <w:rFonts w:eastAsia="华文新魏"/>
                <w:b/>
                <w:sz w:val="30"/>
              </w:rPr>
            </w:pPr>
          </w:p>
          <w:p>
            <w:pPr>
              <w:spacing w:line="320" w:lineRule="exact"/>
              <w:ind w:right="-6"/>
              <w:jc w:val="center"/>
              <w:rPr>
                <w:rFonts w:eastAsia="华文新魏"/>
                <w:sz w:val="28"/>
                <w:szCs w:val="28"/>
              </w:rPr>
            </w:pPr>
            <w:r>
              <w:rPr>
                <w:rFonts w:eastAsia="华文新魏"/>
                <w:b/>
                <w:sz w:val="28"/>
              </w:rPr>
              <w:t>二</w:t>
            </w:r>
            <w:r>
              <w:rPr>
                <w:rFonts w:hint="eastAsia" w:ascii="宋体" w:hAnsi="宋体" w:cs="宋体"/>
                <w:b/>
                <w:sz w:val="28"/>
              </w:rPr>
              <w:t>〇</w:t>
            </w:r>
            <w:r>
              <w:rPr>
                <w:rFonts w:eastAsia="华文新魏"/>
                <w:b/>
                <w:sz w:val="28"/>
              </w:rPr>
              <w:t>二</w:t>
            </w:r>
            <w:r>
              <w:rPr>
                <w:rFonts w:hint="eastAsia" w:eastAsia="华文新魏"/>
                <w:b/>
                <w:sz w:val="28"/>
              </w:rPr>
              <w:t>四</w:t>
            </w:r>
            <w:r>
              <w:rPr>
                <w:rFonts w:eastAsia="华文新魏"/>
                <w:b/>
                <w:sz w:val="28"/>
              </w:rPr>
              <w:t>年</w:t>
            </w:r>
            <w:r>
              <w:rPr>
                <w:rFonts w:hint="eastAsia" w:eastAsia="华文新魏"/>
                <w:b/>
                <w:sz w:val="28"/>
              </w:rPr>
              <w:t>十</w:t>
            </w:r>
            <w:r>
              <w:rPr>
                <w:rFonts w:eastAsia="华文新魏"/>
                <w:b/>
                <w:sz w:val="28"/>
              </w:rPr>
              <w:t>月</w:t>
            </w:r>
            <w:r>
              <w:rPr>
                <w:rFonts w:hint="eastAsia" w:eastAsia="华文新魏"/>
                <w:b/>
                <w:sz w:val="28"/>
              </w:rPr>
              <w:t>十五</w:t>
            </w:r>
            <w:r>
              <w:rPr>
                <w:rFonts w:eastAsia="华文新魏"/>
                <w:b/>
                <w:sz w:val="28"/>
              </w:rPr>
              <w:t>日</w:t>
            </w:r>
          </w:p>
        </w:tc>
        <w:tc>
          <w:tcPr>
            <w:tcW w:w="246" w:type="dxa"/>
          </w:tcPr>
          <w:p>
            <w:pPr>
              <w:spacing w:line="560" w:lineRule="exact"/>
              <w:ind w:right="-6"/>
              <w:rPr>
                <w:rFonts w:eastAsia="华文新魏"/>
                <w:sz w:val="28"/>
                <w:szCs w:val="28"/>
              </w:rPr>
            </w:pPr>
          </w:p>
        </w:tc>
        <w:tc>
          <w:tcPr>
            <w:tcW w:w="4618" w:type="dxa"/>
          </w:tcPr>
          <w:p>
            <w:pPr>
              <w:spacing w:line="320" w:lineRule="exact"/>
              <w:rPr>
                <w:b/>
                <w:sz w:val="30"/>
              </w:rPr>
            </w:pPr>
            <w:r>
              <w:rPr>
                <w:rFonts w:eastAsia="华文新魏"/>
                <w:b/>
                <w:sz w:val="28"/>
              </w:rPr>
              <w:t>中国注册会计师</w:t>
            </w:r>
            <w:r>
              <w:rPr>
                <w:b/>
                <w:sz w:val="30"/>
              </w:rPr>
              <w:t>：</w:t>
            </w:r>
          </w:p>
          <w:p>
            <w:pPr>
              <w:spacing w:line="320" w:lineRule="exact"/>
              <w:ind w:left="3513" w:hanging="3512"/>
              <w:rPr>
                <w:rFonts w:eastAsia="华文新魏"/>
                <w:b/>
                <w:sz w:val="28"/>
                <w:szCs w:val="28"/>
              </w:rPr>
            </w:pPr>
            <w:r>
              <w:rPr>
                <w:rFonts w:eastAsia="仿宋"/>
                <w:b/>
                <w:sz w:val="28"/>
                <w:szCs w:val="28"/>
              </w:rPr>
              <w:t>（</w:t>
            </w:r>
            <w:r>
              <w:rPr>
                <w:rFonts w:eastAsia="华文新魏"/>
                <w:b/>
                <w:sz w:val="28"/>
                <w:szCs w:val="28"/>
              </w:rPr>
              <w:t>项目负责人</w:t>
            </w:r>
            <w:r>
              <w:rPr>
                <w:rFonts w:eastAsia="仿宋"/>
                <w:b/>
                <w:sz w:val="28"/>
                <w:szCs w:val="28"/>
              </w:rPr>
              <w:t>）</w:t>
            </w:r>
          </w:p>
          <w:p>
            <w:pPr>
              <w:spacing w:line="320" w:lineRule="exact"/>
              <w:ind w:left="3513" w:hanging="3512"/>
              <w:rPr>
                <w:rFonts w:eastAsia="华文新魏"/>
                <w:b/>
                <w:sz w:val="30"/>
              </w:rPr>
            </w:pPr>
          </w:p>
          <w:p>
            <w:pPr>
              <w:spacing w:line="320" w:lineRule="exact"/>
              <w:ind w:left="84"/>
              <w:rPr>
                <w:rFonts w:eastAsia="华文新魏"/>
                <w:b/>
                <w:sz w:val="30"/>
              </w:rPr>
            </w:pPr>
          </w:p>
          <w:p>
            <w:pPr>
              <w:spacing w:line="320" w:lineRule="exact"/>
              <w:ind w:right="-6"/>
              <w:rPr>
                <w:rFonts w:eastAsia="华文新魏"/>
                <w:sz w:val="28"/>
                <w:szCs w:val="28"/>
              </w:rPr>
            </w:pPr>
            <w:r>
              <w:rPr>
                <w:rFonts w:eastAsia="华文新魏"/>
                <w:b/>
                <w:sz w:val="28"/>
              </w:rPr>
              <w:t>中国注册会计师</w:t>
            </w:r>
            <w:r>
              <w:rPr>
                <w:b/>
                <w:sz w:val="30"/>
              </w:rPr>
              <w:t>：</w:t>
            </w:r>
          </w:p>
        </w:tc>
      </w:tr>
    </w:tbl>
    <w:p>
      <w:pPr>
        <w:spacing w:line="20" w:lineRule="exact"/>
        <w:ind w:right="833"/>
      </w:pPr>
    </w:p>
    <w:p>
      <w:pPr>
        <w:spacing w:line="20" w:lineRule="exact"/>
      </w:pPr>
    </w:p>
    <w:sectPr>
      <w:footerReference r:id="rId3" w:type="default"/>
      <w:footerReference r:id="rId4" w:type="even"/>
      <w:pgSz w:w="11906" w:h="16838"/>
      <w:pgMar w:top="1134" w:right="1134" w:bottom="1134" w:left="1418"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等线">
    <w:altName w:val="仿宋_GB2312"/>
    <w:panose1 w:val="00000000000000000000"/>
    <w:charset w:val="86"/>
    <w:family w:val="auto"/>
    <w:pitch w:val="default"/>
    <w:sig w:usb0="00000000" w:usb1="00000000" w:usb2="00000000" w:usb3="00000000" w:csb0="00000000" w:csb1="00000000"/>
  </w:font>
  <w:font w:name="等线">
    <w:altName w:val="C059"/>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汉仪中宋简">
    <w:panose1 w:val="02010600000101010101"/>
    <w:charset w:val="86"/>
    <w:family w:val="auto"/>
    <w:pitch w:val="default"/>
    <w:sig w:usb0="00000001" w:usb1="080E0800" w:usb2="00000002" w:usb3="00000000" w:csb0="00040000" w:csb1="00000000"/>
  </w:font>
  <w:font w:name="楷体_GB2312">
    <w:panose1 w:val="0201060903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C059">
    <w:panose1 w:val="00000500000000000000"/>
    <w:charset w:val="00"/>
    <w:family w:val="auto"/>
    <w:pitch w:val="default"/>
    <w:sig w:usb0="00000287" w:usb1="00000800" w:usb2="00000000" w:usb3="00000000" w:csb0="6000009F"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4"/>
      </w:rPr>
    </w:pPr>
    <w:r>
      <w:rPr>
        <w:rStyle w:val="14"/>
      </w:rPr>
      <w:fldChar w:fldCharType="begin"/>
    </w:r>
    <w:r>
      <w:rPr>
        <w:rStyle w:val="14"/>
      </w:rPr>
      <w:instrText xml:space="preserve">PAGE  </w:instrText>
    </w:r>
    <w:r>
      <w:rPr>
        <w:rStyle w:val="14"/>
      </w:rPr>
      <w:fldChar w:fldCharType="separate"/>
    </w:r>
    <w:r>
      <w:rPr>
        <w:rStyle w:val="14"/>
      </w:rPr>
      <w:t>- 9 -</w:t>
    </w:r>
    <w:r>
      <w:rPr>
        <w:rStyle w:val="14"/>
      </w:rP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4"/>
      </w:rPr>
    </w:pPr>
    <w:r>
      <w:rPr>
        <w:rStyle w:val="14"/>
      </w:rPr>
      <w:fldChar w:fldCharType="begin"/>
    </w:r>
    <w:r>
      <w:rPr>
        <w:rStyle w:val="14"/>
      </w:rPr>
      <w:instrText xml:space="preserve">PAGE  </w:instrText>
    </w:r>
    <w:r>
      <w:rPr>
        <w:rStyle w:val="14"/>
      </w:rPr>
      <w:fldChar w:fldCharType="separate"/>
    </w:r>
    <w:r>
      <w:rPr>
        <w:rStyle w:val="14"/>
      </w:rPr>
      <w:t>-3-</w:t>
    </w:r>
    <w:r>
      <w:rPr>
        <w:rStyle w:val="14"/>
      </w:rPr>
      <w:fldChar w:fldCharType="end"/>
    </w:r>
  </w:p>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7B66"/>
    <w:rsid w:val="00002271"/>
    <w:rsid w:val="00002D33"/>
    <w:rsid w:val="000042E7"/>
    <w:rsid w:val="00011C04"/>
    <w:rsid w:val="000138CC"/>
    <w:rsid w:val="0004004A"/>
    <w:rsid w:val="00042D5F"/>
    <w:rsid w:val="000445F4"/>
    <w:rsid w:val="00044D63"/>
    <w:rsid w:val="00050EBD"/>
    <w:rsid w:val="0005171F"/>
    <w:rsid w:val="00051789"/>
    <w:rsid w:val="00051DF8"/>
    <w:rsid w:val="000531B3"/>
    <w:rsid w:val="00060C84"/>
    <w:rsid w:val="0006448F"/>
    <w:rsid w:val="0006576C"/>
    <w:rsid w:val="000730C9"/>
    <w:rsid w:val="00080730"/>
    <w:rsid w:val="00081965"/>
    <w:rsid w:val="00086E53"/>
    <w:rsid w:val="0008752C"/>
    <w:rsid w:val="00093991"/>
    <w:rsid w:val="0009496C"/>
    <w:rsid w:val="000957F0"/>
    <w:rsid w:val="00097311"/>
    <w:rsid w:val="000A4B71"/>
    <w:rsid w:val="000A7F9D"/>
    <w:rsid w:val="000B4BF8"/>
    <w:rsid w:val="000C0893"/>
    <w:rsid w:val="000C141C"/>
    <w:rsid w:val="000C5727"/>
    <w:rsid w:val="000C68E7"/>
    <w:rsid w:val="000C7981"/>
    <w:rsid w:val="000D4871"/>
    <w:rsid w:val="000D4AD1"/>
    <w:rsid w:val="000D4D4E"/>
    <w:rsid w:val="000E1E94"/>
    <w:rsid w:val="000E1F73"/>
    <w:rsid w:val="000F06F5"/>
    <w:rsid w:val="000F7175"/>
    <w:rsid w:val="00115AC1"/>
    <w:rsid w:val="00117C45"/>
    <w:rsid w:val="00126891"/>
    <w:rsid w:val="0013231B"/>
    <w:rsid w:val="001326B7"/>
    <w:rsid w:val="00141A33"/>
    <w:rsid w:val="0014209C"/>
    <w:rsid w:val="00151C2E"/>
    <w:rsid w:val="00160D97"/>
    <w:rsid w:val="0016296C"/>
    <w:rsid w:val="00167C61"/>
    <w:rsid w:val="001712F1"/>
    <w:rsid w:val="0017631F"/>
    <w:rsid w:val="00185B44"/>
    <w:rsid w:val="00192FFF"/>
    <w:rsid w:val="00197687"/>
    <w:rsid w:val="001A20F4"/>
    <w:rsid w:val="001A31F1"/>
    <w:rsid w:val="001B77B6"/>
    <w:rsid w:val="001C551E"/>
    <w:rsid w:val="001D412F"/>
    <w:rsid w:val="001E5FDB"/>
    <w:rsid w:val="001E6527"/>
    <w:rsid w:val="001F2046"/>
    <w:rsid w:val="00201919"/>
    <w:rsid w:val="00201D90"/>
    <w:rsid w:val="002044DB"/>
    <w:rsid w:val="00211514"/>
    <w:rsid w:val="00211C5D"/>
    <w:rsid w:val="00214CD5"/>
    <w:rsid w:val="002217A4"/>
    <w:rsid w:val="00226D58"/>
    <w:rsid w:val="00230494"/>
    <w:rsid w:val="00244C7A"/>
    <w:rsid w:val="00254F79"/>
    <w:rsid w:val="00255423"/>
    <w:rsid w:val="00270FAB"/>
    <w:rsid w:val="00272DFC"/>
    <w:rsid w:val="002832BE"/>
    <w:rsid w:val="002847A6"/>
    <w:rsid w:val="00286F10"/>
    <w:rsid w:val="00287820"/>
    <w:rsid w:val="002931A8"/>
    <w:rsid w:val="002939E4"/>
    <w:rsid w:val="0029567F"/>
    <w:rsid w:val="002A01BD"/>
    <w:rsid w:val="002A3EE0"/>
    <w:rsid w:val="002A622C"/>
    <w:rsid w:val="002B1B77"/>
    <w:rsid w:val="002B472E"/>
    <w:rsid w:val="002B76D4"/>
    <w:rsid w:val="002C0616"/>
    <w:rsid w:val="002C1304"/>
    <w:rsid w:val="002D3C8A"/>
    <w:rsid w:val="002E109D"/>
    <w:rsid w:val="002E1DA9"/>
    <w:rsid w:val="002E3458"/>
    <w:rsid w:val="002E6A2A"/>
    <w:rsid w:val="002F22DF"/>
    <w:rsid w:val="002F4A20"/>
    <w:rsid w:val="002F5189"/>
    <w:rsid w:val="002F5D38"/>
    <w:rsid w:val="00300AE5"/>
    <w:rsid w:val="00306763"/>
    <w:rsid w:val="00310FD7"/>
    <w:rsid w:val="00311CF1"/>
    <w:rsid w:val="00316719"/>
    <w:rsid w:val="00316B1A"/>
    <w:rsid w:val="00321ED7"/>
    <w:rsid w:val="00323BE0"/>
    <w:rsid w:val="00325CA2"/>
    <w:rsid w:val="00327479"/>
    <w:rsid w:val="00332D30"/>
    <w:rsid w:val="0033341B"/>
    <w:rsid w:val="00336246"/>
    <w:rsid w:val="003413D9"/>
    <w:rsid w:val="003447B5"/>
    <w:rsid w:val="00353441"/>
    <w:rsid w:val="00353D22"/>
    <w:rsid w:val="003610E7"/>
    <w:rsid w:val="00361C5B"/>
    <w:rsid w:val="00365EEB"/>
    <w:rsid w:val="003674B3"/>
    <w:rsid w:val="003704E2"/>
    <w:rsid w:val="003726EA"/>
    <w:rsid w:val="00373C1E"/>
    <w:rsid w:val="00373FE4"/>
    <w:rsid w:val="003A03E8"/>
    <w:rsid w:val="003A1D7E"/>
    <w:rsid w:val="003A2941"/>
    <w:rsid w:val="003B40B9"/>
    <w:rsid w:val="003C1000"/>
    <w:rsid w:val="003C40E7"/>
    <w:rsid w:val="003C4BA3"/>
    <w:rsid w:val="003C5A97"/>
    <w:rsid w:val="003C7D21"/>
    <w:rsid w:val="003D18A5"/>
    <w:rsid w:val="003D79D0"/>
    <w:rsid w:val="003D7F1B"/>
    <w:rsid w:val="003E127E"/>
    <w:rsid w:val="003E2A02"/>
    <w:rsid w:val="003E7D9A"/>
    <w:rsid w:val="003F21C1"/>
    <w:rsid w:val="003F6261"/>
    <w:rsid w:val="004038B3"/>
    <w:rsid w:val="00404AA1"/>
    <w:rsid w:val="00405B93"/>
    <w:rsid w:val="00411A96"/>
    <w:rsid w:val="004134BA"/>
    <w:rsid w:val="00421CDB"/>
    <w:rsid w:val="004234D1"/>
    <w:rsid w:val="004238DF"/>
    <w:rsid w:val="0042454D"/>
    <w:rsid w:val="00426194"/>
    <w:rsid w:val="00443B99"/>
    <w:rsid w:val="004456AD"/>
    <w:rsid w:val="0044633D"/>
    <w:rsid w:val="004539B1"/>
    <w:rsid w:val="00456D15"/>
    <w:rsid w:val="00464F0A"/>
    <w:rsid w:val="00466565"/>
    <w:rsid w:val="004713E0"/>
    <w:rsid w:val="004721EF"/>
    <w:rsid w:val="00476AB4"/>
    <w:rsid w:val="0048100E"/>
    <w:rsid w:val="0048356D"/>
    <w:rsid w:val="00484F0C"/>
    <w:rsid w:val="0048579E"/>
    <w:rsid w:val="004945FC"/>
    <w:rsid w:val="00495457"/>
    <w:rsid w:val="004A044B"/>
    <w:rsid w:val="004A18C1"/>
    <w:rsid w:val="004A26DC"/>
    <w:rsid w:val="004A30B3"/>
    <w:rsid w:val="004A4F98"/>
    <w:rsid w:val="004A5D21"/>
    <w:rsid w:val="004B0A91"/>
    <w:rsid w:val="004B737C"/>
    <w:rsid w:val="004B76D6"/>
    <w:rsid w:val="004B7B66"/>
    <w:rsid w:val="004D381F"/>
    <w:rsid w:val="004D4100"/>
    <w:rsid w:val="004D5651"/>
    <w:rsid w:val="004D5693"/>
    <w:rsid w:val="004E2C0F"/>
    <w:rsid w:val="004E3B1F"/>
    <w:rsid w:val="004E408B"/>
    <w:rsid w:val="004F12A9"/>
    <w:rsid w:val="004F2934"/>
    <w:rsid w:val="004F4089"/>
    <w:rsid w:val="004F45C5"/>
    <w:rsid w:val="00516639"/>
    <w:rsid w:val="00516DAD"/>
    <w:rsid w:val="0052282D"/>
    <w:rsid w:val="00535ACC"/>
    <w:rsid w:val="0054347A"/>
    <w:rsid w:val="0054674C"/>
    <w:rsid w:val="00564758"/>
    <w:rsid w:val="005666F7"/>
    <w:rsid w:val="00574F8D"/>
    <w:rsid w:val="00582AB2"/>
    <w:rsid w:val="00583383"/>
    <w:rsid w:val="00584025"/>
    <w:rsid w:val="00584F23"/>
    <w:rsid w:val="0058509B"/>
    <w:rsid w:val="0058603A"/>
    <w:rsid w:val="005925CE"/>
    <w:rsid w:val="00593008"/>
    <w:rsid w:val="00597401"/>
    <w:rsid w:val="005A49BE"/>
    <w:rsid w:val="005A4B30"/>
    <w:rsid w:val="005A7B86"/>
    <w:rsid w:val="005B30E6"/>
    <w:rsid w:val="005B7825"/>
    <w:rsid w:val="005C0736"/>
    <w:rsid w:val="005C302E"/>
    <w:rsid w:val="005C69CA"/>
    <w:rsid w:val="005D2048"/>
    <w:rsid w:val="005D36A6"/>
    <w:rsid w:val="005E6505"/>
    <w:rsid w:val="005E71CA"/>
    <w:rsid w:val="005F7417"/>
    <w:rsid w:val="006041CD"/>
    <w:rsid w:val="006042F5"/>
    <w:rsid w:val="00606C99"/>
    <w:rsid w:val="00607D9F"/>
    <w:rsid w:val="00611911"/>
    <w:rsid w:val="006126EC"/>
    <w:rsid w:val="00626888"/>
    <w:rsid w:val="00631D5A"/>
    <w:rsid w:val="00633D5B"/>
    <w:rsid w:val="0064322E"/>
    <w:rsid w:val="006446D8"/>
    <w:rsid w:val="006454CB"/>
    <w:rsid w:val="00645661"/>
    <w:rsid w:val="0064726B"/>
    <w:rsid w:val="006542CB"/>
    <w:rsid w:val="0066186D"/>
    <w:rsid w:val="00663E93"/>
    <w:rsid w:val="006678AE"/>
    <w:rsid w:val="00667F87"/>
    <w:rsid w:val="00670A35"/>
    <w:rsid w:val="00671BEA"/>
    <w:rsid w:val="00690B9E"/>
    <w:rsid w:val="006951AB"/>
    <w:rsid w:val="006955E7"/>
    <w:rsid w:val="00695E4C"/>
    <w:rsid w:val="00697ABE"/>
    <w:rsid w:val="006C1759"/>
    <w:rsid w:val="006C2EE9"/>
    <w:rsid w:val="006D3ACE"/>
    <w:rsid w:val="006D7C35"/>
    <w:rsid w:val="006E256A"/>
    <w:rsid w:val="006F2850"/>
    <w:rsid w:val="006F6BEE"/>
    <w:rsid w:val="007019AD"/>
    <w:rsid w:val="00705F4B"/>
    <w:rsid w:val="00706ED1"/>
    <w:rsid w:val="0071124D"/>
    <w:rsid w:val="00716E29"/>
    <w:rsid w:val="007204D6"/>
    <w:rsid w:val="0072296E"/>
    <w:rsid w:val="00731725"/>
    <w:rsid w:val="007436C1"/>
    <w:rsid w:val="007501E8"/>
    <w:rsid w:val="007542AA"/>
    <w:rsid w:val="00756593"/>
    <w:rsid w:val="00761B60"/>
    <w:rsid w:val="0076517F"/>
    <w:rsid w:val="00767E0F"/>
    <w:rsid w:val="0077472E"/>
    <w:rsid w:val="00783E5C"/>
    <w:rsid w:val="007855CC"/>
    <w:rsid w:val="00792538"/>
    <w:rsid w:val="007930E1"/>
    <w:rsid w:val="00795908"/>
    <w:rsid w:val="007971B5"/>
    <w:rsid w:val="007A145E"/>
    <w:rsid w:val="007A4C5F"/>
    <w:rsid w:val="007B22D3"/>
    <w:rsid w:val="007B2DB9"/>
    <w:rsid w:val="007B489E"/>
    <w:rsid w:val="007C0750"/>
    <w:rsid w:val="007C5442"/>
    <w:rsid w:val="007D1059"/>
    <w:rsid w:val="007D1D89"/>
    <w:rsid w:val="007E07D3"/>
    <w:rsid w:val="007E2A35"/>
    <w:rsid w:val="007E4F1A"/>
    <w:rsid w:val="007E745C"/>
    <w:rsid w:val="00801CFE"/>
    <w:rsid w:val="008049AF"/>
    <w:rsid w:val="0081207A"/>
    <w:rsid w:val="00823F26"/>
    <w:rsid w:val="00830CC7"/>
    <w:rsid w:val="008335B9"/>
    <w:rsid w:val="00851C8B"/>
    <w:rsid w:val="0086044B"/>
    <w:rsid w:val="00862F31"/>
    <w:rsid w:val="00875C2F"/>
    <w:rsid w:val="00877E46"/>
    <w:rsid w:val="00880002"/>
    <w:rsid w:val="00882A28"/>
    <w:rsid w:val="008916E9"/>
    <w:rsid w:val="008953A4"/>
    <w:rsid w:val="008A5440"/>
    <w:rsid w:val="008A75D2"/>
    <w:rsid w:val="008B41CB"/>
    <w:rsid w:val="008B4222"/>
    <w:rsid w:val="008D41C1"/>
    <w:rsid w:val="008D7368"/>
    <w:rsid w:val="008E0D4D"/>
    <w:rsid w:val="008E1B85"/>
    <w:rsid w:val="008F0F4B"/>
    <w:rsid w:val="008F7E89"/>
    <w:rsid w:val="0090567A"/>
    <w:rsid w:val="009066BD"/>
    <w:rsid w:val="00913095"/>
    <w:rsid w:val="009138AA"/>
    <w:rsid w:val="009141F5"/>
    <w:rsid w:val="00914BE9"/>
    <w:rsid w:val="00933405"/>
    <w:rsid w:val="00936193"/>
    <w:rsid w:val="00946E3A"/>
    <w:rsid w:val="00951BEB"/>
    <w:rsid w:val="00953656"/>
    <w:rsid w:val="00965876"/>
    <w:rsid w:val="009658EA"/>
    <w:rsid w:val="00965CE8"/>
    <w:rsid w:val="009705C5"/>
    <w:rsid w:val="00973950"/>
    <w:rsid w:val="00987853"/>
    <w:rsid w:val="009904AD"/>
    <w:rsid w:val="009A09A8"/>
    <w:rsid w:val="009A3DDF"/>
    <w:rsid w:val="009A69C8"/>
    <w:rsid w:val="009B13A2"/>
    <w:rsid w:val="009B2E3C"/>
    <w:rsid w:val="009B5566"/>
    <w:rsid w:val="009C009B"/>
    <w:rsid w:val="009C4ACE"/>
    <w:rsid w:val="009E4EE2"/>
    <w:rsid w:val="009F56F1"/>
    <w:rsid w:val="009F65A7"/>
    <w:rsid w:val="009F6FED"/>
    <w:rsid w:val="009F7220"/>
    <w:rsid w:val="009F73FA"/>
    <w:rsid w:val="00A0039F"/>
    <w:rsid w:val="00A02A2E"/>
    <w:rsid w:val="00A03CCA"/>
    <w:rsid w:val="00A10B69"/>
    <w:rsid w:val="00A12E4F"/>
    <w:rsid w:val="00A1589D"/>
    <w:rsid w:val="00A23D7F"/>
    <w:rsid w:val="00A26069"/>
    <w:rsid w:val="00A26508"/>
    <w:rsid w:val="00A344E5"/>
    <w:rsid w:val="00A45749"/>
    <w:rsid w:val="00A50AAE"/>
    <w:rsid w:val="00A5687A"/>
    <w:rsid w:val="00A56AD2"/>
    <w:rsid w:val="00A6093B"/>
    <w:rsid w:val="00A63BB3"/>
    <w:rsid w:val="00A70ECE"/>
    <w:rsid w:val="00A732BC"/>
    <w:rsid w:val="00A75A2F"/>
    <w:rsid w:val="00A7665A"/>
    <w:rsid w:val="00A80449"/>
    <w:rsid w:val="00A81B7E"/>
    <w:rsid w:val="00A85B68"/>
    <w:rsid w:val="00AA168F"/>
    <w:rsid w:val="00AA44B6"/>
    <w:rsid w:val="00AC0DD5"/>
    <w:rsid w:val="00AC1349"/>
    <w:rsid w:val="00AC720B"/>
    <w:rsid w:val="00AD3042"/>
    <w:rsid w:val="00AD4BFF"/>
    <w:rsid w:val="00AD78B8"/>
    <w:rsid w:val="00AE0B3C"/>
    <w:rsid w:val="00AE1793"/>
    <w:rsid w:val="00AF2E47"/>
    <w:rsid w:val="00AF381C"/>
    <w:rsid w:val="00AF4337"/>
    <w:rsid w:val="00AF7E07"/>
    <w:rsid w:val="00AF7E2B"/>
    <w:rsid w:val="00AF7F40"/>
    <w:rsid w:val="00B00C53"/>
    <w:rsid w:val="00B10352"/>
    <w:rsid w:val="00B13375"/>
    <w:rsid w:val="00B24374"/>
    <w:rsid w:val="00B24800"/>
    <w:rsid w:val="00B331D4"/>
    <w:rsid w:val="00B401C0"/>
    <w:rsid w:val="00B406DC"/>
    <w:rsid w:val="00B41435"/>
    <w:rsid w:val="00B510AD"/>
    <w:rsid w:val="00B55368"/>
    <w:rsid w:val="00B56C47"/>
    <w:rsid w:val="00B60C12"/>
    <w:rsid w:val="00B714AB"/>
    <w:rsid w:val="00B71FF6"/>
    <w:rsid w:val="00B75B13"/>
    <w:rsid w:val="00B75D0D"/>
    <w:rsid w:val="00B90177"/>
    <w:rsid w:val="00B90363"/>
    <w:rsid w:val="00B90826"/>
    <w:rsid w:val="00B9635B"/>
    <w:rsid w:val="00BA158A"/>
    <w:rsid w:val="00BB7E74"/>
    <w:rsid w:val="00BC1056"/>
    <w:rsid w:val="00BD33A0"/>
    <w:rsid w:val="00BD34A0"/>
    <w:rsid w:val="00BD74E8"/>
    <w:rsid w:val="00BF116D"/>
    <w:rsid w:val="00BF607E"/>
    <w:rsid w:val="00C05261"/>
    <w:rsid w:val="00C056DA"/>
    <w:rsid w:val="00C10758"/>
    <w:rsid w:val="00C1139F"/>
    <w:rsid w:val="00C13FF2"/>
    <w:rsid w:val="00C150AE"/>
    <w:rsid w:val="00C27D72"/>
    <w:rsid w:val="00C34510"/>
    <w:rsid w:val="00C3683E"/>
    <w:rsid w:val="00C37905"/>
    <w:rsid w:val="00C4402E"/>
    <w:rsid w:val="00C44498"/>
    <w:rsid w:val="00C503DF"/>
    <w:rsid w:val="00C534F8"/>
    <w:rsid w:val="00C53FDC"/>
    <w:rsid w:val="00C57D43"/>
    <w:rsid w:val="00C61950"/>
    <w:rsid w:val="00C716AC"/>
    <w:rsid w:val="00C85FD0"/>
    <w:rsid w:val="00C95502"/>
    <w:rsid w:val="00CA61E2"/>
    <w:rsid w:val="00CB0B4A"/>
    <w:rsid w:val="00CB27DC"/>
    <w:rsid w:val="00CB2A6B"/>
    <w:rsid w:val="00CB6888"/>
    <w:rsid w:val="00CD02EB"/>
    <w:rsid w:val="00CD1347"/>
    <w:rsid w:val="00CD4526"/>
    <w:rsid w:val="00CE3985"/>
    <w:rsid w:val="00CE6549"/>
    <w:rsid w:val="00D02CC9"/>
    <w:rsid w:val="00D14841"/>
    <w:rsid w:val="00D170F8"/>
    <w:rsid w:val="00D17730"/>
    <w:rsid w:val="00D2028F"/>
    <w:rsid w:val="00D21DAB"/>
    <w:rsid w:val="00D236E9"/>
    <w:rsid w:val="00D31FF8"/>
    <w:rsid w:val="00D32BFE"/>
    <w:rsid w:val="00D466FB"/>
    <w:rsid w:val="00D5614D"/>
    <w:rsid w:val="00D561AE"/>
    <w:rsid w:val="00D576C9"/>
    <w:rsid w:val="00D6174C"/>
    <w:rsid w:val="00D61C5C"/>
    <w:rsid w:val="00D71B8A"/>
    <w:rsid w:val="00D8075C"/>
    <w:rsid w:val="00D8708B"/>
    <w:rsid w:val="00DA3B57"/>
    <w:rsid w:val="00DA59BD"/>
    <w:rsid w:val="00DB0E42"/>
    <w:rsid w:val="00DC035D"/>
    <w:rsid w:val="00DD0A92"/>
    <w:rsid w:val="00DD37CF"/>
    <w:rsid w:val="00DD723B"/>
    <w:rsid w:val="00DE6CB6"/>
    <w:rsid w:val="00E002B2"/>
    <w:rsid w:val="00E02EB8"/>
    <w:rsid w:val="00E07A77"/>
    <w:rsid w:val="00E1376B"/>
    <w:rsid w:val="00E17E22"/>
    <w:rsid w:val="00E22479"/>
    <w:rsid w:val="00E25EEE"/>
    <w:rsid w:val="00E27173"/>
    <w:rsid w:val="00E319FE"/>
    <w:rsid w:val="00E324E4"/>
    <w:rsid w:val="00E36191"/>
    <w:rsid w:val="00E37854"/>
    <w:rsid w:val="00E40710"/>
    <w:rsid w:val="00E453D2"/>
    <w:rsid w:val="00E5224C"/>
    <w:rsid w:val="00E527BA"/>
    <w:rsid w:val="00E60B76"/>
    <w:rsid w:val="00E7325D"/>
    <w:rsid w:val="00E76AA5"/>
    <w:rsid w:val="00E775EF"/>
    <w:rsid w:val="00E84D25"/>
    <w:rsid w:val="00E90FBD"/>
    <w:rsid w:val="00EA2614"/>
    <w:rsid w:val="00EA4BC3"/>
    <w:rsid w:val="00EB31BE"/>
    <w:rsid w:val="00ED5014"/>
    <w:rsid w:val="00EE0069"/>
    <w:rsid w:val="00EE1055"/>
    <w:rsid w:val="00EE24C0"/>
    <w:rsid w:val="00EE27A3"/>
    <w:rsid w:val="00EE4BB9"/>
    <w:rsid w:val="00EE66B1"/>
    <w:rsid w:val="00EE79C8"/>
    <w:rsid w:val="00EF5223"/>
    <w:rsid w:val="00EF6764"/>
    <w:rsid w:val="00F0722C"/>
    <w:rsid w:val="00F11108"/>
    <w:rsid w:val="00F14253"/>
    <w:rsid w:val="00F145F6"/>
    <w:rsid w:val="00F153C2"/>
    <w:rsid w:val="00F16532"/>
    <w:rsid w:val="00F16E6F"/>
    <w:rsid w:val="00F1711D"/>
    <w:rsid w:val="00F240B0"/>
    <w:rsid w:val="00F24D2E"/>
    <w:rsid w:val="00F26110"/>
    <w:rsid w:val="00F311AA"/>
    <w:rsid w:val="00F33B5F"/>
    <w:rsid w:val="00F3421E"/>
    <w:rsid w:val="00F41290"/>
    <w:rsid w:val="00F42D10"/>
    <w:rsid w:val="00F44B6F"/>
    <w:rsid w:val="00F54645"/>
    <w:rsid w:val="00F611D2"/>
    <w:rsid w:val="00F6187F"/>
    <w:rsid w:val="00F719D9"/>
    <w:rsid w:val="00F74FC5"/>
    <w:rsid w:val="00F8014C"/>
    <w:rsid w:val="00F864FC"/>
    <w:rsid w:val="00F90B68"/>
    <w:rsid w:val="00F94EC5"/>
    <w:rsid w:val="00F957DA"/>
    <w:rsid w:val="00FA22B1"/>
    <w:rsid w:val="00FA40D3"/>
    <w:rsid w:val="00FB2EF4"/>
    <w:rsid w:val="00FB61A6"/>
    <w:rsid w:val="00FD2500"/>
    <w:rsid w:val="00FD52BF"/>
    <w:rsid w:val="00FD71C1"/>
    <w:rsid w:val="00FE1742"/>
    <w:rsid w:val="00FE2293"/>
    <w:rsid w:val="00FF21A6"/>
    <w:rsid w:val="00FF295B"/>
    <w:rsid w:val="00FF560F"/>
    <w:rsid w:val="142E2478"/>
    <w:rsid w:val="170667C8"/>
    <w:rsid w:val="1B7E10AD"/>
    <w:rsid w:val="1F3D251D"/>
    <w:rsid w:val="2A883931"/>
    <w:rsid w:val="2E8E5CF6"/>
    <w:rsid w:val="2FB223FB"/>
    <w:rsid w:val="42643463"/>
    <w:rsid w:val="6530598F"/>
    <w:rsid w:val="65A3704F"/>
    <w:rsid w:val="6EED228F"/>
    <w:rsid w:val="7D9B941D"/>
    <w:rsid w:val="BFC50C65"/>
    <w:rsid w:val="CAB5A162"/>
    <w:rsid w:val="DEBFFB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6"/>
    <w:unhideWhenUsed/>
    <w:qFormat/>
    <w:uiPriority w:val="99"/>
    <w:pPr>
      <w:spacing w:line="360" w:lineRule="auto"/>
      <w:jc w:val="left"/>
    </w:pPr>
    <w:rPr>
      <w:rFonts w:ascii="Calibri" w:hAnsi="Calibri"/>
      <w:sz w:val="24"/>
      <w:szCs w:val="22"/>
      <w:lang w:val="zh-CN"/>
    </w:rPr>
  </w:style>
  <w:style w:type="paragraph" w:styleId="3">
    <w:name w:val="Body Text Indent"/>
    <w:basedOn w:val="1"/>
    <w:link w:val="18"/>
    <w:qFormat/>
    <w:uiPriority w:val="0"/>
    <w:pPr>
      <w:spacing w:line="240" w:lineRule="exact"/>
      <w:ind w:left="1050" w:leftChars="500"/>
    </w:pPr>
    <w:rPr>
      <w:sz w:val="18"/>
    </w:rPr>
  </w:style>
  <w:style w:type="paragraph" w:styleId="4">
    <w:name w:val="Plain Text"/>
    <w:basedOn w:val="1"/>
    <w:link w:val="24"/>
    <w:qFormat/>
    <w:uiPriority w:val="0"/>
    <w:rPr>
      <w:rFonts w:ascii="宋体" w:hAnsi="Courier New"/>
      <w:szCs w:val="20"/>
      <w:lang w:val="zh-CN"/>
    </w:rPr>
  </w:style>
  <w:style w:type="paragraph" w:styleId="5">
    <w:name w:val="Body Text Indent 2"/>
    <w:basedOn w:val="1"/>
    <w:link w:val="21"/>
    <w:qFormat/>
    <w:uiPriority w:val="0"/>
    <w:pPr>
      <w:spacing w:line="640" w:lineRule="exact"/>
      <w:ind w:left="540" w:firstLine="540"/>
    </w:pPr>
    <w:rPr>
      <w:rFonts w:eastAsia="仿宋_GB2312"/>
      <w:sz w:val="28"/>
      <w:szCs w:val="20"/>
    </w:rPr>
  </w:style>
  <w:style w:type="paragraph" w:styleId="6">
    <w:name w:val="Balloon Text"/>
    <w:basedOn w:val="1"/>
    <w:link w:val="23"/>
    <w:semiHidden/>
    <w:qFormat/>
    <w:uiPriority w:val="0"/>
    <w:rPr>
      <w:sz w:val="18"/>
      <w:szCs w:val="18"/>
    </w:rPr>
  </w:style>
  <w:style w:type="paragraph" w:styleId="7">
    <w:name w:val="footer"/>
    <w:basedOn w:val="1"/>
    <w:link w:val="17"/>
    <w:qFormat/>
    <w:uiPriority w:val="0"/>
    <w:pPr>
      <w:tabs>
        <w:tab w:val="center" w:pos="4153"/>
        <w:tab w:val="right" w:pos="8306"/>
      </w:tabs>
      <w:snapToGrid w:val="0"/>
      <w:jc w:val="left"/>
    </w:pPr>
    <w:rPr>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link w:val="19"/>
    <w:qFormat/>
    <w:uiPriority w:val="0"/>
    <w:pPr>
      <w:spacing w:after="120"/>
      <w:ind w:left="420" w:leftChars="200"/>
    </w:pPr>
    <w:rPr>
      <w:sz w:val="16"/>
      <w:szCs w:val="16"/>
    </w:rPr>
  </w:style>
  <w:style w:type="paragraph" w:styleId="10">
    <w:name w:val="annotation subject"/>
    <w:basedOn w:val="2"/>
    <w:next w:val="2"/>
    <w:link w:val="30"/>
    <w:semiHidden/>
    <w:unhideWhenUsed/>
    <w:qFormat/>
    <w:uiPriority w:val="99"/>
    <w:pPr>
      <w:spacing w:line="240" w:lineRule="auto"/>
    </w:pPr>
    <w:rPr>
      <w:rFonts w:ascii="Times New Roman" w:hAnsi="Times New Roman"/>
      <w:b/>
      <w:bCs/>
      <w:sz w:val="21"/>
      <w:szCs w:val="24"/>
      <w:lang w:val="en-US"/>
    </w:rPr>
  </w:style>
  <w:style w:type="table" w:styleId="12">
    <w:name w:val="Table Grid"/>
    <w:basedOn w:val="11"/>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Hyperlink"/>
    <w:qFormat/>
    <w:uiPriority w:val="0"/>
    <w:rPr>
      <w:color w:val="0000FF"/>
      <w:u w:val="single"/>
    </w:rPr>
  </w:style>
  <w:style w:type="character" w:styleId="16">
    <w:name w:val="annotation reference"/>
    <w:unhideWhenUsed/>
    <w:qFormat/>
    <w:uiPriority w:val="99"/>
    <w:rPr>
      <w:sz w:val="21"/>
      <w:szCs w:val="21"/>
    </w:rPr>
  </w:style>
  <w:style w:type="character" w:customStyle="1" w:styleId="17">
    <w:name w:val="页脚 字符"/>
    <w:basedOn w:val="13"/>
    <w:link w:val="7"/>
    <w:qFormat/>
    <w:uiPriority w:val="0"/>
    <w:rPr>
      <w:rFonts w:ascii="Times New Roman" w:hAnsi="Times New Roman" w:eastAsia="宋体" w:cs="Times New Roman"/>
      <w:sz w:val="18"/>
      <w:szCs w:val="18"/>
    </w:rPr>
  </w:style>
  <w:style w:type="character" w:customStyle="1" w:styleId="18">
    <w:name w:val="正文文本缩进 字符"/>
    <w:basedOn w:val="13"/>
    <w:link w:val="3"/>
    <w:qFormat/>
    <w:uiPriority w:val="0"/>
    <w:rPr>
      <w:rFonts w:ascii="Times New Roman" w:hAnsi="Times New Roman" w:eastAsia="宋体" w:cs="Times New Roman"/>
      <w:sz w:val="18"/>
      <w:szCs w:val="24"/>
    </w:rPr>
  </w:style>
  <w:style w:type="character" w:customStyle="1" w:styleId="19">
    <w:name w:val="正文文本缩进 3 字符"/>
    <w:basedOn w:val="13"/>
    <w:link w:val="9"/>
    <w:qFormat/>
    <w:uiPriority w:val="0"/>
    <w:rPr>
      <w:rFonts w:ascii="Times New Roman" w:hAnsi="Times New Roman" w:eastAsia="宋体" w:cs="Times New Roman"/>
      <w:sz w:val="16"/>
      <w:szCs w:val="16"/>
    </w:rPr>
  </w:style>
  <w:style w:type="character" w:customStyle="1" w:styleId="20">
    <w:name w:val="页眉 字符"/>
    <w:basedOn w:val="13"/>
    <w:link w:val="8"/>
    <w:qFormat/>
    <w:uiPriority w:val="0"/>
    <w:rPr>
      <w:rFonts w:ascii="Times New Roman" w:hAnsi="Times New Roman" w:eastAsia="宋体" w:cs="Times New Roman"/>
      <w:sz w:val="18"/>
      <w:szCs w:val="18"/>
    </w:rPr>
  </w:style>
  <w:style w:type="character" w:customStyle="1" w:styleId="21">
    <w:name w:val="正文文本缩进 2 字符"/>
    <w:basedOn w:val="13"/>
    <w:link w:val="5"/>
    <w:qFormat/>
    <w:uiPriority w:val="0"/>
    <w:rPr>
      <w:rFonts w:ascii="Times New Roman" w:hAnsi="Times New Roman" w:eastAsia="仿宋_GB2312" w:cs="Times New Roman"/>
      <w:sz w:val="28"/>
      <w:szCs w:val="20"/>
    </w:rPr>
  </w:style>
  <w:style w:type="character" w:customStyle="1" w:styleId="22">
    <w:name w:val="纯文本 字符"/>
    <w:basedOn w:val="13"/>
    <w:semiHidden/>
    <w:qFormat/>
    <w:uiPriority w:val="99"/>
    <w:rPr>
      <w:rFonts w:hAnsi="Courier New" w:cs="Courier New" w:asciiTheme="minorEastAsia"/>
      <w:szCs w:val="24"/>
    </w:rPr>
  </w:style>
  <w:style w:type="character" w:customStyle="1" w:styleId="23">
    <w:name w:val="批注框文本 字符"/>
    <w:basedOn w:val="13"/>
    <w:link w:val="6"/>
    <w:semiHidden/>
    <w:qFormat/>
    <w:uiPriority w:val="0"/>
    <w:rPr>
      <w:rFonts w:ascii="Times New Roman" w:hAnsi="Times New Roman" w:eastAsia="宋体" w:cs="Times New Roman"/>
      <w:sz w:val="18"/>
      <w:szCs w:val="18"/>
    </w:rPr>
  </w:style>
  <w:style w:type="character" w:customStyle="1" w:styleId="24">
    <w:name w:val="纯文本 字符1"/>
    <w:link w:val="4"/>
    <w:qFormat/>
    <w:uiPriority w:val="0"/>
    <w:rPr>
      <w:rFonts w:ascii="宋体" w:hAnsi="Courier New" w:eastAsia="宋体" w:cs="Times New Roman"/>
      <w:szCs w:val="20"/>
      <w:lang w:val="zh-CN" w:eastAsia="zh-CN"/>
    </w:rPr>
  </w:style>
  <w:style w:type="character" w:customStyle="1" w:styleId="25">
    <w:name w:val="批注文字 字符"/>
    <w:basedOn w:val="13"/>
    <w:semiHidden/>
    <w:qFormat/>
    <w:uiPriority w:val="99"/>
    <w:rPr>
      <w:rFonts w:ascii="Times New Roman" w:hAnsi="Times New Roman" w:eastAsia="宋体" w:cs="Times New Roman"/>
      <w:szCs w:val="24"/>
    </w:rPr>
  </w:style>
  <w:style w:type="character" w:customStyle="1" w:styleId="26">
    <w:name w:val="批注文字 字符1"/>
    <w:link w:val="2"/>
    <w:qFormat/>
    <w:uiPriority w:val="99"/>
    <w:rPr>
      <w:rFonts w:ascii="Calibri" w:hAnsi="Calibri" w:eastAsia="宋体" w:cs="Times New Roman"/>
      <w:sz w:val="24"/>
      <w:lang w:val="zh-CN" w:eastAsia="zh-CN"/>
    </w:rPr>
  </w:style>
  <w:style w:type="paragraph" w:styleId="27">
    <w:name w:val="List Paragraph"/>
    <w:basedOn w:val="1"/>
    <w:qFormat/>
    <w:uiPriority w:val="34"/>
    <w:pPr>
      <w:ind w:firstLine="420" w:firstLineChars="200"/>
    </w:pPr>
  </w:style>
  <w:style w:type="character" w:customStyle="1" w:styleId="28">
    <w:name w:val="未处理的提及1"/>
    <w:basedOn w:val="13"/>
    <w:semiHidden/>
    <w:unhideWhenUsed/>
    <w:qFormat/>
    <w:uiPriority w:val="99"/>
    <w:rPr>
      <w:color w:val="605E5C"/>
      <w:shd w:val="clear" w:color="auto" w:fill="E1DFDD"/>
    </w:rPr>
  </w:style>
  <w:style w:type="paragraph" w:customStyle="1" w:styleId="2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30">
    <w:name w:val="批注主题 字符"/>
    <w:basedOn w:val="26"/>
    <w:link w:val="10"/>
    <w:semiHidden/>
    <w:qFormat/>
    <w:uiPriority w:val="99"/>
    <w:rPr>
      <w:rFonts w:ascii="Times New Roman" w:hAnsi="Times New Roman" w:eastAsia="宋体" w:cs="Times New Roman"/>
      <w:b/>
      <w:bCs/>
      <w:kern w:val="2"/>
      <w:sz w:val="21"/>
      <w:szCs w:val="24"/>
      <w:lang w:val="zh-CN"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976</Words>
  <Characters>5569</Characters>
  <Lines>46</Lines>
  <Paragraphs>13</Paragraphs>
  <TotalTime>20</TotalTime>
  <ScaleCrop>false</ScaleCrop>
  <LinksUpToDate>false</LinksUpToDate>
  <CharactersWithSpaces>6532</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2023-09-06T17:08:00Z</dcterms:created>
  <dc:creator>371590286@qq.com</dc:creator>
  <cp:lastModifiedBy>彭裕惠</cp:lastModifiedBy>
  <cp:lastPrinted>2024-10-15T19:55:00Z</cp:lastPrinted>
  <dcterms:modified xsi:type="dcterms:W3CDTF">2024-10-31T15:03:16Z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536B2DFF2E0F4417B0288ED3C35EE43B</vt:lpwstr>
  </property>
</Properties>
</file>