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after="240" w:line="560" w:lineRule="exact"/>
        <w:jc w:val="both"/>
        <w:textAlignment w:val="auto"/>
        <w:rPr>
          <w:rFonts w:hint="eastAsia" w:ascii="黑体" w:hAnsi="黑体" w:eastAsia="黑体" w:cs="黑体"/>
          <w:kern w:val="0"/>
          <w:sz w:val="32"/>
          <w:szCs w:val="28"/>
        </w:rPr>
      </w:pPr>
      <w:r>
        <w:rPr>
          <w:rFonts w:hint="eastAsia" w:ascii="黑体" w:hAnsi="黑体" w:eastAsia="黑体" w:cs="黑体"/>
          <w:kern w:val="0"/>
          <w:sz w:val="32"/>
          <w:szCs w:val="28"/>
        </w:rPr>
        <w:t>附件</w:t>
      </w:r>
    </w:p>
    <w:p>
      <w:pPr>
        <w:widowControl/>
        <w:spacing w:after="240" w:line="300" w:lineRule="exact"/>
        <w:ind w:left="-92" w:leftChars="-44"/>
        <w:jc w:val="left"/>
        <w:rPr>
          <w:rFonts w:ascii="宋体" w:hAnsi="宋体" w:cs="宋体"/>
          <w:kern w:val="0"/>
          <w:sz w:val="24"/>
        </w:rPr>
      </w:pPr>
    </w:p>
    <w:p>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auto"/>
        <w:rPr>
          <w:rFonts w:hint="eastAsia"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rPr>
        <w:t>广州市番禺区来穗人员随迁子女积分制申请入读公办学校（含政府购买</w:t>
      </w:r>
    </w:p>
    <w:p>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auto"/>
        <w:rPr>
          <w:rFonts w:hint="eastAsia"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rPr>
        <w:t>学位服务的民办学校）起始年级积分项目及标准一览表</w:t>
      </w:r>
    </w:p>
    <w:p>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auto"/>
        <w:rPr>
          <w:rFonts w:hint="eastAsia" w:ascii="方正小标宋_GBK" w:hAnsi="方正小标宋_GBK" w:eastAsia="方正小标宋_GBK" w:cs="方正小标宋_GBK"/>
          <w:kern w:val="0"/>
          <w:sz w:val="44"/>
          <w:szCs w:val="44"/>
        </w:rPr>
      </w:pPr>
    </w:p>
    <w:p>
      <w:pPr>
        <w:spacing w:line="300" w:lineRule="exact"/>
      </w:pPr>
      <w:r>
        <w:rPr>
          <w:rFonts w:hint="eastAsia" w:ascii="黑体" w:hAnsi="黑体" w:eastAsia="黑体" w:cs="宋体"/>
          <w:kern w:val="0"/>
          <w:sz w:val="20"/>
          <w:szCs w:val="20"/>
        </w:rPr>
        <w:t>本表说明：</w:t>
      </w:r>
      <w:r>
        <w:rPr>
          <w:rFonts w:hint="eastAsia" w:ascii="黑体" w:hAnsi="黑体" w:eastAsia="黑体" w:cs="宋体"/>
          <w:kern w:val="0"/>
          <w:sz w:val="20"/>
          <w:szCs w:val="20"/>
        </w:rPr>
        <w:br w:type="textWrapping"/>
      </w:r>
      <w:r>
        <w:rPr>
          <w:rFonts w:hint="eastAsia" w:ascii="黑体" w:hAnsi="黑体" w:eastAsia="黑体" w:cs="宋体"/>
          <w:kern w:val="0"/>
          <w:sz w:val="20"/>
          <w:szCs w:val="20"/>
        </w:rPr>
        <w:t xml:space="preserve">    一、来穗人员（以下称“父（母）或法定监护人”）经“广州市来穗人员积分制服务管理信息系统”核定有效积分、不在积分异议或积分调整流程中，且其在广州市居住并办理《广东省居住证》（或其申请入学的港澳籍适龄子女持有港澳居民居住证）截至提出入学申请当年8月31日前满1年的，可为随迁子女提出积分申请入学。</w:t>
      </w:r>
      <w:r>
        <w:rPr>
          <w:rFonts w:hint="eastAsia" w:ascii="黑体" w:hAnsi="黑体" w:eastAsia="黑体" w:cs="宋体"/>
          <w:kern w:val="0"/>
          <w:sz w:val="20"/>
          <w:szCs w:val="20"/>
        </w:rPr>
        <w:br w:type="textWrapping"/>
      </w:r>
      <w:r>
        <w:rPr>
          <w:rFonts w:hint="eastAsia" w:ascii="黑体" w:hAnsi="黑体" w:eastAsia="黑体" w:cs="宋体"/>
          <w:kern w:val="0"/>
          <w:sz w:val="20"/>
          <w:szCs w:val="20"/>
        </w:rPr>
        <w:t xml:space="preserve">    二、根据《广州市人民政府关于印发广州市来穗人员积分制服务管理规定的通知》及其实施细则要求，各区在广州市来穗人员积分制指标体系之外，补充不超过30分的加分指标。本积分项目第1项至第10项需父（母）或法定监护人提前在“广州市来穗人员积分制服务管理信息系统 ”上提出积分申请。第11项为番禺区区域加分项，需父（母）或法定监护人在“番禺区来穗人员随迁子女积分制入学申请系统”上提出加分申请。</w:t>
      </w:r>
      <w:r>
        <w:rPr>
          <w:rFonts w:hint="eastAsia" w:ascii="黑体" w:hAnsi="黑体" w:eastAsia="黑体" w:cs="宋体"/>
          <w:kern w:val="0"/>
          <w:sz w:val="20"/>
          <w:szCs w:val="20"/>
        </w:rPr>
        <w:br w:type="textWrapping"/>
      </w:r>
      <w:r>
        <w:rPr>
          <w:rFonts w:hint="eastAsia" w:ascii="黑体" w:hAnsi="黑体" w:eastAsia="黑体" w:cs="宋体"/>
          <w:kern w:val="0"/>
          <w:sz w:val="20"/>
          <w:szCs w:val="20"/>
        </w:rPr>
        <w:t xml:space="preserve">    三、父（母）或法定监护人双方同是来穗人员，且其《广东省居住证》符合上述第一款条件的，可累计积分（第11项番禺区加分项除外）。</w:t>
      </w:r>
      <w:r>
        <w:rPr>
          <w:rFonts w:hint="eastAsia" w:ascii="黑体" w:hAnsi="黑体" w:eastAsia="黑体" w:cs="宋体"/>
          <w:kern w:val="0"/>
          <w:sz w:val="20"/>
          <w:szCs w:val="20"/>
        </w:rPr>
        <w:br w:type="textWrapping"/>
      </w:r>
      <w:r>
        <w:rPr>
          <w:rFonts w:hint="eastAsia" w:ascii="黑体" w:hAnsi="黑体" w:eastAsia="黑体" w:cs="宋体"/>
          <w:kern w:val="0"/>
          <w:sz w:val="20"/>
          <w:szCs w:val="20"/>
        </w:rPr>
        <w:t xml:space="preserve">    四、父（母）或法定监护人其中一方满足以下条件，即在番禺区居住并连续办理有效居住证满5年（截至积分入学申请月的上月底）计15分，连续每增加一年区内加2分，最高不超21分。父母双方同时符合加分条件按高分一方计算。</w:t>
      </w:r>
    </w:p>
    <w:tbl>
      <w:tblPr>
        <w:tblStyle w:val="8"/>
        <w:tblW w:w="14618"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4"/>
        <w:gridCol w:w="888"/>
        <w:gridCol w:w="1258"/>
        <w:gridCol w:w="935"/>
        <w:gridCol w:w="1214"/>
        <w:gridCol w:w="65"/>
        <w:gridCol w:w="868"/>
        <w:gridCol w:w="2902"/>
        <w:gridCol w:w="3544"/>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trPr>
        <w:tc>
          <w:tcPr>
            <w:tcW w:w="534" w:type="dxa"/>
            <w:shd w:val="clear" w:color="auto" w:fill="auto"/>
            <w:noWrap/>
            <w:vAlign w:val="center"/>
          </w:tcPr>
          <w:p>
            <w:pPr>
              <w:widowControl/>
              <w:spacing w:line="300" w:lineRule="exact"/>
              <w:jc w:val="center"/>
              <w:rPr>
                <w:rFonts w:ascii="宋体" w:hAnsi="宋体" w:cs="宋体"/>
                <w:b/>
                <w:bCs/>
                <w:kern w:val="0"/>
                <w:sz w:val="20"/>
                <w:szCs w:val="20"/>
              </w:rPr>
            </w:pPr>
            <w:r>
              <w:rPr>
                <w:rFonts w:hint="eastAsia" w:ascii="宋体" w:hAnsi="宋体" w:cs="宋体"/>
                <w:b/>
                <w:bCs/>
                <w:kern w:val="0"/>
                <w:sz w:val="20"/>
                <w:szCs w:val="20"/>
              </w:rPr>
              <w:t>类别</w:t>
            </w:r>
          </w:p>
        </w:tc>
        <w:tc>
          <w:tcPr>
            <w:tcW w:w="888" w:type="dxa"/>
            <w:shd w:val="clear" w:color="auto" w:fill="auto"/>
            <w:vAlign w:val="center"/>
          </w:tcPr>
          <w:p>
            <w:pPr>
              <w:widowControl/>
              <w:spacing w:line="300" w:lineRule="exact"/>
              <w:jc w:val="center"/>
              <w:rPr>
                <w:rFonts w:ascii="宋体" w:hAnsi="宋体" w:cs="宋体"/>
                <w:b/>
                <w:bCs/>
                <w:kern w:val="0"/>
                <w:sz w:val="20"/>
                <w:szCs w:val="20"/>
              </w:rPr>
            </w:pPr>
            <w:r>
              <w:rPr>
                <w:rFonts w:hint="eastAsia" w:ascii="宋体" w:hAnsi="宋体" w:cs="宋体"/>
                <w:b/>
                <w:bCs/>
                <w:kern w:val="0"/>
                <w:sz w:val="20"/>
                <w:szCs w:val="20"/>
              </w:rPr>
              <w:t>一级指标编号</w:t>
            </w:r>
          </w:p>
        </w:tc>
        <w:tc>
          <w:tcPr>
            <w:tcW w:w="1258" w:type="dxa"/>
            <w:shd w:val="clear" w:color="auto" w:fill="auto"/>
            <w:vAlign w:val="center"/>
          </w:tcPr>
          <w:p>
            <w:pPr>
              <w:widowControl/>
              <w:spacing w:line="300" w:lineRule="exact"/>
              <w:jc w:val="center"/>
              <w:rPr>
                <w:rFonts w:ascii="宋体" w:hAnsi="宋体" w:cs="宋体"/>
                <w:b/>
                <w:bCs/>
                <w:kern w:val="0"/>
                <w:sz w:val="20"/>
                <w:szCs w:val="20"/>
              </w:rPr>
            </w:pPr>
            <w:r>
              <w:rPr>
                <w:rFonts w:hint="eastAsia" w:ascii="宋体" w:hAnsi="宋体" w:cs="宋体"/>
                <w:b/>
                <w:bCs/>
                <w:kern w:val="0"/>
                <w:sz w:val="20"/>
                <w:szCs w:val="20"/>
              </w:rPr>
              <w:t>一级指标</w:t>
            </w:r>
          </w:p>
          <w:p>
            <w:pPr>
              <w:widowControl/>
              <w:spacing w:line="300" w:lineRule="exact"/>
              <w:jc w:val="center"/>
              <w:rPr>
                <w:rFonts w:ascii="宋体" w:hAnsi="宋体" w:cs="宋体"/>
                <w:b/>
                <w:bCs/>
                <w:kern w:val="0"/>
                <w:sz w:val="20"/>
                <w:szCs w:val="20"/>
              </w:rPr>
            </w:pPr>
            <w:r>
              <w:rPr>
                <w:rFonts w:hint="eastAsia" w:ascii="宋体" w:hAnsi="宋体" w:cs="宋体"/>
                <w:b/>
                <w:bCs/>
                <w:kern w:val="0"/>
                <w:sz w:val="20"/>
                <w:szCs w:val="20"/>
              </w:rPr>
              <w:t>内   容</w:t>
            </w:r>
          </w:p>
        </w:tc>
        <w:tc>
          <w:tcPr>
            <w:tcW w:w="935" w:type="dxa"/>
            <w:shd w:val="clear" w:color="auto" w:fill="auto"/>
            <w:vAlign w:val="center"/>
          </w:tcPr>
          <w:p>
            <w:pPr>
              <w:widowControl/>
              <w:spacing w:line="300" w:lineRule="exact"/>
              <w:jc w:val="center"/>
              <w:rPr>
                <w:rFonts w:ascii="宋体" w:hAnsi="宋体" w:cs="宋体"/>
                <w:b/>
                <w:bCs/>
                <w:kern w:val="0"/>
                <w:sz w:val="20"/>
                <w:szCs w:val="20"/>
              </w:rPr>
            </w:pPr>
            <w:r>
              <w:rPr>
                <w:rFonts w:hint="eastAsia" w:ascii="宋体" w:hAnsi="宋体" w:cs="宋体"/>
                <w:b/>
                <w:bCs/>
                <w:kern w:val="0"/>
                <w:sz w:val="20"/>
                <w:szCs w:val="20"/>
              </w:rPr>
              <w:t>二级指标编号</w:t>
            </w:r>
          </w:p>
        </w:tc>
        <w:tc>
          <w:tcPr>
            <w:tcW w:w="1214" w:type="dxa"/>
            <w:shd w:val="clear" w:color="auto" w:fill="auto"/>
            <w:vAlign w:val="center"/>
          </w:tcPr>
          <w:p>
            <w:pPr>
              <w:widowControl/>
              <w:spacing w:line="300" w:lineRule="exact"/>
              <w:jc w:val="center"/>
              <w:rPr>
                <w:rFonts w:ascii="宋体" w:hAnsi="宋体" w:cs="宋体"/>
                <w:b/>
                <w:bCs/>
                <w:kern w:val="0"/>
                <w:sz w:val="20"/>
                <w:szCs w:val="20"/>
              </w:rPr>
            </w:pPr>
            <w:r>
              <w:rPr>
                <w:rFonts w:hint="eastAsia" w:ascii="宋体" w:hAnsi="宋体" w:cs="宋体"/>
                <w:b/>
                <w:bCs/>
                <w:kern w:val="0"/>
                <w:sz w:val="20"/>
                <w:szCs w:val="20"/>
              </w:rPr>
              <w:t>二级指标内   容</w:t>
            </w:r>
          </w:p>
        </w:tc>
        <w:tc>
          <w:tcPr>
            <w:tcW w:w="933" w:type="dxa"/>
            <w:gridSpan w:val="2"/>
            <w:shd w:val="clear" w:color="auto" w:fill="auto"/>
            <w:vAlign w:val="center"/>
          </w:tcPr>
          <w:p>
            <w:pPr>
              <w:widowControl/>
              <w:spacing w:line="300" w:lineRule="exact"/>
              <w:jc w:val="center"/>
              <w:rPr>
                <w:rFonts w:ascii="宋体" w:hAnsi="宋体" w:cs="宋体"/>
                <w:b/>
                <w:bCs/>
                <w:kern w:val="0"/>
                <w:sz w:val="20"/>
                <w:szCs w:val="20"/>
              </w:rPr>
            </w:pPr>
            <w:r>
              <w:rPr>
                <w:rFonts w:hint="eastAsia" w:ascii="宋体" w:hAnsi="宋体" w:cs="宋体"/>
                <w:b/>
                <w:bCs/>
                <w:kern w:val="0"/>
                <w:sz w:val="20"/>
                <w:szCs w:val="20"/>
              </w:rPr>
              <w:t>三级指标编号</w:t>
            </w:r>
          </w:p>
        </w:tc>
        <w:tc>
          <w:tcPr>
            <w:tcW w:w="2902" w:type="dxa"/>
            <w:shd w:val="clear" w:color="auto" w:fill="auto"/>
            <w:vAlign w:val="center"/>
          </w:tcPr>
          <w:p>
            <w:pPr>
              <w:widowControl/>
              <w:spacing w:line="300" w:lineRule="exact"/>
              <w:jc w:val="center"/>
              <w:rPr>
                <w:rFonts w:ascii="宋体" w:hAnsi="宋体" w:cs="宋体"/>
                <w:b/>
                <w:bCs/>
                <w:kern w:val="0"/>
                <w:sz w:val="20"/>
                <w:szCs w:val="20"/>
              </w:rPr>
            </w:pPr>
            <w:r>
              <w:rPr>
                <w:rFonts w:hint="eastAsia" w:ascii="宋体" w:hAnsi="宋体" w:cs="宋体"/>
                <w:b/>
                <w:bCs/>
                <w:kern w:val="0"/>
                <w:sz w:val="20"/>
                <w:szCs w:val="20"/>
              </w:rPr>
              <w:t>三级指标内容</w:t>
            </w:r>
          </w:p>
        </w:tc>
        <w:tc>
          <w:tcPr>
            <w:tcW w:w="5954" w:type="dxa"/>
            <w:gridSpan w:val="2"/>
            <w:shd w:val="clear" w:color="auto" w:fill="auto"/>
            <w:vAlign w:val="center"/>
          </w:tcPr>
          <w:p>
            <w:pPr>
              <w:widowControl/>
              <w:spacing w:line="300" w:lineRule="exact"/>
              <w:jc w:val="center"/>
              <w:rPr>
                <w:rFonts w:ascii="宋体" w:hAnsi="宋体" w:cs="宋体"/>
                <w:b/>
                <w:bCs/>
                <w:kern w:val="0"/>
                <w:sz w:val="20"/>
                <w:szCs w:val="20"/>
              </w:rPr>
            </w:pPr>
            <w:r>
              <w:rPr>
                <w:rFonts w:hint="eastAsia" w:ascii="宋体" w:hAnsi="宋体" w:cs="宋体"/>
                <w:b/>
                <w:bCs/>
                <w:kern w:val="0"/>
                <w:sz w:val="20"/>
                <w:szCs w:val="20"/>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34" w:type="dxa"/>
            <w:vMerge w:val="restart"/>
            <w:shd w:val="clear" w:color="auto" w:fill="auto"/>
            <w:noWrap/>
            <w:vAlign w:val="center"/>
          </w:tcPr>
          <w:p>
            <w:pPr>
              <w:widowControl/>
              <w:spacing w:line="300" w:lineRule="exact"/>
              <w:jc w:val="center"/>
              <w:rPr>
                <w:rFonts w:ascii="宋体" w:hAnsi="宋体" w:cs="宋体"/>
                <w:kern w:val="0"/>
                <w:sz w:val="20"/>
                <w:szCs w:val="20"/>
              </w:rPr>
            </w:pPr>
            <w:r>
              <w:rPr>
                <w:rFonts w:hint="eastAsia" w:ascii="宋体" w:hAnsi="宋体" w:cs="宋体"/>
                <w:kern w:val="0"/>
                <w:sz w:val="20"/>
                <w:szCs w:val="20"/>
              </w:rPr>
              <w:t>市积分制基础指标</w:t>
            </w:r>
          </w:p>
        </w:tc>
        <w:tc>
          <w:tcPr>
            <w:tcW w:w="888" w:type="dxa"/>
            <w:vMerge w:val="restart"/>
            <w:shd w:val="clear" w:color="auto" w:fill="auto"/>
            <w:vAlign w:val="center"/>
          </w:tcPr>
          <w:p>
            <w:pPr>
              <w:spacing w:line="300" w:lineRule="exact"/>
              <w:jc w:val="center"/>
              <w:rPr>
                <w:rFonts w:ascii="宋体" w:hAnsi="宋体"/>
                <w:sz w:val="20"/>
                <w:szCs w:val="20"/>
              </w:rPr>
            </w:pPr>
            <w:r>
              <w:rPr>
                <w:rFonts w:hint="eastAsia" w:ascii="宋体" w:hAnsi="宋体"/>
                <w:sz w:val="20"/>
                <w:szCs w:val="20"/>
              </w:rPr>
              <w:t>1</w:t>
            </w:r>
          </w:p>
        </w:tc>
        <w:tc>
          <w:tcPr>
            <w:tcW w:w="1258" w:type="dxa"/>
            <w:vMerge w:val="restart"/>
            <w:shd w:val="clear" w:color="auto" w:fill="auto"/>
            <w:vAlign w:val="center"/>
          </w:tcPr>
          <w:p>
            <w:pPr>
              <w:widowControl/>
              <w:spacing w:line="300" w:lineRule="exact"/>
              <w:jc w:val="left"/>
              <w:rPr>
                <w:rFonts w:ascii="宋体" w:hAnsi="宋体" w:cs="宋体"/>
                <w:kern w:val="0"/>
                <w:sz w:val="20"/>
                <w:szCs w:val="20"/>
              </w:rPr>
            </w:pPr>
            <w:r>
              <w:rPr>
                <w:rFonts w:hint="eastAsia" w:ascii="宋体" w:hAnsi="宋体" w:cs="宋体"/>
                <w:kern w:val="0"/>
                <w:sz w:val="20"/>
                <w:szCs w:val="20"/>
              </w:rPr>
              <w:t>合法稳定</w:t>
            </w:r>
          </w:p>
          <w:p>
            <w:pPr>
              <w:widowControl/>
              <w:spacing w:line="300" w:lineRule="exact"/>
              <w:jc w:val="left"/>
              <w:rPr>
                <w:rFonts w:ascii="宋体" w:hAnsi="宋体" w:cs="宋体"/>
                <w:kern w:val="0"/>
                <w:sz w:val="20"/>
                <w:szCs w:val="20"/>
              </w:rPr>
            </w:pPr>
            <w:r>
              <w:rPr>
                <w:rFonts w:hint="eastAsia" w:ascii="宋体" w:hAnsi="宋体" w:cs="宋体"/>
                <w:kern w:val="0"/>
                <w:sz w:val="20"/>
                <w:szCs w:val="20"/>
              </w:rPr>
              <w:t>住    所</w:t>
            </w:r>
          </w:p>
        </w:tc>
        <w:tc>
          <w:tcPr>
            <w:tcW w:w="935" w:type="dxa"/>
            <w:shd w:val="clear" w:color="auto" w:fill="auto"/>
            <w:vAlign w:val="center"/>
          </w:tcPr>
          <w:p>
            <w:pPr>
              <w:spacing w:line="300" w:lineRule="exact"/>
              <w:jc w:val="center"/>
              <w:rPr>
                <w:rFonts w:ascii="宋体" w:hAnsi="宋体"/>
                <w:sz w:val="20"/>
                <w:szCs w:val="20"/>
              </w:rPr>
            </w:pPr>
            <w:r>
              <w:rPr>
                <w:rFonts w:hint="eastAsia" w:ascii="宋体" w:hAnsi="宋体"/>
                <w:sz w:val="20"/>
                <w:szCs w:val="20"/>
              </w:rPr>
              <w:t>1.1</w:t>
            </w:r>
          </w:p>
        </w:tc>
        <w:tc>
          <w:tcPr>
            <w:tcW w:w="5049" w:type="dxa"/>
            <w:gridSpan w:val="4"/>
            <w:shd w:val="clear" w:color="auto" w:fill="auto"/>
            <w:vAlign w:val="center"/>
          </w:tcPr>
          <w:p>
            <w:pPr>
              <w:widowControl/>
              <w:spacing w:line="300" w:lineRule="exact"/>
              <w:rPr>
                <w:rFonts w:ascii="宋体" w:hAnsi="宋体" w:cs="宋体"/>
                <w:kern w:val="0"/>
                <w:sz w:val="20"/>
                <w:szCs w:val="20"/>
              </w:rPr>
            </w:pPr>
            <w:r>
              <w:rPr>
                <w:rFonts w:hint="eastAsia" w:ascii="宋体" w:hAnsi="宋体" w:cs="宋体"/>
                <w:kern w:val="0"/>
                <w:sz w:val="20"/>
                <w:szCs w:val="20"/>
              </w:rPr>
              <w:t>广东省居住证</w:t>
            </w:r>
          </w:p>
        </w:tc>
        <w:tc>
          <w:tcPr>
            <w:tcW w:w="5954" w:type="dxa"/>
            <w:gridSpan w:val="2"/>
            <w:vMerge w:val="restart"/>
            <w:shd w:val="clear" w:color="auto" w:fill="auto"/>
            <w:vAlign w:val="center"/>
          </w:tcPr>
          <w:p>
            <w:pPr>
              <w:widowControl/>
              <w:spacing w:line="300" w:lineRule="exact"/>
              <w:ind w:firstLine="400" w:firstLineChars="200"/>
              <w:jc w:val="left"/>
              <w:rPr>
                <w:rFonts w:ascii="宋体" w:hAnsi="宋体" w:cs="宋体"/>
                <w:kern w:val="0"/>
                <w:sz w:val="20"/>
                <w:szCs w:val="20"/>
              </w:rPr>
            </w:pPr>
            <w:r>
              <w:rPr>
                <w:rFonts w:hint="eastAsia" w:ascii="宋体" w:hAnsi="宋体" w:cs="宋体"/>
                <w:kern w:val="0"/>
                <w:sz w:val="20"/>
                <w:szCs w:val="20"/>
              </w:rPr>
              <w:t>第1-10项积分以“广州市来穗人员积分制服务管理信息系统”审定结果为准。</w:t>
            </w:r>
          </w:p>
          <w:p>
            <w:pPr>
              <w:widowControl/>
              <w:spacing w:line="300" w:lineRule="exact"/>
              <w:ind w:firstLine="400" w:firstLineChars="200"/>
              <w:jc w:val="left"/>
              <w:rPr>
                <w:rFonts w:ascii="宋体" w:hAnsi="宋体" w:cs="宋体"/>
                <w:kern w:val="0"/>
                <w:sz w:val="20"/>
                <w:szCs w:val="20"/>
              </w:rPr>
            </w:pPr>
            <w:r>
              <w:rPr>
                <w:rFonts w:hint="eastAsia" w:ascii="宋体" w:hAnsi="宋体" w:cs="宋体"/>
                <w:kern w:val="0"/>
                <w:sz w:val="20"/>
                <w:szCs w:val="20"/>
              </w:rPr>
              <w:t>由于广州市积分制申办的审核和认定需要一定的工作时限（从申请受理到获得积分需35个工作日），建议有需要提出积分申请入学的父（母）或法定监护人须提前足够时间，在“广州市来穗人员积分制服务管理信息系统”上提出积分申请或积分调整，预审通过后，持相关材料原件到受理窗口核验，以完成积分制的受理申请流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534" w:type="dxa"/>
            <w:vMerge w:val="continue"/>
            <w:vAlign w:val="center"/>
          </w:tcPr>
          <w:p>
            <w:pPr>
              <w:widowControl/>
              <w:spacing w:line="300" w:lineRule="exact"/>
              <w:jc w:val="left"/>
              <w:rPr>
                <w:rFonts w:ascii="宋体" w:hAnsi="宋体" w:cs="宋体"/>
                <w:kern w:val="0"/>
                <w:sz w:val="20"/>
                <w:szCs w:val="20"/>
              </w:rPr>
            </w:pPr>
          </w:p>
        </w:tc>
        <w:tc>
          <w:tcPr>
            <w:tcW w:w="888" w:type="dxa"/>
            <w:vMerge w:val="continue"/>
            <w:vAlign w:val="center"/>
          </w:tcPr>
          <w:p>
            <w:pPr>
              <w:spacing w:line="300" w:lineRule="exact"/>
              <w:jc w:val="center"/>
              <w:rPr>
                <w:rFonts w:ascii="宋体" w:hAnsi="宋体"/>
                <w:sz w:val="20"/>
                <w:szCs w:val="20"/>
              </w:rPr>
            </w:pPr>
          </w:p>
        </w:tc>
        <w:tc>
          <w:tcPr>
            <w:tcW w:w="1258" w:type="dxa"/>
            <w:vMerge w:val="continue"/>
            <w:vAlign w:val="center"/>
          </w:tcPr>
          <w:p>
            <w:pPr>
              <w:widowControl/>
              <w:spacing w:line="300" w:lineRule="exact"/>
              <w:jc w:val="left"/>
              <w:rPr>
                <w:rFonts w:ascii="宋体" w:hAnsi="宋体" w:cs="宋体"/>
                <w:kern w:val="0"/>
                <w:sz w:val="20"/>
                <w:szCs w:val="20"/>
              </w:rPr>
            </w:pPr>
          </w:p>
        </w:tc>
        <w:tc>
          <w:tcPr>
            <w:tcW w:w="935" w:type="dxa"/>
            <w:shd w:val="clear" w:color="auto" w:fill="auto"/>
            <w:vAlign w:val="center"/>
          </w:tcPr>
          <w:p>
            <w:pPr>
              <w:spacing w:line="300" w:lineRule="exact"/>
              <w:jc w:val="center"/>
              <w:rPr>
                <w:rFonts w:ascii="宋体" w:hAnsi="宋体"/>
                <w:sz w:val="20"/>
                <w:szCs w:val="20"/>
              </w:rPr>
            </w:pPr>
            <w:r>
              <w:rPr>
                <w:rFonts w:hint="eastAsia" w:ascii="宋体" w:hAnsi="宋体"/>
                <w:sz w:val="20"/>
                <w:szCs w:val="20"/>
              </w:rPr>
              <w:t>1.2</w:t>
            </w:r>
          </w:p>
        </w:tc>
        <w:tc>
          <w:tcPr>
            <w:tcW w:w="5049" w:type="dxa"/>
            <w:gridSpan w:val="4"/>
            <w:shd w:val="clear" w:color="auto" w:fill="auto"/>
            <w:vAlign w:val="center"/>
          </w:tcPr>
          <w:p>
            <w:pPr>
              <w:widowControl/>
              <w:spacing w:line="300" w:lineRule="exact"/>
              <w:rPr>
                <w:rFonts w:ascii="宋体" w:hAnsi="宋体" w:cs="宋体"/>
                <w:kern w:val="0"/>
                <w:sz w:val="20"/>
                <w:szCs w:val="20"/>
              </w:rPr>
            </w:pPr>
            <w:r>
              <w:rPr>
                <w:rFonts w:hint="eastAsia" w:ascii="宋体" w:hAnsi="宋体" w:cs="宋体"/>
                <w:kern w:val="0"/>
                <w:sz w:val="20"/>
                <w:szCs w:val="20"/>
              </w:rPr>
              <w:t>在广州市累积居住年限</w:t>
            </w:r>
          </w:p>
        </w:tc>
        <w:tc>
          <w:tcPr>
            <w:tcW w:w="5954" w:type="dxa"/>
            <w:gridSpan w:val="2"/>
            <w:vMerge w:val="continue"/>
            <w:shd w:val="clear" w:color="auto" w:fill="auto"/>
            <w:vAlign w:val="center"/>
          </w:tcPr>
          <w:p>
            <w:pPr>
              <w:widowControl/>
              <w:spacing w:line="300" w:lineRule="exact"/>
              <w:jc w:val="center"/>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534" w:type="dxa"/>
            <w:vMerge w:val="continue"/>
            <w:vAlign w:val="center"/>
          </w:tcPr>
          <w:p>
            <w:pPr>
              <w:widowControl/>
              <w:spacing w:line="300" w:lineRule="exact"/>
              <w:jc w:val="left"/>
              <w:rPr>
                <w:rFonts w:ascii="宋体" w:hAnsi="宋体" w:cs="宋体"/>
                <w:kern w:val="0"/>
                <w:sz w:val="20"/>
                <w:szCs w:val="20"/>
              </w:rPr>
            </w:pPr>
          </w:p>
        </w:tc>
        <w:tc>
          <w:tcPr>
            <w:tcW w:w="888" w:type="dxa"/>
            <w:vMerge w:val="continue"/>
            <w:vAlign w:val="center"/>
          </w:tcPr>
          <w:p>
            <w:pPr>
              <w:spacing w:line="300" w:lineRule="exact"/>
              <w:jc w:val="center"/>
              <w:rPr>
                <w:rFonts w:ascii="宋体" w:hAnsi="宋体"/>
                <w:sz w:val="20"/>
                <w:szCs w:val="20"/>
              </w:rPr>
            </w:pPr>
          </w:p>
        </w:tc>
        <w:tc>
          <w:tcPr>
            <w:tcW w:w="1258" w:type="dxa"/>
            <w:vMerge w:val="continue"/>
            <w:vAlign w:val="center"/>
          </w:tcPr>
          <w:p>
            <w:pPr>
              <w:widowControl/>
              <w:spacing w:line="300" w:lineRule="exact"/>
              <w:jc w:val="left"/>
              <w:rPr>
                <w:rFonts w:ascii="宋体" w:hAnsi="宋体" w:cs="宋体"/>
                <w:kern w:val="0"/>
                <w:sz w:val="20"/>
                <w:szCs w:val="20"/>
              </w:rPr>
            </w:pPr>
          </w:p>
        </w:tc>
        <w:tc>
          <w:tcPr>
            <w:tcW w:w="935" w:type="dxa"/>
            <w:shd w:val="clear" w:color="auto" w:fill="auto"/>
            <w:vAlign w:val="center"/>
          </w:tcPr>
          <w:p>
            <w:pPr>
              <w:spacing w:line="300" w:lineRule="exact"/>
              <w:jc w:val="center"/>
              <w:rPr>
                <w:rFonts w:ascii="宋体" w:hAnsi="宋体"/>
                <w:sz w:val="20"/>
                <w:szCs w:val="20"/>
              </w:rPr>
            </w:pPr>
            <w:r>
              <w:rPr>
                <w:rFonts w:hint="eastAsia" w:ascii="宋体" w:hAnsi="宋体"/>
                <w:sz w:val="20"/>
                <w:szCs w:val="20"/>
              </w:rPr>
              <w:t>1.3</w:t>
            </w:r>
          </w:p>
        </w:tc>
        <w:tc>
          <w:tcPr>
            <w:tcW w:w="5049" w:type="dxa"/>
            <w:gridSpan w:val="4"/>
            <w:shd w:val="clear" w:color="auto" w:fill="auto"/>
            <w:vAlign w:val="center"/>
          </w:tcPr>
          <w:p>
            <w:pPr>
              <w:widowControl/>
              <w:spacing w:line="300" w:lineRule="exact"/>
              <w:rPr>
                <w:rFonts w:ascii="宋体" w:hAnsi="宋体" w:cs="宋体"/>
                <w:kern w:val="0"/>
                <w:sz w:val="20"/>
                <w:szCs w:val="20"/>
              </w:rPr>
            </w:pPr>
            <w:r>
              <w:rPr>
                <w:rFonts w:hint="eastAsia" w:ascii="宋体" w:hAnsi="宋体" w:cs="宋体"/>
                <w:kern w:val="0"/>
                <w:sz w:val="20"/>
                <w:szCs w:val="20"/>
              </w:rPr>
              <w:t>居住地转移</w:t>
            </w:r>
          </w:p>
        </w:tc>
        <w:tc>
          <w:tcPr>
            <w:tcW w:w="5954" w:type="dxa"/>
            <w:gridSpan w:val="2"/>
            <w:vMerge w:val="continue"/>
            <w:shd w:val="clear" w:color="auto" w:fill="auto"/>
            <w:vAlign w:val="center"/>
          </w:tcPr>
          <w:p>
            <w:pPr>
              <w:widowControl/>
              <w:spacing w:line="300" w:lineRule="exact"/>
              <w:jc w:val="center"/>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534" w:type="dxa"/>
            <w:vMerge w:val="continue"/>
            <w:shd w:val="clear" w:color="auto" w:fill="auto"/>
            <w:noWrap/>
            <w:textDirection w:val="tbRlV"/>
            <w:vAlign w:val="center"/>
          </w:tcPr>
          <w:p>
            <w:pPr>
              <w:widowControl/>
              <w:spacing w:line="300" w:lineRule="exact"/>
              <w:jc w:val="center"/>
              <w:rPr>
                <w:rFonts w:ascii="宋体" w:hAnsi="宋体" w:cs="宋体"/>
                <w:kern w:val="0"/>
                <w:sz w:val="20"/>
                <w:szCs w:val="20"/>
              </w:rPr>
            </w:pPr>
          </w:p>
        </w:tc>
        <w:tc>
          <w:tcPr>
            <w:tcW w:w="888" w:type="dxa"/>
            <w:vMerge w:val="restart"/>
            <w:shd w:val="clear" w:color="auto" w:fill="auto"/>
            <w:vAlign w:val="center"/>
          </w:tcPr>
          <w:p>
            <w:pPr>
              <w:spacing w:line="300" w:lineRule="exact"/>
              <w:jc w:val="center"/>
              <w:rPr>
                <w:rFonts w:ascii="宋体" w:hAnsi="宋体"/>
                <w:sz w:val="20"/>
                <w:szCs w:val="20"/>
              </w:rPr>
            </w:pPr>
            <w:r>
              <w:rPr>
                <w:rFonts w:hint="eastAsia" w:ascii="宋体" w:hAnsi="宋体"/>
                <w:sz w:val="20"/>
                <w:szCs w:val="20"/>
              </w:rPr>
              <w:t>2</w:t>
            </w:r>
          </w:p>
        </w:tc>
        <w:tc>
          <w:tcPr>
            <w:tcW w:w="1258" w:type="dxa"/>
            <w:vMerge w:val="restart"/>
            <w:shd w:val="clear" w:color="auto" w:fill="auto"/>
            <w:vAlign w:val="center"/>
          </w:tcPr>
          <w:p>
            <w:pPr>
              <w:widowControl/>
              <w:spacing w:line="300" w:lineRule="exact"/>
              <w:jc w:val="left"/>
              <w:rPr>
                <w:rFonts w:ascii="宋体" w:hAnsi="宋体" w:cs="宋体"/>
                <w:kern w:val="0"/>
                <w:sz w:val="20"/>
                <w:szCs w:val="20"/>
              </w:rPr>
            </w:pPr>
            <w:r>
              <w:rPr>
                <w:rFonts w:hint="eastAsia" w:ascii="宋体" w:hAnsi="宋体" w:cs="宋体"/>
                <w:kern w:val="0"/>
                <w:sz w:val="20"/>
                <w:szCs w:val="20"/>
              </w:rPr>
              <w:t>合法稳定</w:t>
            </w:r>
          </w:p>
          <w:p>
            <w:pPr>
              <w:widowControl/>
              <w:spacing w:line="300" w:lineRule="exact"/>
              <w:jc w:val="left"/>
              <w:rPr>
                <w:rFonts w:ascii="宋体" w:hAnsi="宋体" w:cs="宋体"/>
                <w:kern w:val="0"/>
                <w:sz w:val="20"/>
                <w:szCs w:val="20"/>
              </w:rPr>
            </w:pPr>
            <w:r>
              <w:rPr>
                <w:rFonts w:hint="eastAsia" w:ascii="宋体" w:hAnsi="宋体" w:cs="宋体"/>
                <w:kern w:val="0"/>
                <w:sz w:val="20"/>
                <w:szCs w:val="20"/>
              </w:rPr>
              <w:t>就    业</w:t>
            </w:r>
          </w:p>
        </w:tc>
        <w:tc>
          <w:tcPr>
            <w:tcW w:w="935" w:type="dxa"/>
            <w:shd w:val="clear" w:color="auto" w:fill="auto"/>
            <w:vAlign w:val="center"/>
          </w:tcPr>
          <w:p>
            <w:pPr>
              <w:spacing w:line="300" w:lineRule="exact"/>
              <w:jc w:val="center"/>
              <w:rPr>
                <w:rFonts w:ascii="宋体" w:hAnsi="宋体"/>
                <w:sz w:val="20"/>
                <w:szCs w:val="20"/>
              </w:rPr>
            </w:pPr>
            <w:r>
              <w:rPr>
                <w:rFonts w:hint="eastAsia" w:ascii="宋体" w:hAnsi="宋体"/>
                <w:sz w:val="20"/>
                <w:szCs w:val="20"/>
              </w:rPr>
              <w:t>2.1</w:t>
            </w:r>
          </w:p>
        </w:tc>
        <w:tc>
          <w:tcPr>
            <w:tcW w:w="5049" w:type="dxa"/>
            <w:gridSpan w:val="4"/>
            <w:shd w:val="clear" w:color="auto" w:fill="auto"/>
            <w:vAlign w:val="center"/>
          </w:tcPr>
          <w:p>
            <w:pPr>
              <w:widowControl/>
              <w:spacing w:line="300" w:lineRule="exact"/>
              <w:jc w:val="left"/>
              <w:rPr>
                <w:rFonts w:ascii="宋体" w:hAnsi="宋体" w:cs="宋体"/>
                <w:kern w:val="0"/>
                <w:sz w:val="20"/>
                <w:szCs w:val="20"/>
              </w:rPr>
            </w:pPr>
            <w:r>
              <w:rPr>
                <w:rFonts w:hint="eastAsia" w:ascii="宋体" w:hAnsi="宋体" w:cs="宋体"/>
                <w:kern w:val="0"/>
                <w:sz w:val="20"/>
                <w:szCs w:val="20"/>
              </w:rPr>
              <w:t>就业（创业）情况</w:t>
            </w:r>
          </w:p>
        </w:tc>
        <w:tc>
          <w:tcPr>
            <w:tcW w:w="5954" w:type="dxa"/>
            <w:gridSpan w:val="2"/>
            <w:vMerge w:val="continue"/>
            <w:shd w:val="clear" w:color="auto" w:fill="auto"/>
            <w:vAlign w:val="center"/>
          </w:tcPr>
          <w:p>
            <w:pPr>
              <w:widowControl/>
              <w:spacing w:line="300" w:lineRule="exact"/>
              <w:jc w:val="center"/>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534" w:type="dxa"/>
            <w:vMerge w:val="continue"/>
            <w:vAlign w:val="center"/>
          </w:tcPr>
          <w:p>
            <w:pPr>
              <w:widowControl/>
              <w:spacing w:line="300" w:lineRule="exact"/>
              <w:jc w:val="left"/>
              <w:rPr>
                <w:rFonts w:ascii="宋体" w:hAnsi="宋体" w:cs="宋体"/>
                <w:kern w:val="0"/>
                <w:sz w:val="20"/>
                <w:szCs w:val="20"/>
              </w:rPr>
            </w:pPr>
          </w:p>
        </w:tc>
        <w:tc>
          <w:tcPr>
            <w:tcW w:w="888" w:type="dxa"/>
            <w:vMerge w:val="continue"/>
            <w:vAlign w:val="center"/>
          </w:tcPr>
          <w:p>
            <w:pPr>
              <w:spacing w:line="300" w:lineRule="exact"/>
              <w:jc w:val="center"/>
              <w:rPr>
                <w:rFonts w:ascii="宋体" w:hAnsi="宋体"/>
                <w:sz w:val="20"/>
                <w:szCs w:val="20"/>
              </w:rPr>
            </w:pPr>
          </w:p>
        </w:tc>
        <w:tc>
          <w:tcPr>
            <w:tcW w:w="1258" w:type="dxa"/>
            <w:vMerge w:val="continue"/>
            <w:vAlign w:val="center"/>
          </w:tcPr>
          <w:p>
            <w:pPr>
              <w:widowControl/>
              <w:spacing w:line="300" w:lineRule="exact"/>
              <w:jc w:val="left"/>
              <w:rPr>
                <w:rFonts w:ascii="宋体" w:hAnsi="宋体" w:cs="宋体"/>
                <w:kern w:val="0"/>
                <w:sz w:val="20"/>
                <w:szCs w:val="20"/>
              </w:rPr>
            </w:pPr>
          </w:p>
        </w:tc>
        <w:tc>
          <w:tcPr>
            <w:tcW w:w="935" w:type="dxa"/>
            <w:shd w:val="clear" w:color="auto" w:fill="auto"/>
            <w:vAlign w:val="center"/>
          </w:tcPr>
          <w:p>
            <w:pPr>
              <w:spacing w:line="300" w:lineRule="exact"/>
              <w:jc w:val="center"/>
              <w:rPr>
                <w:rFonts w:ascii="宋体" w:hAnsi="宋体"/>
                <w:sz w:val="20"/>
                <w:szCs w:val="20"/>
              </w:rPr>
            </w:pPr>
            <w:r>
              <w:rPr>
                <w:rFonts w:hint="eastAsia" w:ascii="宋体" w:hAnsi="宋体"/>
                <w:sz w:val="20"/>
                <w:szCs w:val="20"/>
              </w:rPr>
              <w:t>2.2</w:t>
            </w:r>
          </w:p>
        </w:tc>
        <w:tc>
          <w:tcPr>
            <w:tcW w:w="5049" w:type="dxa"/>
            <w:gridSpan w:val="4"/>
            <w:shd w:val="clear" w:color="auto" w:fill="auto"/>
            <w:vAlign w:val="center"/>
          </w:tcPr>
          <w:p>
            <w:pPr>
              <w:widowControl/>
              <w:spacing w:line="300" w:lineRule="exact"/>
              <w:jc w:val="left"/>
              <w:rPr>
                <w:rFonts w:ascii="宋体" w:hAnsi="宋体" w:cs="宋体"/>
                <w:kern w:val="0"/>
                <w:sz w:val="20"/>
                <w:szCs w:val="20"/>
              </w:rPr>
            </w:pPr>
            <w:r>
              <w:rPr>
                <w:rFonts w:hint="eastAsia" w:ascii="宋体" w:hAnsi="宋体" w:cs="宋体"/>
                <w:kern w:val="0"/>
                <w:sz w:val="20"/>
                <w:szCs w:val="20"/>
              </w:rPr>
              <w:t>缴纳社保</w:t>
            </w:r>
          </w:p>
        </w:tc>
        <w:tc>
          <w:tcPr>
            <w:tcW w:w="5954" w:type="dxa"/>
            <w:gridSpan w:val="2"/>
            <w:vMerge w:val="continue"/>
            <w:vAlign w:val="center"/>
          </w:tcPr>
          <w:p>
            <w:pPr>
              <w:widowControl/>
              <w:spacing w:line="300" w:lineRule="exact"/>
              <w:jc w:val="lef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5" w:hRule="atLeast"/>
        </w:trPr>
        <w:tc>
          <w:tcPr>
            <w:tcW w:w="534" w:type="dxa"/>
            <w:vMerge w:val="continue"/>
            <w:vAlign w:val="center"/>
          </w:tcPr>
          <w:p>
            <w:pPr>
              <w:widowControl/>
              <w:spacing w:line="300" w:lineRule="exact"/>
              <w:jc w:val="left"/>
              <w:rPr>
                <w:rFonts w:ascii="宋体" w:hAnsi="宋体" w:cs="宋体"/>
                <w:kern w:val="0"/>
                <w:sz w:val="20"/>
                <w:szCs w:val="20"/>
              </w:rPr>
            </w:pPr>
          </w:p>
        </w:tc>
        <w:tc>
          <w:tcPr>
            <w:tcW w:w="888" w:type="dxa"/>
            <w:shd w:val="clear" w:color="auto" w:fill="auto"/>
            <w:vAlign w:val="center"/>
          </w:tcPr>
          <w:p>
            <w:pPr>
              <w:spacing w:line="300" w:lineRule="exact"/>
              <w:jc w:val="center"/>
              <w:rPr>
                <w:rFonts w:ascii="宋体" w:hAnsi="宋体"/>
                <w:sz w:val="20"/>
                <w:szCs w:val="20"/>
              </w:rPr>
            </w:pPr>
            <w:r>
              <w:rPr>
                <w:rFonts w:hint="eastAsia" w:ascii="宋体" w:hAnsi="宋体"/>
                <w:sz w:val="20"/>
                <w:szCs w:val="20"/>
              </w:rPr>
              <w:t>3</w:t>
            </w:r>
          </w:p>
        </w:tc>
        <w:tc>
          <w:tcPr>
            <w:tcW w:w="7242" w:type="dxa"/>
            <w:gridSpan w:val="6"/>
            <w:shd w:val="clear" w:color="auto" w:fill="auto"/>
            <w:vAlign w:val="center"/>
          </w:tcPr>
          <w:p>
            <w:pPr>
              <w:spacing w:line="300" w:lineRule="exact"/>
              <w:jc w:val="left"/>
              <w:rPr>
                <w:rFonts w:ascii="宋体" w:hAnsi="宋体" w:cs="宋体"/>
                <w:kern w:val="0"/>
                <w:sz w:val="20"/>
                <w:szCs w:val="20"/>
              </w:rPr>
            </w:pPr>
            <w:r>
              <w:rPr>
                <w:rFonts w:hint="eastAsia" w:ascii="宋体" w:hAnsi="宋体" w:cs="宋体"/>
                <w:kern w:val="0"/>
                <w:sz w:val="20"/>
                <w:szCs w:val="20"/>
              </w:rPr>
              <w:t>文化程度</w:t>
            </w:r>
          </w:p>
        </w:tc>
        <w:tc>
          <w:tcPr>
            <w:tcW w:w="5954" w:type="dxa"/>
            <w:gridSpan w:val="2"/>
            <w:vMerge w:val="continue"/>
            <w:shd w:val="clear" w:color="auto" w:fill="auto"/>
            <w:vAlign w:val="center"/>
          </w:tcPr>
          <w:p>
            <w:pPr>
              <w:widowControl/>
              <w:spacing w:line="300" w:lineRule="exact"/>
              <w:jc w:val="center"/>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534" w:type="dxa"/>
            <w:vMerge w:val="continue"/>
            <w:shd w:val="clear" w:color="auto" w:fill="auto"/>
            <w:noWrap/>
            <w:textDirection w:val="tbRlV"/>
            <w:vAlign w:val="center"/>
          </w:tcPr>
          <w:p>
            <w:pPr>
              <w:widowControl/>
              <w:spacing w:line="300" w:lineRule="exact"/>
              <w:jc w:val="center"/>
              <w:rPr>
                <w:rFonts w:ascii="宋体" w:hAnsi="宋体" w:cs="宋体"/>
                <w:kern w:val="0"/>
                <w:sz w:val="20"/>
                <w:szCs w:val="20"/>
              </w:rPr>
            </w:pPr>
          </w:p>
        </w:tc>
        <w:tc>
          <w:tcPr>
            <w:tcW w:w="888" w:type="dxa"/>
            <w:shd w:val="clear" w:color="auto" w:fill="auto"/>
            <w:vAlign w:val="center"/>
          </w:tcPr>
          <w:p>
            <w:pPr>
              <w:spacing w:line="300" w:lineRule="exact"/>
              <w:jc w:val="center"/>
              <w:rPr>
                <w:rFonts w:ascii="宋体" w:hAnsi="宋体"/>
                <w:sz w:val="20"/>
                <w:szCs w:val="20"/>
              </w:rPr>
            </w:pPr>
            <w:r>
              <w:rPr>
                <w:rFonts w:hint="eastAsia" w:ascii="宋体" w:hAnsi="宋体"/>
                <w:sz w:val="20"/>
                <w:szCs w:val="20"/>
              </w:rPr>
              <w:t>4</w:t>
            </w:r>
          </w:p>
        </w:tc>
        <w:tc>
          <w:tcPr>
            <w:tcW w:w="7242" w:type="dxa"/>
            <w:gridSpan w:val="6"/>
            <w:shd w:val="clear" w:color="auto" w:fill="auto"/>
            <w:vAlign w:val="center"/>
          </w:tcPr>
          <w:p>
            <w:pPr>
              <w:widowControl/>
              <w:spacing w:line="300" w:lineRule="exact"/>
              <w:jc w:val="left"/>
              <w:rPr>
                <w:rFonts w:ascii="宋体" w:hAnsi="宋体" w:cs="宋体"/>
                <w:kern w:val="0"/>
                <w:sz w:val="20"/>
                <w:szCs w:val="20"/>
              </w:rPr>
            </w:pPr>
            <w:r>
              <w:rPr>
                <w:rFonts w:hint="eastAsia" w:ascii="宋体" w:hAnsi="宋体" w:cs="宋体"/>
                <w:kern w:val="0"/>
                <w:sz w:val="20"/>
                <w:szCs w:val="20"/>
              </w:rPr>
              <w:t>年    龄　</w:t>
            </w:r>
          </w:p>
        </w:tc>
        <w:tc>
          <w:tcPr>
            <w:tcW w:w="5954" w:type="dxa"/>
            <w:gridSpan w:val="2"/>
            <w:vMerge w:val="continue"/>
            <w:shd w:val="clear" w:color="auto" w:fill="auto"/>
            <w:vAlign w:val="center"/>
          </w:tcPr>
          <w:p>
            <w:pPr>
              <w:widowControl/>
              <w:spacing w:line="300" w:lineRule="exact"/>
              <w:jc w:val="center"/>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34" w:type="dxa"/>
            <w:vMerge w:val="continue"/>
            <w:shd w:val="clear" w:color="auto" w:fill="auto"/>
            <w:noWrap/>
            <w:textDirection w:val="tbRlV"/>
            <w:vAlign w:val="center"/>
          </w:tcPr>
          <w:p>
            <w:pPr>
              <w:widowControl/>
              <w:spacing w:line="300" w:lineRule="exact"/>
              <w:rPr>
                <w:rFonts w:ascii="宋体" w:hAnsi="宋体" w:cs="宋体"/>
                <w:kern w:val="0"/>
                <w:sz w:val="20"/>
                <w:szCs w:val="20"/>
              </w:rPr>
            </w:pPr>
          </w:p>
        </w:tc>
        <w:tc>
          <w:tcPr>
            <w:tcW w:w="888" w:type="dxa"/>
            <w:shd w:val="clear" w:color="auto" w:fill="auto"/>
            <w:vAlign w:val="center"/>
          </w:tcPr>
          <w:p>
            <w:pPr>
              <w:spacing w:line="300" w:lineRule="exact"/>
              <w:jc w:val="center"/>
              <w:rPr>
                <w:rFonts w:ascii="宋体" w:hAnsi="宋体"/>
                <w:sz w:val="20"/>
                <w:szCs w:val="20"/>
              </w:rPr>
            </w:pPr>
            <w:r>
              <w:rPr>
                <w:rFonts w:hint="eastAsia" w:ascii="宋体" w:hAnsi="宋体"/>
                <w:sz w:val="20"/>
                <w:szCs w:val="20"/>
              </w:rPr>
              <w:t>5</w:t>
            </w:r>
          </w:p>
        </w:tc>
        <w:tc>
          <w:tcPr>
            <w:tcW w:w="7242" w:type="dxa"/>
            <w:gridSpan w:val="6"/>
            <w:shd w:val="clear" w:color="auto" w:fill="auto"/>
            <w:vAlign w:val="center"/>
          </w:tcPr>
          <w:p>
            <w:pPr>
              <w:widowControl/>
              <w:spacing w:line="300" w:lineRule="exact"/>
              <w:jc w:val="left"/>
              <w:rPr>
                <w:rFonts w:ascii="宋体" w:hAnsi="宋体" w:cs="宋体"/>
                <w:kern w:val="0"/>
                <w:sz w:val="20"/>
                <w:szCs w:val="20"/>
              </w:rPr>
            </w:pPr>
            <w:r>
              <w:rPr>
                <w:rFonts w:hint="eastAsia" w:ascii="宋体" w:hAnsi="宋体" w:cs="宋体"/>
                <w:kern w:val="0"/>
                <w:sz w:val="20"/>
                <w:szCs w:val="20"/>
              </w:rPr>
              <w:t>技术能力</w:t>
            </w:r>
          </w:p>
        </w:tc>
        <w:tc>
          <w:tcPr>
            <w:tcW w:w="5954" w:type="dxa"/>
            <w:gridSpan w:val="2"/>
            <w:vMerge w:val="continue"/>
            <w:shd w:val="clear" w:color="auto" w:fill="auto"/>
            <w:noWrap/>
            <w:vAlign w:val="center"/>
          </w:tcPr>
          <w:p>
            <w:pPr>
              <w:widowControl/>
              <w:spacing w:line="300" w:lineRule="exact"/>
              <w:jc w:val="center"/>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34" w:type="dxa"/>
            <w:vMerge w:val="restart"/>
            <w:vAlign w:val="center"/>
          </w:tcPr>
          <w:p>
            <w:pPr>
              <w:widowControl/>
              <w:spacing w:line="300" w:lineRule="exact"/>
              <w:jc w:val="center"/>
              <w:rPr>
                <w:rFonts w:ascii="宋体" w:hAnsi="宋体" w:cs="宋体"/>
                <w:kern w:val="0"/>
                <w:sz w:val="20"/>
                <w:szCs w:val="20"/>
              </w:rPr>
            </w:pPr>
            <w:r>
              <w:rPr>
                <w:rFonts w:hint="eastAsia" w:ascii="宋体" w:hAnsi="宋体" w:cs="宋体"/>
                <w:kern w:val="0"/>
                <w:sz w:val="20"/>
                <w:szCs w:val="20"/>
              </w:rPr>
              <w:t>市积分制基础指标</w:t>
            </w:r>
          </w:p>
        </w:tc>
        <w:tc>
          <w:tcPr>
            <w:tcW w:w="888" w:type="dxa"/>
            <w:vMerge w:val="restart"/>
            <w:shd w:val="clear" w:color="auto" w:fill="auto"/>
            <w:vAlign w:val="center"/>
          </w:tcPr>
          <w:p>
            <w:pPr>
              <w:spacing w:line="300" w:lineRule="exact"/>
              <w:jc w:val="center"/>
              <w:rPr>
                <w:rFonts w:ascii="宋体" w:hAnsi="宋体"/>
                <w:sz w:val="20"/>
                <w:szCs w:val="20"/>
              </w:rPr>
            </w:pPr>
            <w:r>
              <w:rPr>
                <w:rFonts w:hint="eastAsia" w:ascii="宋体" w:hAnsi="宋体"/>
                <w:sz w:val="20"/>
                <w:szCs w:val="20"/>
              </w:rPr>
              <w:t>6</w:t>
            </w:r>
          </w:p>
        </w:tc>
        <w:tc>
          <w:tcPr>
            <w:tcW w:w="1258" w:type="dxa"/>
            <w:vMerge w:val="restart"/>
            <w:shd w:val="clear" w:color="auto" w:fill="auto"/>
            <w:vAlign w:val="center"/>
          </w:tcPr>
          <w:p>
            <w:pPr>
              <w:spacing w:line="300" w:lineRule="exact"/>
              <w:jc w:val="center"/>
              <w:rPr>
                <w:rFonts w:ascii="宋体" w:hAnsi="宋体" w:cs="宋体"/>
                <w:sz w:val="20"/>
                <w:szCs w:val="20"/>
              </w:rPr>
            </w:pPr>
            <w:r>
              <w:rPr>
                <w:rFonts w:hint="eastAsia" w:ascii="宋体" w:hAnsi="宋体"/>
                <w:sz w:val="20"/>
                <w:szCs w:val="20"/>
              </w:rPr>
              <w:t>创新创业</w:t>
            </w:r>
          </w:p>
        </w:tc>
        <w:tc>
          <w:tcPr>
            <w:tcW w:w="935" w:type="dxa"/>
            <w:shd w:val="clear" w:color="auto" w:fill="auto"/>
            <w:vAlign w:val="center"/>
          </w:tcPr>
          <w:p>
            <w:pPr>
              <w:spacing w:line="300" w:lineRule="exact"/>
              <w:jc w:val="center"/>
              <w:rPr>
                <w:rFonts w:ascii="宋体" w:hAnsi="宋体"/>
                <w:sz w:val="20"/>
                <w:szCs w:val="20"/>
              </w:rPr>
            </w:pPr>
            <w:r>
              <w:rPr>
                <w:rFonts w:hint="eastAsia" w:ascii="宋体" w:hAnsi="宋体"/>
                <w:sz w:val="20"/>
                <w:szCs w:val="20"/>
              </w:rPr>
              <w:t>6.1</w:t>
            </w:r>
          </w:p>
        </w:tc>
        <w:tc>
          <w:tcPr>
            <w:tcW w:w="5049" w:type="dxa"/>
            <w:gridSpan w:val="4"/>
            <w:shd w:val="clear" w:color="auto" w:fill="auto"/>
            <w:vAlign w:val="center"/>
          </w:tcPr>
          <w:p>
            <w:pPr>
              <w:widowControl/>
              <w:spacing w:line="300" w:lineRule="exact"/>
              <w:jc w:val="left"/>
              <w:rPr>
                <w:rFonts w:ascii="宋体" w:hAnsi="宋体" w:cs="宋体"/>
                <w:kern w:val="0"/>
                <w:sz w:val="20"/>
                <w:szCs w:val="20"/>
              </w:rPr>
            </w:pPr>
            <w:r>
              <w:rPr>
                <w:rFonts w:hint="eastAsia" w:ascii="宋体" w:hAnsi="宋体"/>
                <w:sz w:val="20"/>
                <w:szCs w:val="20"/>
              </w:rPr>
              <w:t>近5年获得授权专利且专利申请地址在广州市辖区内的专利发明人或者设计人</w:t>
            </w:r>
          </w:p>
        </w:tc>
        <w:tc>
          <w:tcPr>
            <w:tcW w:w="5954" w:type="dxa"/>
            <w:gridSpan w:val="2"/>
            <w:vMerge w:val="restart"/>
            <w:shd w:val="clear" w:color="auto" w:fill="auto"/>
            <w:noWrap/>
            <w:vAlign w:val="center"/>
          </w:tcPr>
          <w:p>
            <w:pPr>
              <w:widowControl/>
              <w:spacing w:line="300" w:lineRule="exact"/>
              <w:ind w:firstLine="400" w:firstLineChars="200"/>
              <w:jc w:val="left"/>
              <w:rPr>
                <w:rFonts w:ascii="宋体" w:hAnsi="宋体" w:cs="宋体"/>
                <w:kern w:val="0"/>
                <w:sz w:val="20"/>
                <w:szCs w:val="20"/>
              </w:rPr>
            </w:pPr>
            <w:r>
              <w:rPr>
                <w:rFonts w:hint="eastAsia" w:ascii="宋体" w:hAnsi="宋体" w:cs="宋体"/>
                <w:kern w:val="0"/>
                <w:sz w:val="20"/>
                <w:szCs w:val="20"/>
              </w:rPr>
              <w:t>第1-10项积分以“广州市来穗人员积分制服务管理信息系统”审定结果为准。</w:t>
            </w:r>
          </w:p>
          <w:p>
            <w:pPr>
              <w:widowControl/>
              <w:spacing w:line="300" w:lineRule="exact"/>
              <w:ind w:firstLine="400" w:firstLineChars="200"/>
              <w:jc w:val="left"/>
              <w:rPr>
                <w:rFonts w:ascii="宋体" w:hAnsi="宋体" w:cs="宋体"/>
                <w:kern w:val="0"/>
                <w:sz w:val="20"/>
                <w:szCs w:val="20"/>
              </w:rPr>
            </w:pPr>
            <w:r>
              <w:rPr>
                <w:rFonts w:hint="eastAsia" w:ascii="宋体" w:hAnsi="宋体" w:cs="宋体"/>
                <w:kern w:val="0"/>
                <w:sz w:val="20"/>
                <w:szCs w:val="20"/>
              </w:rPr>
              <w:t>由于广州市积分制申办的审核和认定需要一定的工作时限（从申请受理到获得积分需35个工作日），建议有需要提出积分申请入学的父（母）或法定监护人须提前足够时间，在“广州市来穗人员积分制服务管理信息系统”上提出积分申请或积分调整，预审通过后，持相关材料原件到受理窗口核验，以完成积分制的受理申请流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34" w:type="dxa"/>
            <w:vMerge w:val="continue"/>
            <w:vAlign w:val="center"/>
          </w:tcPr>
          <w:p>
            <w:pPr>
              <w:widowControl/>
              <w:spacing w:line="300" w:lineRule="exact"/>
              <w:jc w:val="left"/>
              <w:rPr>
                <w:rFonts w:ascii="宋体" w:hAnsi="宋体" w:cs="宋体"/>
                <w:kern w:val="0"/>
                <w:sz w:val="20"/>
                <w:szCs w:val="20"/>
              </w:rPr>
            </w:pPr>
          </w:p>
        </w:tc>
        <w:tc>
          <w:tcPr>
            <w:tcW w:w="888" w:type="dxa"/>
            <w:vMerge w:val="continue"/>
            <w:shd w:val="clear" w:color="auto" w:fill="auto"/>
            <w:vAlign w:val="center"/>
          </w:tcPr>
          <w:p>
            <w:pPr>
              <w:spacing w:line="300" w:lineRule="exact"/>
              <w:jc w:val="center"/>
              <w:rPr>
                <w:rFonts w:ascii="宋体" w:hAnsi="宋体"/>
                <w:sz w:val="20"/>
                <w:szCs w:val="20"/>
              </w:rPr>
            </w:pPr>
          </w:p>
        </w:tc>
        <w:tc>
          <w:tcPr>
            <w:tcW w:w="1258" w:type="dxa"/>
            <w:vMerge w:val="continue"/>
            <w:shd w:val="clear" w:color="auto" w:fill="auto"/>
            <w:vAlign w:val="center"/>
          </w:tcPr>
          <w:p>
            <w:pPr>
              <w:spacing w:line="300" w:lineRule="exact"/>
              <w:rPr>
                <w:rFonts w:ascii="宋体" w:hAnsi="宋体" w:cs="宋体"/>
                <w:sz w:val="20"/>
                <w:szCs w:val="20"/>
              </w:rPr>
            </w:pPr>
          </w:p>
        </w:tc>
        <w:tc>
          <w:tcPr>
            <w:tcW w:w="935" w:type="dxa"/>
            <w:shd w:val="clear" w:color="auto" w:fill="auto"/>
            <w:vAlign w:val="center"/>
          </w:tcPr>
          <w:p>
            <w:pPr>
              <w:spacing w:line="300" w:lineRule="exact"/>
              <w:jc w:val="center"/>
              <w:rPr>
                <w:rFonts w:ascii="宋体" w:hAnsi="宋体"/>
                <w:sz w:val="20"/>
                <w:szCs w:val="20"/>
              </w:rPr>
            </w:pPr>
            <w:r>
              <w:rPr>
                <w:rFonts w:hint="eastAsia" w:ascii="宋体" w:hAnsi="宋体"/>
                <w:sz w:val="20"/>
                <w:szCs w:val="20"/>
              </w:rPr>
              <w:t>6.2</w:t>
            </w:r>
          </w:p>
        </w:tc>
        <w:tc>
          <w:tcPr>
            <w:tcW w:w="5049" w:type="dxa"/>
            <w:gridSpan w:val="4"/>
            <w:shd w:val="clear" w:color="auto" w:fill="auto"/>
            <w:vAlign w:val="center"/>
          </w:tcPr>
          <w:p>
            <w:pPr>
              <w:widowControl/>
              <w:spacing w:line="300" w:lineRule="exact"/>
              <w:jc w:val="left"/>
              <w:rPr>
                <w:rFonts w:ascii="宋体" w:hAnsi="宋体" w:cs="宋体"/>
                <w:kern w:val="0"/>
                <w:sz w:val="20"/>
                <w:szCs w:val="20"/>
              </w:rPr>
            </w:pPr>
            <w:r>
              <w:rPr>
                <w:rFonts w:hint="eastAsia" w:ascii="宋体" w:hAnsi="宋体"/>
                <w:sz w:val="20"/>
                <w:szCs w:val="20"/>
              </w:rPr>
              <w:t>在广州市高新技术企业、新型研发机构等单位从事专业技术工作的申请人</w:t>
            </w:r>
          </w:p>
        </w:tc>
        <w:tc>
          <w:tcPr>
            <w:tcW w:w="5954" w:type="dxa"/>
            <w:gridSpan w:val="2"/>
            <w:vMerge w:val="continue"/>
            <w:shd w:val="clear" w:color="auto" w:fill="auto"/>
            <w:noWrap/>
            <w:vAlign w:val="center"/>
          </w:tcPr>
          <w:p>
            <w:pPr>
              <w:widowControl/>
              <w:spacing w:line="300" w:lineRule="exact"/>
              <w:jc w:val="center"/>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34" w:type="dxa"/>
            <w:vMerge w:val="continue"/>
            <w:vAlign w:val="center"/>
          </w:tcPr>
          <w:p>
            <w:pPr>
              <w:widowControl/>
              <w:spacing w:line="300" w:lineRule="exact"/>
              <w:jc w:val="left"/>
              <w:rPr>
                <w:rFonts w:ascii="宋体" w:hAnsi="宋体" w:cs="宋体"/>
                <w:kern w:val="0"/>
                <w:sz w:val="20"/>
                <w:szCs w:val="20"/>
              </w:rPr>
            </w:pPr>
          </w:p>
        </w:tc>
        <w:tc>
          <w:tcPr>
            <w:tcW w:w="888" w:type="dxa"/>
            <w:vMerge w:val="restart"/>
            <w:shd w:val="clear" w:color="auto" w:fill="auto"/>
            <w:vAlign w:val="center"/>
          </w:tcPr>
          <w:p>
            <w:pPr>
              <w:spacing w:line="300" w:lineRule="exact"/>
              <w:jc w:val="center"/>
              <w:rPr>
                <w:rFonts w:ascii="宋体" w:hAnsi="宋体"/>
                <w:sz w:val="20"/>
                <w:szCs w:val="20"/>
              </w:rPr>
            </w:pPr>
            <w:r>
              <w:rPr>
                <w:rFonts w:hint="eastAsia" w:ascii="宋体" w:hAnsi="宋体"/>
                <w:sz w:val="20"/>
                <w:szCs w:val="20"/>
              </w:rPr>
              <w:t>7</w:t>
            </w:r>
          </w:p>
        </w:tc>
        <w:tc>
          <w:tcPr>
            <w:tcW w:w="1258" w:type="dxa"/>
            <w:vMerge w:val="restart"/>
            <w:shd w:val="clear" w:color="auto" w:fill="auto"/>
            <w:vAlign w:val="center"/>
          </w:tcPr>
          <w:p>
            <w:pPr>
              <w:widowControl/>
              <w:spacing w:line="300" w:lineRule="exact"/>
              <w:jc w:val="left"/>
              <w:rPr>
                <w:rFonts w:ascii="宋体" w:hAnsi="宋体" w:cs="宋体"/>
                <w:kern w:val="0"/>
                <w:sz w:val="20"/>
                <w:szCs w:val="20"/>
              </w:rPr>
            </w:pPr>
            <w:r>
              <w:rPr>
                <w:rFonts w:hint="eastAsia" w:ascii="宋体" w:hAnsi="宋体" w:cs="宋体"/>
                <w:kern w:val="0"/>
                <w:sz w:val="20"/>
                <w:szCs w:val="20"/>
              </w:rPr>
              <w:t>急需工种或职业资格、服务行业</w:t>
            </w:r>
          </w:p>
        </w:tc>
        <w:tc>
          <w:tcPr>
            <w:tcW w:w="935" w:type="dxa"/>
            <w:shd w:val="clear" w:color="auto" w:fill="auto"/>
            <w:vAlign w:val="center"/>
          </w:tcPr>
          <w:p>
            <w:pPr>
              <w:spacing w:line="300" w:lineRule="exact"/>
              <w:jc w:val="center"/>
              <w:rPr>
                <w:rFonts w:ascii="宋体" w:hAnsi="宋体"/>
                <w:sz w:val="20"/>
                <w:szCs w:val="20"/>
              </w:rPr>
            </w:pPr>
            <w:r>
              <w:rPr>
                <w:rFonts w:hint="eastAsia" w:ascii="宋体" w:hAnsi="宋体"/>
                <w:sz w:val="20"/>
                <w:szCs w:val="20"/>
              </w:rPr>
              <w:t>7.1</w:t>
            </w:r>
          </w:p>
        </w:tc>
        <w:tc>
          <w:tcPr>
            <w:tcW w:w="5049" w:type="dxa"/>
            <w:gridSpan w:val="4"/>
            <w:shd w:val="clear" w:color="auto" w:fill="auto"/>
            <w:vAlign w:val="center"/>
          </w:tcPr>
          <w:p>
            <w:pPr>
              <w:widowControl/>
              <w:spacing w:line="300" w:lineRule="exact"/>
              <w:jc w:val="left"/>
              <w:rPr>
                <w:rFonts w:ascii="宋体" w:hAnsi="宋体" w:cs="宋体"/>
                <w:kern w:val="0"/>
                <w:sz w:val="20"/>
                <w:szCs w:val="20"/>
              </w:rPr>
            </w:pPr>
            <w:r>
              <w:rPr>
                <w:rFonts w:hint="eastAsia" w:ascii="宋体" w:hAnsi="宋体" w:cs="宋体"/>
                <w:kern w:val="0"/>
                <w:sz w:val="20"/>
                <w:szCs w:val="20"/>
              </w:rPr>
              <w:t>职业工种或职业资格符合当年广州市积分急需工种或职业资格目录</w:t>
            </w:r>
          </w:p>
        </w:tc>
        <w:tc>
          <w:tcPr>
            <w:tcW w:w="5954" w:type="dxa"/>
            <w:gridSpan w:val="2"/>
            <w:vMerge w:val="continue"/>
            <w:shd w:val="clear" w:color="auto" w:fill="auto"/>
            <w:noWrap/>
            <w:vAlign w:val="center"/>
          </w:tcPr>
          <w:p>
            <w:pPr>
              <w:widowControl/>
              <w:spacing w:line="300" w:lineRule="exact"/>
              <w:jc w:val="center"/>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34" w:type="dxa"/>
            <w:vMerge w:val="continue"/>
            <w:vAlign w:val="center"/>
          </w:tcPr>
          <w:p>
            <w:pPr>
              <w:widowControl/>
              <w:spacing w:line="300" w:lineRule="exact"/>
              <w:jc w:val="left"/>
              <w:rPr>
                <w:rFonts w:ascii="宋体" w:hAnsi="宋体" w:cs="宋体"/>
                <w:kern w:val="0"/>
                <w:sz w:val="20"/>
                <w:szCs w:val="20"/>
              </w:rPr>
            </w:pPr>
          </w:p>
        </w:tc>
        <w:tc>
          <w:tcPr>
            <w:tcW w:w="888" w:type="dxa"/>
            <w:vMerge w:val="continue"/>
            <w:shd w:val="clear" w:color="auto" w:fill="auto"/>
            <w:vAlign w:val="center"/>
          </w:tcPr>
          <w:p>
            <w:pPr>
              <w:spacing w:line="300" w:lineRule="exact"/>
              <w:jc w:val="center"/>
              <w:rPr>
                <w:rFonts w:ascii="宋体" w:hAnsi="宋体"/>
                <w:sz w:val="20"/>
                <w:szCs w:val="20"/>
              </w:rPr>
            </w:pPr>
          </w:p>
        </w:tc>
        <w:tc>
          <w:tcPr>
            <w:tcW w:w="1258" w:type="dxa"/>
            <w:vMerge w:val="continue"/>
            <w:shd w:val="clear" w:color="auto" w:fill="auto"/>
            <w:vAlign w:val="center"/>
          </w:tcPr>
          <w:p>
            <w:pPr>
              <w:widowControl/>
              <w:spacing w:line="300" w:lineRule="exact"/>
              <w:jc w:val="left"/>
              <w:rPr>
                <w:rFonts w:ascii="宋体" w:hAnsi="宋体" w:cs="宋体"/>
                <w:kern w:val="0"/>
                <w:sz w:val="20"/>
                <w:szCs w:val="20"/>
              </w:rPr>
            </w:pPr>
          </w:p>
        </w:tc>
        <w:tc>
          <w:tcPr>
            <w:tcW w:w="935" w:type="dxa"/>
            <w:shd w:val="clear" w:color="auto" w:fill="auto"/>
            <w:vAlign w:val="center"/>
          </w:tcPr>
          <w:p>
            <w:pPr>
              <w:spacing w:line="300" w:lineRule="exact"/>
              <w:jc w:val="center"/>
              <w:rPr>
                <w:rFonts w:ascii="宋体" w:hAnsi="宋体"/>
                <w:sz w:val="20"/>
                <w:szCs w:val="20"/>
              </w:rPr>
            </w:pPr>
            <w:r>
              <w:rPr>
                <w:rFonts w:hint="eastAsia" w:ascii="宋体" w:hAnsi="宋体"/>
                <w:sz w:val="20"/>
                <w:szCs w:val="20"/>
              </w:rPr>
              <w:t>7.2</w:t>
            </w:r>
          </w:p>
        </w:tc>
        <w:tc>
          <w:tcPr>
            <w:tcW w:w="5049" w:type="dxa"/>
            <w:gridSpan w:val="4"/>
            <w:shd w:val="clear" w:color="auto" w:fill="auto"/>
            <w:vAlign w:val="center"/>
          </w:tcPr>
          <w:p>
            <w:pPr>
              <w:widowControl/>
              <w:spacing w:line="300" w:lineRule="exact"/>
              <w:jc w:val="left"/>
              <w:rPr>
                <w:rFonts w:ascii="宋体" w:hAnsi="宋体" w:cs="宋体"/>
                <w:kern w:val="0"/>
                <w:sz w:val="20"/>
                <w:szCs w:val="20"/>
              </w:rPr>
            </w:pPr>
            <w:r>
              <w:rPr>
                <w:rFonts w:hint="eastAsia" w:ascii="宋体" w:hAnsi="宋体"/>
                <w:sz w:val="20"/>
                <w:szCs w:val="20"/>
              </w:rPr>
              <w:t>现正从事特殊艰苦行业一线人员（公安消防、环卫、公共交通、教育、医疗卫生、养老、残疾人照料）</w:t>
            </w:r>
          </w:p>
        </w:tc>
        <w:tc>
          <w:tcPr>
            <w:tcW w:w="5954" w:type="dxa"/>
            <w:gridSpan w:val="2"/>
            <w:vMerge w:val="continue"/>
            <w:shd w:val="clear" w:color="auto" w:fill="auto"/>
            <w:noWrap/>
            <w:vAlign w:val="center"/>
          </w:tcPr>
          <w:p>
            <w:pPr>
              <w:widowControl/>
              <w:spacing w:line="300" w:lineRule="exact"/>
              <w:jc w:val="center"/>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534" w:type="dxa"/>
            <w:vMerge w:val="restart"/>
            <w:shd w:val="clear" w:color="auto" w:fill="auto"/>
            <w:noWrap/>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市积分制</w:t>
            </w:r>
            <w:bookmarkStart w:id="0" w:name="_GoBack"/>
            <w:bookmarkEnd w:id="0"/>
            <w:r>
              <w:rPr>
                <w:rFonts w:hint="eastAsia" w:ascii="宋体" w:hAnsi="宋体" w:cs="宋体"/>
                <w:kern w:val="0"/>
                <w:sz w:val="20"/>
                <w:szCs w:val="20"/>
              </w:rPr>
              <w:t>加分指标</w:t>
            </w:r>
          </w:p>
        </w:tc>
        <w:tc>
          <w:tcPr>
            <w:tcW w:w="888" w:type="dxa"/>
            <w:vMerge w:val="restart"/>
            <w:shd w:val="clear" w:color="auto" w:fill="auto"/>
            <w:vAlign w:val="center"/>
          </w:tcPr>
          <w:p>
            <w:pPr>
              <w:spacing w:line="300" w:lineRule="exact"/>
              <w:jc w:val="center"/>
              <w:rPr>
                <w:rFonts w:ascii="宋体" w:hAnsi="宋体"/>
                <w:sz w:val="20"/>
                <w:szCs w:val="20"/>
              </w:rPr>
            </w:pPr>
            <w:r>
              <w:rPr>
                <w:rFonts w:hint="eastAsia" w:ascii="宋体" w:hAnsi="宋体"/>
                <w:sz w:val="20"/>
                <w:szCs w:val="20"/>
              </w:rPr>
              <w:t>8</w:t>
            </w:r>
          </w:p>
        </w:tc>
        <w:tc>
          <w:tcPr>
            <w:tcW w:w="1258" w:type="dxa"/>
            <w:vMerge w:val="restart"/>
            <w:shd w:val="clear" w:color="auto" w:fill="auto"/>
            <w:vAlign w:val="center"/>
          </w:tcPr>
          <w:p>
            <w:pPr>
              <w:widowControl/>
              <w:spacing w:line="300" w:lineRule="exact"/>
              <w:jc w:val="left"/>
              <w:rPr>
                <w:rFonts w:ascii="宋体" w:hAnsi="宋体" w:cs="宋体"/>
                <w:kern w:val="0"/>
                <w:sz w:val="20"/>
                <w:szCs w:val="20"/>
              </w:rPr>
            </w:pPr>
            <w:r>
              <w:rPr>
                <w:rFonts w:hint="eastAsia" w:ascii="宋体" w:hAnsi="宋体" w:cs="宋体"/>
                <w:kern w:val="0"/>
                <w:sz w:val="20"/>
                <w:szCs w:val="20"/>
              </w:rPr>
              <w:t>社会服务</w:t>
            </w:r>
          </w:p>
          <w:p>
            <w:pPr>
              <w:widowControl/>
              <w:spacing w:line="300" w:lineRule="exact"/>
              <w:jc w:val="left"/>
              <w:rPr>
                <w:rFonts w:ascii="宋体" w:hAnsi="宋体" w:cs="宋体"/>
                <w:kern w:val="0"/>
                <w:sz w:val="20"/>
                <w:szCs w:val="20"/>
              </w:rPr>
            </w:pPr>
            <w:r>
              <w:rPr>
                <w:rFonts w:hint="eastAsia" w:ascii="宋体" w:hAnsi="宋体" w:cs="宋体"/>
                <w:kern w:val="0"/>
                <w:sz w:val="20"/>
                <w:szCs w:val="20"/>
              </w:rPr>
              <w:t>和 公 益</w:t>
            </w:r>
          </w:p>
        </w:tc>
        <w:tc>
          <w:tcPr>
            <w:tcW w:w="935" w:type="dxa"/>
            <w:vMerge w:val="restart"/>
            <w:shd w:val="clear" w:color="auto" w:fill="auto"/>
            <w:vAlign w:val="center"/>
          </w:tcPr>
          <w:p>
            <w:pPr>
              <w:spacing w:line="300" w:lineRule="exact"/>
              <w:jc w:val="center"/>
              <w:rPr>
                <w:rFonts w:ascii="宋体" w:hAnsi="宋体"/>
                <w:sz w:val="20"/>
                <w:szCs w:val="20"/>
              </w:rPr>
            </w:pPr>
            <w:r>
              <w:rPr>
                <w:rFonts w:hint="eastAsia" w:ascii="宋体" w:hAnsi="宋体"/>
                <w:sz w:val="20"/>
                <w:szCs w:val="20"/>
              </w:rPr>
              <w:t>8.1</w:t>
            </w:r>
          </w:p>
        </w:tc>
        <w:tc>
          <w:tcPr>
            <w:tcW w:w="1214" w:type="dxa"/>
            <w:vMerge w:val="restart"/>
            <w:shd w:val="clear" w:color="auto" w:fill="auto"/>
            <w:vAlign w:val="center"/>
          </w:tcPr>
          <w:p>
            <w:pPr>
              <w:widowControl/>
              <w:spacing w:line="300" w:lineRule="exact"/>
              <w:jc w:val="left"/>
              <w:rPr>
                <w:rFonts w:ascii="宋体" w:hAnsi="宋体" w:cs="宋体"/>
                <w:kern w:val="0"/>
                <w:sz w:val="20"/>
                <w:szCs w:val="20"/>
              </w:rPr>
            </w:pPr>
            <w:r>
              <w:rPr>
                <w:rFonts w:hint="eastAsia" w:ascii="宋体" w:hAnsi="宋体" w:cs="宋体"/>
                <w:kern w:val="0"/>
                <w:sz w:val="20"/>
                <w:szCs w:val="20"/>
              </w:rPr>
              <w:t>近5年内参加社会服务和公益</w:t>
            </w:r>
          </w:p>
        </w:tc>
        <w:tc>
          <w:tcPr>
            <w:tcW w:w="933" w:type="dxa"/>
            <w:gridSpan w:val="2"/>
            <w:shd w:val="clear" w:color="auto" w:fill="auto"/>
            <w:vAlign w:val="center"/>
          </w:tcPr>
          <w:p>
            <w:pPr>
              <w:spacing w:line="300" w:lineRule="exact"/>
              <w:jc w:val="center"/>
              <w:rPr>
                <w:rFonts w:ascii="宋体" w:hAnsi="宋体"/>
                <w:sz w:val="20"/>
                <w:szCs w:val="20"/>
              </w:rPr>
            </w:pPr>
            <w:r>
              <w:rPr>
                <w:rFonts w:hint="eastAsia" w:ascii="宋体" w:hAnsi="宋体"/>
                <w:sz w:val="20"/>
                <w:szCs w:val="20"/>
              </w:rPr>
              <w:t>8.1.1</w:t>
            </w:r>
          </w:p>
        </w:tc>
        <w:tc>
          <w:tcPr>
            <w:tcW w:w="2902" w:type="dxa"/>
            <w:shd w:val="clear" w:color="auto" w:fill="auto"/>
            <w:vAlign w:val="center"/>
          </w:tcPr>
          <w:p>
            <w:pPr>
              <w:spacing w:line="300" w:lineRule="exact"/>
              <w:jc w:val="center"/>
              <w:rPr>
                <w:rFonts w:ascii="宋体" w:hAnsi="宋体" w:cs="宋体"/>
                <w:kern w:val="0"/>
                <w:sz w:val="20"/>
                <w:szCs w:val="20"/>
              </w:rPr>
            </w:pPr>
            <w:r>
              <w:rPr>
                <w:rFonts w:hint="eastAsia" w:ascii="宋体" w:hAnsi="宋体"/>
                <w:sz w:val="20"/>
                <w:szCs w:val="20"/>
              </w:rPr>
              <w:t>在广州市参加无偿献血</w:t>
            </w:r>
          </w:p>
        </w:tc>
        <w:tc>
          <w:tcPr>
            <w:tcW w:w="5954" w:type="dxa"/>
            <w:gridSpan w:val="2"/>
            <w:vMerge w:val="continue"/>
            <w:shd w:val="clear" w:color="auto" w:fill="auto"/>
            <w:vAlign w:val="center"/>
          </w:tcPr>
          <w:p>
            <w:pPr>
              <w:widowControl/>
              <w:spacing w:line="300" w:lineRule="exact"/>
              <w:jc w:val="center"/>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534" w:type="dxa"/>
            <w:vMerge w:val="continue"/>
            <w:vAlign w:val="center"/>
          </w:tcPr>
          <w:p>
            <w:pPr>
              <w:widowControl/>
              <w:spacing w:line="300" w:lineRule="exact"/>
              <w:jc w:val="left"/>
              <w:rPr>
                <w:rFonts w:ascii="宋体" w:hAnsi="宋体" w:cs="宋体"/>
                <w:kern w:val="0"/>
                <w:sz w:val="20"/>
                <w:szCs w:val="20"/>
              </w:rPr>
            </w:pPr>
          </w:p>
        </w:tc>
        <w:tc>
          <w:tcPr>
            <w:tcW w:w="888" w:type="dxa"/>
            <w:vMerge w:val="continue"/>
            <w:shd w:val="clear" w:color="auto" w:fill="auto"/>
            <w:vAlign w:val="center"/>
          </w:tcPr>
          <w:p>
            <w:pPr>
              <w:widowControl/>
              <w:spacing w:line="300" w:lineRule="exact"/>
              <w:jc w:val="center"/>
              <w:rPr>
                <w:rFonts w:ascii="宋体" w:hAnsi="宋体" w:cs="宋体"/>
                <w:kern w:val="0"/>
                <w:sz w:val="20"/>
                <w:szCs w:val="20"/>
              </w:rPr>
            </w:pPr>
          </w:p>
        </w:tc>
        <w:tc>
          <w:tcPr>
            <w:tcW w:w="1258" w:type="dxa"/>
            <w:vMerge w:val="continue"/>
            <w:shd w:val="clear" w:color="auto" w:fill="auto"/>
            <w:vAlign w:val="center"/>
          </w:tcPr>
          <w:p>
            <w:pPr>
              <w:widowControl/>
              <w:spacing w:line="300" w:lineRule="exact"/>
              <w:jc w:val="center"/>
              <w:rPr>
                <w:rFonts w:ascii="宋体" w:hAnsi="宋体" w:cs="宋体"/>
                <w:kern w:val="0"/>
                <w:sz w:val="20"/>
                <w:szCs w:val="20"/>
              </w:rPr>
            </w:pPr>
          </w:p>
        </w:tc>
        <w:tc>
          <w:tcPr>
            <w:tcW w:w="935" w:type="dxa"/>
            <w:vMerge w:val="continue"/>
            <w:shd w:val="clear" w:color="auto" w:fill="auto"/>
            <w:vAlign w:val="center"/>
          </w:tcPr>
          <w:p>
            <w:pPr>
              <w:widowControl/>
              <w:spacing w:line="300" w:lineRule="exact"/>
              <w:jc w:val="center"/>
              <w:rPr>
                <w:rFonts w:ascii="宋体" w:hAnsi="宋体" w:cs="宋体"/>
                <w:kern w:val="0"/>
                <w:sz w:val="20"/>
                <w:szCs w:val="20"/>
              </w:rPr>
            </w:pPr>
          </w:p>
        </w:tc>
        <w:tc>
          <w:tcPr>
            <w:tcW w:w="1214" w:type="dxa"/>
            <w:vMerge w:val="continue"/>
            <w:shd w:val="clear" w:color="auto" w:fill="auto"/>
            <w:vAlign w:val="center"/>
          </w:tcPr>
          <w:p>
            <w:pPr>
              <w:widowControl/>
              <w:spacing w:line="300" w:lineRule="exact"/>
              <w:jc w:val="left"/>
              <w:rPr>
                <w:rFonts w:ascii="宋体" w:hAnsi="宋体" w:cs="宋体"/>
                <w:kern w:val="0"/>
                <w:sz w:val="20"/>
                <w:szCs w:val="20"/>
              </w:rPr>
            </w:pPr>
          </w:p>
        </w:tc>
        <w:tc>
          <w:tcPr>
            <w:tcW w:w="933" w:type="dxa"/>
            <w:gridSpan w:val="2"/>
            <w:shd w:val="clear" w:color="auto" w:fill="auto"/>
            <w:vAlign w:val="center"/>
          </w:tcPr>
          <w:p>
            <w:pPr>
              <w:spacing w:line="300" w:lineRule="exact"/>
              <w:jc w:val="center"/>
              <w:rPr>
                <w:rFonts w:ascii="宋体" w:hAnsi="宋体"/>
                <w:sz w:val="20"/>
                <w:szCs w:val="20"/>
              </w:rPr>
            </w:pPr>
            <w:r>
              <w:rPr>
                <w:rFonts w:hint="eastAsia" w:ascii="宋体" w:hAnsi="宋体"/>
                <w:sz w:val="20"/>
                <w:szCs w:val="20"/>
              </w:rPr>
              <w:t>8.1.2</w:t>
            </w:r>
          </w:p>
        </w:tc>
        <w:tc>
          <w:tcPr>
            <w:tcW w:w="2902" w:type="dxa"/>
            <w:shd w:val="clear" w:color="auto" w:fill="auto"/>
            <w:vAlign w:val="center"/>
          </w:tcPr>
          <w:p>
            <w:pPr>
              <w:widowControl/>
              <w:spacing w:line="300" w:lineRule="exact"/>
              <w:jc w:val="center"/>
              <w:rPr>
                <w:rFonts w:ascii="宋体" w:hAnsi="宋体" w:cs="宋体"/>
                <w:kern w:val="0"/>
                <w:sz w:val="20"/>
                <w:szCs w:val="20"/>
              </w:rPr>
            </w:pPr>
            <w:r>
              <w:rPr>
                <w:rFonts w:hint="eastAsia" w:ascii="宋体" w:hAnsi="宋体"/>
                <w:sz w:val="20"/>
                <w:szCs w:val="20"/>
              </w:rPr>
              <w:t>在广州市参加义工服务</w:t>
            </w:r>
          </w:p>
        </w:tc>
        <w:tc>
          <w:tcPr>
            <w:tcW w:w="5954" w:type="dxa"/>
            <w:gridSpan w:val="2"/>
            <w:vMerge w:val="continue"/>
            <w:shd w:val="clear" w:color="auto" w:fill="auto"/>
            <w:vAlign w:val="center"/>
          </w:tcPr>
          <w:p>
            <w:pPr>
              <w:widowControl/>
              <w:spacing w:line="300" w:lineRule="exact"/>
              <w:jc w:val="center"/>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trPr>
        <w:tc>
          <w:tcPr>
            <w:tcW w:w="534" w:type="dxa"/>
            <w:vMerge w:val="continue"/>
            <w:vAlign w:val="center"/>
          </w:tcPr>
          <w:p>
            <w:pPr>
              <w:widowControl/>
              <w:spacing w:line="300" w:lineRule="exact"/>
              <w:jc w:val="left"/>
              <w:rPr>
                <w:rFonts w:ascii="宋体" w:hAnsi="宋体" w:cs="宋体"/>
                <w:kern w:val="0"/>
                <w:sz w:val="20"/>
                <w:szCs w:val="20"/>
              </w:rPr>
            </w:pPr>
          </w:p>
        </w:tc>
        <w:tc>
          <w:tcPr>
            <w:tcW w:w="888" w:type="dxa"/>
            <w:vMerge w:val="continue"/>
            <w:shd w:val="clear" w:color="auto" w:fill="auto"/>
            <w:vAlign w:val="center"/>
          </w:tcPr>
          <w:p>
            <w:pPr>
              <w:widowControl/>
              <w:spacing w:line="300" w:lineRule="exact"/>
              <w:jc w:val="center"/>
              <w:rPr>
                <w:rFonts w:ascii="宋体" w:hAnsi="宋体" w:cs="宋体"/>
                <w:kern w:val="0"/>
                <w:sz w:val="20"/>
                <w:szCs w:val="20"/>
              </w:rPr>
            </w:pPr>
          </w:p>
        </w:tc>
        <w:tc>
          <w:tcPr>
            <w:tcW w:w="1258" w:type="dxa"/>
            <w:vMerge w:val="continue"/>
            <w:shd w:val="clear" w:color="auto" w:fill="auto"/>
            <w:vAlign w:val="center"/>
          </w:tcPr>
          <w:p>
            <w:pPr>
              <w:widowControl/>
              <w:spacing w:line="300" w:lineRule="exact"/>
              <w:jc w:val="center"/>
              <w:rPr>
                <w:rFonts w:ascii="宋体" w:hAnsi="宋体" w:cs="宋体"/>
                <w:kern w:val="0"/>
                <w:sz w:val="20"/>
                <w:szCs w:val="20"/>
              </w:rPr>
            </w:pPr>
          </w:p>
        </w:tc>
        <w:tc>
          <w:tcPr>
            <w:tcW w:w="935" w:type="dxa"/>
            <w:vMerge w:val="continue"/>
            <w:shd w:val="clear" w:color="auto" w:fill="auto"/>
            <w:vAlign w:val="center"/>
          </w:tcPr>
          <w:p>
            <w:pPr>
              <w:widowControl/>
              <w:spacing w:line="300" w:lineRule="exact"/>
              <w:jc w:val="center"/>
              <w:rPr>
                <w:rFonts w:ascii="宋体" w:hAnsi="宋体" w:cs="宋体"/>
                <w:kern w:val="0"/>
                <w:sz w:val="20"/>
                <w:szCs w:val="20"/>
              </w:rPr>
            </w:pPr>
          </w:p>
        </w:tc>
        <w:tc>
          <w:tcPr>
            <w:tcW w:w="1214" w:type="dxa"/>
            <w:vMerge w:val="continue"/>
            <w:shd w:val="clear" w:color="auto" w:fill="auto"/>
            <w:vAlign w:val="center"/>
          </w:tcPr>
          <w:p>
            <w:pPr>
              <w:widowControl/>
              <w:spacing w:line="300" w:lineRule="exact"/>
              <w:jc w:val="left"/>
              <w:rPr>
                <w:rFonts w:ascii="宋体" w:hAnsi="宋体" w:cs="宋体"/>
                <w:kern w:val="0"/>
                <w:sz w:val="20"/>
                <w:szCs w:val="20"/>
              </w:rPr>
            </w:pPr>
          </w:p>
        </w:tc>
        <w:tc>
          <w:tcPr>
            <w:tcW w:w="933" w:type="dxa"/>
            <w:gridSpan w:val="2"/>
            <w:shd w:val="clear" w:color="auto" w:fill="auto"/>
            <w:vAlign w:val="center"/>
          </w:tcPr>
          <w:p>
            <w:pPr>
              <w:spacing w:line="300" w:lineRule="exact"/>
              <w:jc w:val="center"/>
              <w:rPr>
                <w:rFonts w:ascii="宋体" w:hAnsi="宋体"/>
                <w:sz w:val="20"/>
                <w:szCs w:val="20"/>
              </w:rPr>
            </w:pPr>
            <w:r>
              <w:rPr>
                <w:rFonts w:hint="eastAsia" w:ascii="宋体" w:hAnsi="宋体"/>
                <w:sz w:val="20"/>
                <w:szCs w:val="20"/>
              </w:rPr>
              <w:t>8.1.3</w:t>
            </w:r>
          </w:p>
        </w:tc>
        <w:tc>
          <w:tcPr>
            <w:tcW w:w="2902" w:type="dxa"/>
            <w:shd w:val="clear" w:color="auto" w:fill="auto"/>
            <w:vAlign w:val="center"/>
          </w:tcPr>
          <w:p>
            <w:pPr>
              <w:widowControl/>
              <w:spacing w:line="300" w:lineRule="exact"/>
              <w:jc w:val="center"/>
              <w:rPr>
                <w:rFonts w:ascii="宋体" w:hAnsi="宋体" w:cs="宋体"/>
                <w:kern w:val="0"/>
                <w:sz w:val="20"/>
                <w:szCs w:val="20"/>
              </w:rPr>
            </w:pPr>
            <w:r>
              <w:rPr>
                <w:rFonts w:hint="eastAsia" w:ascii="宋体" w:hAnsi="宋体"/>
                <w:sz w:val="20"/>
                <w:szCs w:val="20"/>
              </w:rPr>
              <w:t>在广州市参加志愿服务</w:t>
            </w:r>
          </w:p>
        </w:tc>
        <w:tc>
          <w:tcPr>
            <w:tcW w:w="5954" w:type="dxa"/>
            <w:gridSpan w:val="2"/>
            <w:vMerge w:val="continue"/>
            <w:shd w:val="clear" w:color="auto" w:fill="auto"/>
            <w:vAlign w:val="center"/>
          </w:tcPr>
          <w:p>
            <w:pPr>
              <w:widowControl/>
              <w:spacing w:line="300" w:lineRule="exact"/>
              <w:jc w:val="center"/>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34" w:type="dxa"/>
            <w:vMerge w:val="continue"/>
            <w:vAlign w:val="center"/>
          </w:tcPr>
          <w:p>
            <w:pPr>
              <w:widowControl/>
              <w:spacing w:line="300" w:lineRule="exact"/>
              <w:jc w:val="left"/>
              <w:rPr>
                <w:rFonts w:ascii="宋体" w:hAnsi="宋体" w:cs="宋体"/>
                <w:kern w:val="0"/>
                <w:sz w:val="20"/>
                <w:szCs w:val="20"/>
              </w:rPr>
            </w:pPr>
          </w:p>
        </w:tc>
        <w:tc>
          <w:tcPr>
            <w:tcW w:w="888" w:type="dxa"/>
            <w:shd w:val="clear" w:color="auto" w:fill="auto"/>
            <w:vAlign w:val="center"/>
          </w:tcPr>
          <w:p>
            <w:pPr>
              <w:spacing w:line="300" w:lineRule="exact"/>
              <w:jc w:val="center"/>
              <w:rPr>
                <w:rFonts w:ascii="宋体" w:hAnsi="宋体" w:cs="宋体"/>
                <w:kern w:val="0"/>
                <w:sz w:val="20"/>
                <w:szCs w:val="20"/>
              </w:rPr>
            </w:pPr>
            <w:r>
              <w:rPr>
                <w:rFonts w:hint="eastAsia" w:ascii="宋体" w:hAnsi="宋体"/>
                <w:sz w:val="20"/>
                <w:szCs w:val="20"/>
              </w:rPr>
              <w:t>9</w:t>
            </w:r>
          </w:p>
        </w:tc>
        <w:tc>
          <w:tcPr>
            <w:tcW w:w="7242" w:type="dxa"/>
            <w:gridSpan w:val="6"/>
            <w:shd w:val="clear" w:color="auto" w:fill="auto"/>
            <w:vAlign w:val="center"/>
          </w:tcPr>
          <w:p>
            <w:pPr>
              <w:widowControl/>
              <w:spacing w:line="300" w:lineRule="exact"/>
              <w:jc w:val="left"/>
              <w:rPr>
                <w:rFonts w:ascii="宋体" w:hAnsi="宋体" w:cs="宋体"/>
                <w:kern w:val="0"/>
                <w:sz w:val="20"/>
                <w:szCs w:val="20"/>
              </w:rPr>
            </w:pPr>
            <w:r>
              <w:rPr>
                <w:rFonts w:hint="eastAsia" w:ascii="宋体" w:hAnsi="宋体" w:cs="宋体"/>
                <w:kern w:val="0"/>
                <w:sz w:val="20"/>
                <w:szCs w:val="20"/>
              </w:rPr>
              <w:t>纳    税　</w:t>
            </w:r>
          </w:p>
        </w:tc>
        <w:tc>
          <w:tcPr>
            <w:tcW w:w="5954" w:type="dxa"/>
            <w:gridSpan w:val="2"/>
            <w:vMerge w:val="continue"/>
            <w:shd w:val="clear" w:color="auto" w:fill="auto"/>
            <w:vAlign w:val="center"/>
          </w:tcPr>
          <w:p>
            <w:pPr>
              <w:widowControl/>
              <w:spacing w:line="300" w:lineRule="exact"/>
              <w:jc w:val="center"/>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534" w:type="dxa"/>
            <w:vMerge w:val="continue"/>
            <w:shd w:val="clear" w:color="auto" w:fill="auto"/>
            <w:noWrap/>
            <w:textDirection w:val="tbRlV"/>
            <w:vAlign w:val="center"/>
          </w:tcPr>
          <w:p>
            <w:pPr>
              <w:widowControl/>
              <w:spacing w:line="300" w:lineRule="exact"/>
              <w:rPr>
                <w:rFonts w:ascii="宋体" w:hAnsi="宋体" w:cs="宋体"/>
                <w:kern w:val="0"/>
                <w:sz w:val="20"/>
                <w:szCs w:val="20"/>
              </w:rPr>
            </w:pPr>
          </w:p>
        </w:tc>
        <w:tc>
          <w:tcPr>
            <w:tcW w:w="888" w:type="dxa"/>
            <w:shd w:val="clear" w:color="auto" w:fill="auto"/>
            <w:vAlign w:val="center"/>
          </w:tcPr>
          <w:p>
            <w:pPr>
              <w:spacing w:line="300" w:lineRule="exact"/>
              <w:jc w:val="center"/>
              <w:rPr>
                <w:rFonts w:ascii="宋体" w:hAnsi="宋体"/>
                <w:sz w:val="20"/>
                <w:szCs w:val="20"/>
              </w:rPr>
            </w:pPr>
            <w:r>
              <w:rPr>
                <w:rFonts w:hint="eastAsia" w:ascii="宋体" w:hAnsi="宋体"/>
                <w:sz w:val="20"/>
                <w:szCs w:val="20"/>
              </w:rPr>
              <w:t>10</w:t>
            </w:r>
          </w:p>
        </w:tc>
        <w:tc>
          <w:tcPr>
            <w:tcW w:w="7242" w:type="dxa"/>
            <w:gridSpan w:val="6"/>
            <w:shd w:val="clear" w:color="auto" w:fill="auto"/>
            <w:vAlign w:val="center"/>
          </w:tcPr>
          <w:p>
            <w:pPr>
              <w:widowControl/>
              <w:spacing w:line="300" w:lineRule="exact"/>
              <w:jc w:val="left"/>
              <w:rPr>
                <w:rFonts w:ascii="宋体" w:hAnsi="宋体" w:cs="宋体"/>
                <w:kern w:val="0"/>
                <w:sz w:val="20"/>
                <w:szCs w:val="20"/>
              </w:rPr>
            </w:pPr>
            <w:r>
              <w:rPr>
                <w:rFonts w:hint="eastAsia" w:ascii="宋体" w:hAnsi="宋体" w:cs="宋体"/>
                <w:kern w:val="0"/>
                <w:sz w:val="20"/>
                <w:szCs w:val="20"/>
              </w:rPr>
              <w:t>表彰奖项</w:t>
            </w:r>
          </w:p>
        </w:tc>
        <w:tc>
          <w:tcPr>
            <w:tcW w:w="5954" w:type="dxa"/>
            <w:gridSpan w:val="2"/>
            <w:vMerge w:val="continue"/>
            <w:shd w:val="clear" w:color="auto" w:fill="auto"/>
            <w:vAlign w:val="center"/>
          </w:tcPr>
          <w:p>
            <w:pPr>
              <w:widowControl/>
              <w:spacing w:line="300" w:lineRule="exact"/>
              <w:jc w:val="center"/>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534" w:type="dxa"/>
            <w:vMerge w:val="restart"/>
            <w:shd w:val="clear" w:color="000000" w:fill="D7E4BC"/>
            <w:noWrap/>
            <w:vAlign w:val="center"/>
          </w:tcPr>
          <w:p>
            <w:pPr>
              <w:widowControl/>
              <w:spacing w:line="300" w:lineRule="exact"/>
              <w:jc w:val="center"/>
              <w:rPr>
                <w:rFonts w:ascii="宋体" w:hAnsi="宋体" w:cs="宋体"/>
                <w:kern w:val="0"/>
                <w:sz w:val="20"/>
                <w:szCs w:val="20"/>
              </w:rPr>
            </w:pPr>
            <w:r>
              <w:rPr>
                <w:rFonts w:hint="eastAsia" w:ascii="宋体" w:hAnsi="宋体" w:cs="宋体"/>
                <w:kern w:val="0"/>
                <w:sz w:val="20"/>
                <w:szCs w:val="20"/>
              </w:rPr>
              <w:t>番禺区加分指标</w:t>
            </w:r>
          </w:p>
        </w:tc>
        <w:tc>
          <w:tcPr>
            <w:tcW w:w="888" w:type="dxa"/>
            <w:vMerge w:val="restart"/>
            <w:shd w:val="clear" w:color="000000" w:fill="D7E4BC"/>
            <w:vAlign w:val="center"/>
          </w:tcPr>
          <w:p>
            <w:pPr>
              <w:spacing w:line="300" w:lineRule="exact"/>
              <w:jc w:val="center"/>
              <w:rPr>
                <w:rFonts w:ascii="宋体" w:hAnsi="宋体"/>
                <w:sz w:val="20"/>
                <w:szCs w:val="20"/>
              </w:rPr>
            </w:pPr>
            <w:r>
              <w:rPr>
                <w:rFonts w:hint="eastAsia" w:ascii="宋体" w:hAnsi="宋体"/>
                <w:sz w:val="20"/>
                <w:szCs w:val="20"/>
              </w:rPr>
              <w:t>11</w:t>
            </w:r>
          </w:p>
        </w:tc>
        <w:tc>
          <w:tcPr>
            <w:tcW w:w="1258" w:type="dxa"/>
            <w:vMerge w:val="restart"/>
            <w:shd w:val="clear" w:color="000000" w:fill="D7E4BC"/>
            <w:vAlign w:val="center"/>
          </w:tcPr>
          <w:p>
            <w:pPr>
              <w:widowControl/>
              <w:spacing w:line="300" w:lineRule="exact"/>
              <w:jc w:val="center"/>
              <w:rPr>
                <w:rFonts w:ascii="宋体" w:hAnsi="宋体" w:cs="宋体"/>
                <w:kern w:val="0"/>
                <w:sz w:val="20"/>
                <w:szCs w:val="20"/>
              </w:rPr>
            </w:pPr>
            <w:r>
              <w:rPr>
                <w:rFonts w:hint="eastAsia" w:ascii="宋体" w:hAnsi="宋体" w:cs="宋体"/>
                <w:kern w:val="0"/>
                <w:sz w:val="20"/>
                <w:szCs w:val="20"/>
              </w:rPr>
              <w:t>区域加分</w:t>
            </w:r>
          </w:p>
        </w:tc>
        <w:tc>
          <w:tcPr>
            <w:tcW w:w="935" w:type="dxa"/>
            <w:shd w:val="clear" w:color="000000" w:fill="D7E4BC"/>
            <w:vAlign w:val="center"/>
          </w:tcPr>
          <w:p>
            <w:pPr>
              <w:spacing w:line="300" w:lineRule="exact"/>
              <w:jc w:val="center"/>
              <w:rPr>
                <w:rFonts w:ascii="宋体" w:hAnsi="宋体"/>
                <w:sz w:val="20"/>
                <w:szCs w:val="20"/>
              </w:rPr>
            </w:pPr>
            <w:r>
              <w:rPr>
                <w:rFonts w:hint="eastAsia" w:ascii="宋体" w:hAnsi="宋体"/>
                <w:sz w:val="20"/>
                <w:szCs w:val="20"/>
              </w:rPr>
              <w:t>11.1</w:t>
            </w:r>
          </w:p>
        </w:tc>
        <w:tc>
          <w:tcPr>
            <w:tcW w:w="5049" w:type="dxa"/>
            <w:gridSpan w:val="4"/>
            <w:shd w:val="clear" w:color="000000" w:fill="D7E4BC"/>
            <w:vAlign w:val="center"/>
          </w:tcPr>
          <w:p>
            <w:pPr>
              <w:widowControl/>
              <w:spacing w:line="300" w:lineRule="exact"/>
              <w:jc w:val="left"/>
              <w:rPr>
                <w:rFonts w:ascii="宋体" w:hAnsi="宋体" w:cs="宋体"/>
                <w:kern w:val="0"/>
                <w:sz w:val="20"/>
                <w:szCs w:val="20"/>
              </w:rPr>
            </w:pPr>
            <w:r>
              <w:rPr>
                <w:rFonts w:hint="eastAsia" w:ascii="宋体" w:hAnsi="宋体" w:cs="宋体"/>
                <w:kern w:val="0"/>
                <w:sz w:val="20"/>
                <w:szCs w:val="20"/>
              </w:rPr>
              <w:t>父（母）或法定监护人其中一方在番禺区居住并连续办理有效居住证满5年（截至积分入学申请月的上月底）计15分，连续每增加一年加2分，最高不超21分。父母双方同时符合加分条件按高分一方计算。</w:t>
            </w:r>
          </w:p>
        </w:tc>
        <w:tc>
          <w:tcPr>
            <w:tcW w:w="3544" w:type="dxa"/>
            <w:shd w:val="clear" w:color="000000" w:fill="D7E4BC"/>
            <w:vAlign w:val="center"/>
          </w:tcPr>
          <w:p>
            <w:pPr>
              <w:widowControl/>
              <w:spacing w:line="300" w:lineRule="exact"/>
              <w:jc w:val="left"/>
              <w:rPr>
                <w:rFonts w:ascii="宋体" w:hAnsi="宋体" w:cs="宋体"/>
                <w:kern w:val="0"/>
                <w:sz w:val="20"/>
                <w:szCs w:val="20"/>
              </w:rPr>
            </w:pPr>
            <w:r>
              <w:rPr>
                <w:rFonts w:hint="eastAsia" w:ascii="宋体" w:hAnsi="宋体" w:cs="宋体"/>
                <w:kern w:val="0"/>
                <w:sz w:val="20"/>
                <w:szCs w:val="20"/>
              </w:rPr>
              <w:t>在“番禺区来穗人员随迁子女积分制入学申请系统”上根据居住证地址进行审核积分。</w:t>
            </w:r>
          </w:p>
        </w:tc>
        <w:tc>
          <w:tcPr>
            <w:tcW w:w="2410" w:type="dxa"/>
            <w:vMerge w:val="restart"/>
            <w:shd w:val="clear" w:color="000000" w:fill="D7E4BC"/>
            <w:vAlign w:val="center"/>
          </w:tcPr>
          <w:p>
            <w:pPr>
              <w:widowControl/>
              <w:spacing w:line="300" w:lineRule="exact"/>
              <w:jc w:val="left"/>
              <w:rPr>
                <w:rFonts w:ascii="宋体" w:hAnsi="宋体" w:cs="宋体"/>
                <w:kern w:val="0"/>
                <w:sz w:val="20"/>
                <w:szCs w:val="20"/>
              </w:rPr>
            </w:pPr>
            <w:r>
              <w:rPr>
                <w:rFonts w:hint="eastAsia" w:ascii="宋体" w:hAnsi="宋体" w:cs="宋体"/>
                <w:kern w:val="0"/>
                <w:sz w:val="20"/>
                <w:szCs w:val="20"/>
              </w:rPr>
              <w:t>计算截至积分入学申请月的上月底。</w:t>
            </w:r>
          </w:p>
          <w:p>
            <w:pPr>
              <w:spacing w:line="300" w:lineRule="exact"/>
              <w:jc w:val="left"/>
              <w:rPr>
                <w:rFonts w:ascii="宋体" w:hAnsi="宋体" w:cs="宋体"/>
                <w:kern w:val="0"/>
                <w:sz w:val="20"/>
                <w:szCs w:val="20"/>
              </w:rPr>
            </w:pPr>
            <w:r>
              <w:rPr>
                <w:rFonts w:hint="eastAsia" w:ascii="宋体" w:hAnsi="宋体" w:cs="宋体"/>
                <w:kern w:val="0"/>
                <w:sz w:val="20"/>
                <w:szCs w:val="20"/>
              </w:rPr>
              <w:t>其中：11.2.1和11.2.2项不同时得分。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trPr>
        <w:tc>
          <w:tcPr>
            <w:tcW w:w="534" w:type="dxa"/>
            <w:vMerge w:val="continue"/>
            <w:vAlign w:val="center"/>
          </w:tcPr>
          <w:p>
            <w:pPr>
              <w:widowControl/>
              <w:spacing w:line="300" w:lineRule="exact"/>
              <w:jc w:val="left"/>
              <w:rPr>
                <w:rFonts w:ascii="宋体" w:hAnsi="宋体" w:cs="宋体"/>
                <w:kern w:val="0"/>
                <w:sz w:val="20"/>
                <w:szCs w:val="20"/>
              </w:rPr>
            </w:pPr>
          </w:p>
        </w:tc>
        <w:tc>
          <w:tcPr>
            <w:tcW w:w="888" w:type="dxa"/>
            <w:vMerge w:val="continue"/>
            <w:vAlign w:val="center"/>
          </w:tcPr>
          <w:p>
            <w:pPr>
              <w:widowControl/>
              <w:spacing w:line="300" w:lineRule="exact"/>
              <w:jc w:val="left"/>
              <w:rPr>
                <w:rFonts w:ascii="宋体" w:hAnsi="宋体" w:cs="宋体"/>
                <w:kern w:val="0"/>
                <w:sz w:val="20"/>
                <w:szCs w:val="20"/>
              </w:rPr>
            </w:pPr>
          </w:p>
        </w:tc>
        <w:tc>
          <w:tcPr>
            <w:tcW w:w="1258" w:type="dxa"/>
            <w:vMerge w:val="continue"/>
            <w:vAlign w:val="center"/>
          </w:tcPr>
          <w:p>
            <w:pPr>
              <w:widowControl/>
              <w:spacing w:line="300" w:lineRule="exact"/>
              <w:jc w:val="left"/>
              <w:rPr>
                <w:rFonts w:ascii="宋体" w:hAnsi="宋体" w:cs="宋体"/>
                <w:kern w:val="0"/>
                <w:sz w:val="20"/>
                <w:szCs w:val="20"/>
              </w:rPr>
            </w:pPr>
          </w:p>
        </w:tc>
        <w:tc>
          <w:tcPr>
            <w:tcW w:w="935" w:type="dxa"/>
            <w:vMerge w:val="restart"/>
            <w:shd w:val="clear" w:color="000000" w:fill="D7E4BC"/>
            <w:vAlign w:val="center"/>
          </w:tcPr>
          <w:p>
            <w:pPr>
              <w:spacing w:line="300" w:lineRule="exact"/>
              <w:jc w:val="center"/>
              <w:rPr>
                <w:rFonts w:ascii="宋体" w:hAnsi="宋体"/>
                <w:sz w:val="20"/>
                <w:szCs w:val="20"/>
              </w:rPr>
            </w:pPr>
            <w:r>
              <w:rPr>
                <w:rFonts w:hint="eastAsia" w:ascii="宋体" w:hAnsi="宋体"/>
                <w:sz w:val="20"/>
                <w:szCs w:val="20"/>
              </w:rPr>
              <w:t>11.2</w:t>
            </w:r>
          </w:p>
        </w:tc>
        <w:tc>
          <w:tcPr>
            <w:tcW w:w="1279" w:type="dxa"/>
            <w:gridSpan w:val="2"/>
            <w:vMerge w:val="restart"/>
            <w:shd w:val="clear" w:color="000000" w:fill="D7E4BC"/>
            <w:vAlign w:val="center"/>
          </w:tcPr>
          <w:p>
            <w:pPr>
              <w:widowControl/>
              <w:spacing w:line="300" w:lineRule="exact"/>
              <w:jc w:val="left"/>
              <w:rPr>
                <w:rFonts w:ascii="宋体" w:hAnsi="宋体" w:cs="宋体"/>
                <w:kern w:val="0"/>
                <w:sz w:val="20"/>
                <w:szCs w:val="20"/>
              </w:rPr>
            </w:pPr>
            <w:r>
              <w:rPr>
                <w:rFonts w:hint="eastAsia" w:ascii="宋体" w:hAnsi="宋体" w:cs="宋体"/>
                <w:kern w:val="0"/>
                <w:sz w:val="20"/>
                <w:szCs w:val="20"/>
              </w:rPr>
              <w:t>在番禺区</w:t>
            </w:r>
          </w:p>
          <w:p>
            <w:pPr>
              <w:widowControl/>
              <w:spacing w:line="300" w:lineRule="exact"/>
              <w:jc w:val="left"/>
              <w:rPr>
                <w:rFonts w:ascii="宋体" w:hAnsi="宋体" w:cs="宋体"/>
                <w:kern w:val="0"/>
                <w:sz w:val="20"/>
                <w:szCs w:val="20"/>
              </w:rPr>
            </w:pPr>
            <w:r>
              <w:rPr>
                <w:rFonts w:hint="eastAsia" w:ascii="宋体" w:hAnsi="宋体" w:cs="宋体"/>
                <w:kern w:val="0"/>
                <w:sz w:val="20"/>
                <w:szCs w:val="20"/>
              </w:rPr>
              <w:t>合法稳定</w:t>
            </w:r>
          </w:p>
          <w:p>
            <w:pPr>
              <w:widowControl/>
              <w:spacing w:line="300" w:lineRule="exact"/>
              <w:jc w:val="left"/>
              <w:rPr>
                <w:rFonts w:ascii="宋体" w:hAnsi="宋体" w:cs="宋体"/>
                <w:kern w:val="0"/>
                <w:sz w:val="20"/>
                <w:szCs w:val="20"/>
              </w:rPr>
            </w:pPr>
            <w:r>
              <w:rPr>
                <w:rFonts w:hint="eastAsia" w:ascii="宋体" w:hAnsi="宋体" w:cs="宋体"/>
                <w:kern w:val="0"/>
                <w:sz w:val="20"/>
                <w:szCs w:val="20"/>
              </w:rPr>
              <w:t>住    所</w:t>
            </w:r>
          </w:p>
        </w:tc>
        <w:tc>
          <w:tcPr>
            <w:tcW w:w="868" w:type="dxa"/>
            <w:shd w:val="clear" w:color="000000" w:fill="D7E4BC"/>
            <w:vAlign w:val="center"/>
          </w:tcPr>
          <w:p>
            <w:pPr>
              <w:spacing w:line="300" w:lineRule="exact"/>
              <w:jc w:val="center"/>
              <w:rPr>
                <w:rFonts w:ascii="宋体" w:hAnsi="宋体"/>
                <w:sz w:val="20"/>
                <w:szCs w:val="20"/>
              </w:rPr>
            </w:pPr>
            <w:r>
              <w:rPr>
                <w:rFonts w:hint="eastAsia" w:ascii="宋体" w:hAnsi="宋体"/>
                <w:sz w:val="20"/>
                <w:szCs w:val="20"/>
              </w:rPr>
              <w:t>11.2.1</w:t>
            </w:r>
          </w:p>
        </w:tc>
        <w:tc>
          <w:tcPr>
            <w:tcW w:w="2902" w:type="dxa"/>
            <w:shd w:val="clear" w:color="000000" w:fill="D7E4BC"/>
            <w:vAlign w:val="center"/>
          </w:tcPr>
          <w:p>
            <w:pPr>
              <w:widowControl/>
              <w:spacing w:line="300" w:lineRule="exact"/>
              <w:jc w:val="left"/>
              <w:rPr>
                <w:rFonts w:ascii="宋体" w:hAnsi="宋体" w:cs="宋体"/>
                <w:kern w:val="0"/>
                <w:sz w:val="20"/>
                <w:szCs w:val="20"/>
              </w:rPr>
            </w:pPr>
            <w:r>
              <w:rPr>
                <w:rFonts w:hint="eastAsia" w:ascii="宋体" w:hAnsi="宋体" w:cs="宋体"/>
                <w:kern w:val="0"/>
                <w:sz w:val="20"/>
                <w:szCs w:val="20"/>
              </w:rPr>
              <w:t>在番禺区合法租住获得安全星级评定的出租屋，安全星级评定为3星级计9分，2星级计6分，1星级计3分。</w:t>
            </w:r>
          </w:p>
        </w:tc>
        <w:tc>
          <w:tcPr>
            <w:tcW w:w="3544" w:type="dxa"/>
            <w:shd w:val="clear" w:color="000000" w:fill="D7E4BC"/>
            <w:vAlign w:val="center"/>
          </w:tcPr>
          <w:p>
            <w:pPr>
              <w:widowControl/>
              <w:spacing w:line="300" w:lineRule="exact"/>
              <w:jc w:val="left"/>
              <w:rPr>
                <w:rFonts w:ascii="宋体" w:hAnsi="宋体" w:cs="宋体"/>
                <w:kern w:val="0"/>
                <w:sz w:val="20"/>
                <w:szCs w:val="20"/>
              </w:rPr>
            </w:pPr>
            <w:r>
              <w:rPr>
                <w:rFonts w:hint="eastAsia" w:ascii="宋体" w:hAnsi="宋体" w:cs="宋体"/>
                <w:kern w:val="0"/>
                <w:sz w:val="20"/>
                <w:szCs w:val="20"/>
              </w:rPr>
              <w:t>在“番禺区来穗人员随迁子女积分制入学申请系统”上根据居住证地址进行审核积分。当前居住证地址需与合法租住获得安全星级评定的出租屋地址一致。此项取父（母）或法定监护人分值高的一方。</w:t>
            </w:r>
          </w:p>
        </w:tc>
        <w:tc>
          <w:tcPr>
            <w:tcW w:w="2410" w:type="dxa"/>
            <w:vMerge w:val="continue"/>
            <w:shd w:val="clear" w:color="000000" w:fill="D7E4BC"/>
            <w:vAlign w:val="center"/>
          </w:tcPr>
          <w:p>
            <w:pPr>
              <w:widowControl/>
              <w:spacing w:line="300" w:lineRule="exact"/>
              <w:jc w:val="lef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534" w:type="dxa"/>
            <w:vMerge w:val="continue"/>
            <w:vAlign w:val="center"/>
          </w:tcPr>
          <w:p>
            <w:pPr>
              <w:widowControl/>
              <w:spacing w:line="300" w:lineRule="exact"/>
              <w:jc w:val="left"/>
              <w:rPr>
                <w:rFonts w:ascii="宋体" w:hAnsi="宋体" w:cs="宋体"/>
                <w:kern w:val="0"/>
                <w:sz w:val="20"/>
                <w:szCs w:val="20"/>
              </w:rPr>
            </w:pPr>
          </w:p>
        </w:tc>
        <w:tc>
          <w:tcPr>
            <w:tcW w:w="888" w:type="dxa"/>
            <w:vMerge w:val="continue"/>
            <w:vAlign w:val="center"/>
          </w:tcPr>
          <w:p>
            <w:pPr>
              <w:widowControl/>
              <w:spacing w:line="300" w:lineRule="exact"/>
              <w:jc w:val="left"/>
              <w:rPr>
                <w:rFonts w:ascii="宋体" w:hAnsi="宋体" w:cs="宋体"/>
                <w:kern w:val="0"/>
                <w:sz w:val="20"/>
                <w:szCs w:val="20"/>
              </w:rPr>
            </w:pPr>
          </w:p>
        </w:tc>
        <w:tc>
          <w:tcPr>
            <w:tcW w:w="1258" w:type="dxa"/>
            <w:vMerge w:val="continue"/>
            <w:vAlign w:val="center"/>
          </w:tcPr>
          <w:p>
            <w:pPr>
              <w:widowControl/>
              <w:spacing w:line="300" w:lineRule="exact"/>
              <w:jc w:val="left"/>
              <w:rPr>
                <w:rFonts w:ascii="宋体" w:hAnsi="宋体" w:cs="宋体"/>
                <w:kern w:val="0"/>
                <w:sz w:val="20"/>
                <w:szCs w:val="20"/>
              </w:rPr>
            </w:pPr>
          </w:p>
        </w:tc>
        <w:tc>
          <w:tcPr>
            <w:tcW w:w="935" w:type="dxa"/>
            <w:vMerge w:val="continue"/>
            <w:shd w:val="clear" w:color="000000" w:fill="D7E4BC"/>
            <w:vAlign w:val="center"/>
          </w:tcPr>
          <w:p>
            <w:pPr>
              <w:widowControl/>
              <w:spacing w:line="300" w:lineRule="exact"/>
              <w:jc w:val="center"/>
              <w:rPr>
                <w:rFonts w:ascii="宋体" w:hAnsi="宋体" w:cs="宋体"/>
                <w:kern w:val="0"/>
                <w:sz w:val="20"/>
                <w:szCs w:val="20"/>
              </w:rPr>
            </w:pPr>
          </w:p>
        </w:tc>
        <w:tc>
          <w:tcPr>
            <w:tcW w:w="1279" w:type="dxa"/>
            <w:gridSpan w:val="2"/>
            <w:vMerge w:val="continue"/>
            <w:shd w:val="clear" w:color="000000" w:fill="D7E4BC"/>
            <w:vAlign w:val="center"/>
          </w:tcPr>
          <w:p>
            <w:pPr>
              <w:widowControl/>
              <w:spacing w:line="300" w:lineRule="exact"/>
              <w:jc w:val="center"/>
              <w:rPr>
                <w:rFonts w:ascii="宋体" w:hAnsi="宋体" w:cs="宋体"/>
                <w:kern w:val="0"/>
                <w:sz w:val="20"/>
                <w:szCs w:val="20"/>
              </w:rPr>
            </w:pPr>
          </w:p>
        </w:tc>
        <w:tc>
          <w:tcPr>
            <w:tcW w:w="868" w:type="dxa"/>
            <w:shd w:val="clear" w:color="000000" w:fill="D7E4BC"/>
            <w:vAlign w:val="center"/>
          </w:tcPr>
          <w:p>
            <w:pPr>
              <w:spacing w:line="300" w:lineRule="exact"/>
              <w:jc w:val="center"/>
              <w:rPr>
                <w:rFonts w:ascii="宋体" w:hAnsi="宋体"/>
                <w:sz w:val="20"/>
                <w:szCs w:val="20"/>
              </w:rPr>
            </w:pPr>
            <w:r>
              <w:rPr>
                <w:rFonts w:hint="eastAsia" w:ascii="宋体" w:hAnsi="宋体"/>
                <w:sz w:val="20"/>
                <w:szCs w:val="20"/>
              </w:rPr>
              <w:t>11.2.2</w:t>
            </w:r>
          </w:p>
        </w:tc>
        <w:tc>
          <w:tcPr>
            <w:tcW w:w="2902" w:type="dxa"/>
            <w:shd w:val="clear" w:color="000000" w:fill="D7E4BC"/>
            <w:vAlign w:val="center"/>
          </w:tcPr>
          <w:p>
            <w:pPr>
              <w:widowControl/>
              <w:spacing w:line="300" w:lineRule="exact"/>
              <w:jc w:val="left"/>
              <w:rPr>
                <w:rFonts w:ascii="宋体" w:hAnsi="宋体" w:cs="宋体"/>
                <w:kern w:val="0"/>
                <w:sz w:val="20"/>
                <w:szCs w:val="20"/>
              </w:rPr>
            </w:pPr>
            <w:r>
              <w:rPr>
                <w:rFonts w:hint="eastAsia" w:ascii="宋体" w:hAnsi="宋体" w:cs="宋体"/>
                <w:kern w:val="0"/>
                <w:sz w:val="20"/>
                <w:szCs w:val="20"/>
              </w:rPr>
              <w:t>在番禺区拥有自有合法产权房计9分。</w:t>
            </w:r>
          </w:p>
        </w:tc>
        <w:tc>
          <w:tcPr>
            <w:tcW w:w="3544" w:type="dxa"/>
            <w:shd w:val="clear" w:color="000000" w:fill="D7E4BC"/>
            <w:vAlign w:val="center"/>
          </w:tcPr>
          <w:p>
            <w:pPr>
              <w:widowControl/>
              <w:spacing w:line="300" w:lineRule="exact"/>
              <w:jc w:val="left"/>
              <w:rPr>
                <w:rFonts w:ascii="宋体" w:hAnsi="宋体" w:cs="宋体"/>
                <w:kern w:val="0"/>
                <w:sz w:val="20"/>
                <w:szCs w:val="20"/>
              </w:rPr>
            </w:pPr>
            <w:r>
              <w:rPr>
                <w:rFonts w:hint="eastAsia" w:ascii="宋体" w:hAnsi="宋体" w:cs="宋体"/>
                <w:kern w:val="0"/>
                <w:sz w:val="20"/>
                <w:szCs w:val="20"/>
              </w:rPr>
              <w:t>在“番禺区来穗人员随迁子女积分制入学申请系统”上根据所填房产证相关资料进行审核积分。此项取父（母）或法定监护人分值高的一方。</w:t>
            </w:r>
          </w:p>
        </w:tc>
        <w:tc>
          <w:tcPr>
            <w:tcW w:w="2410" w:type="dxa"/>
            <w:vMerge w:val="continue"/>
            <w:shd w:val="clear" w:color="000000" w:fill="D7E4BC"/>
            <w:vAlign w:val="center"/>
          </w:tcPr>
          <w:p>
            <w:pPr>
              <w:widowControl/>
              <w:spacing w:line="300" w:lineRule="exact"/>
              <w:jc w:val="left"/>
              <w:rPr>
                <w:rFonts w:ascii="宋体" w:hAnsi="宋体" w:cs="宋体"/>
                <w:kern w:val="0"/>
                <w:sz w:val="20"/>
                <w:szCs w:val="20"/>
              </w:rPr>
            </w:pPr>
          </w:p>
        </w:tc>
      </w:tr>
    </w:tbl>
    <w:p>
      <w:pPr>
        <w:spacing w:line="300" w:lineRule="exact"/>
        <w:jc w:val="left"/>
        <w:rPr>
          <w:rFonts w:ascii="仿宋_GB2312" w:eastAsia="仿宋_GB2312"/>
          <w:szCs w:val="32"/>
        </w:rPr>
      </w:pPr>
    </w:p>
    <w:p>
      <w:pPr>
        <w:rPr>
          <w:rFonts w:ascii="仿宋_GB2312" w:eastAsia="仿宋_GB2312"/>
          <w:sz w:val="32"/>
          <w:szCs w:val="32"/>
        </w:rPr>
      </w:pPr>
    </w:p>
    <w:sectPr>
      <w:footerReference r:id="rId3" w:type="default"/>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r>
      <w:rPr>
        <w:sz w:val="18"/>
      </w:rPr>
      <w:pict>
        <v:shape id="_x0000_s3073" o:spid="_x0000_s3073"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2Q4YzUyZjYxMGU3ZWZjY2FiYWExMjZjY2VlZWY2ZTQifQ=="/>
  </w:docVars>
  <w:rsids>
    <w:rsidRoot w:val="00C055BC"/>
    <w:rsid w:val="00020760"/>
    <w:rsid w:val="00062E2C"/>
    <w:rsid w:val="000945D8"/>
    <w:rsid w:val="00097418"/>
    <w:rsid w:val="000A3D5C"/>
    <w:rsid w:val="000C0AFC"/>
    <w:rsid w:val="000D0DEF"/>
    <w:rsid w:val="000D76FD"/>
    <w:rsid w:val="000E0826"/>
    <w:rsid w:val="000E2010"/>
    <w:rsid w:val="000F046A"/>
    <w:rsid w:val="000F174D"/>
    <w:rsid w:val="000F5111"/>
    <w:rsid w:val="001054E9"/>
    <w:rsid w:val="00141E44"/>
    <w:rsid w:val="00151205"/>
    <w:rsid w:val="00153F92"/>
    <w:rsid w:val="00171134"/>
    <w:rsid w:val="00187CB4"/>
    <w:rsid w:val="001A4D70"/>
    <w:rsid w:val="001B073F"/>
    <w:rsid w:val="001F2FF2"/>
    <w:rsid w:val="001F665A"/>
    <w:rsid w:val="00212AE2"/>
    <w:rsid w:val="00216857"/>
    <w:rsid w:val="002175EE"/>
    <w:rsid w:val="00252A23"/>
    <w:rsid w:val="00264B41"/>
    <w:rsid w:val="00265CEF"/>
    <w:rsid w:val="002E247C"/>
    <w:rsid w:val="00310CAA"/>
    <w:rsid w:val="0031689A"/>
    <w:rsid w:val="003265F8"/>
    <w:rsid w:val="0034550D"/>
    <w:rsid w:val="00347E1B"/>
    <w:rsid w:val="00354BB0"/>
    <w:rsid w:val="0035573E"/>
    <w:rsid w:val="00362482"/>
    <w:rsid w:val="00385EBD"/>
    <w:rsid w:val="003925A0"/>
    <w:rsid w:val="00397E41"/>
    <w:rsid w:val="003C069C"/>
    <w:rsid w:val="003C7C19"/>
    <w:rsid w:val="003D44B5"/>
    <w:rsid w:val="003D4E2F"/>
    <w:rsid w:val="003F7C9C"/>
    <w:rsid w:val="004258B4"/>
    <w:rsid w:val="0044536D"/>
    <w:rsid w:val="0047286D"/>
    <w:rsid w:val="00472AAD"/>
    <w:rsid w:val="00477811"/>
    <w:rsid w:val="00482BAC"/>
    <w:rsid w:val="004923F4"/>
    <w:rsid w:val="004A3A5A"/>
    <w:rsid w:val="004B105F"/>
    <w:rsid w:val="004B4167"/>
    <w:rsid w:val="004B5163"/>
    <w:rsid w:val="004C2A75"/>
    <w:rsid w:val="004C3043"/>
    <w:rsid w:val="00503462"/>
    <w:rsid w:val="005051C3"/>
    <w:rsid w:val="0052093D"/>
    <w:rsid w:val="00520BC4"/>
    <w:rsid w:val="0053257B"/>
    <w:rsid w:val="005434F3"/>
    <w:rsid w:val="005467A1"/>
    <w:rsid w:val="005515B9"/>
    <w:rsid w:val="00572036"/>
    <w:rsid w:val="00595137"/>
    <w:rsid w:val="005B1219"/>
    <w:rsid w:val="005B6D6F"/>
    <w:rsid w:val="005B76A9"/>
    <w:rsid w:val="005E143D"/>
    <w:rsid w:val="005F4CB9"/>
    <w:rsid w:val="006114F0"/>
    <w:rsid w:val="006158FF"/>
    <w:rsid w:val="00627BAB"/>
    <w:rsid w:val="0063232D"/>
    <w:rsid w:val="00634559"/>
    <w:rsid w:val="006704D9"/>
    <w:rsid w:val="006A3A75"/>
    <w:rsid w:val="006E133E"/>
    <w:rsid w:val="006E712E"/>
    <w:rsid w:val="006F094D"/>
    <w:rsid w:val="006F4E23"/>
    <w:rsid w:val="007030B0"/>
    <w:rsid w:val="007270D2"/>
    <w:rsid w:val="007350E1"/>
    <w:rsid w:val="00782070"/>
    <w:rsid w:val="00785151"/>
    <w:rsid w:val="007B0D2B"/>
    <w:rsid w:val="007C06EE"/>
    <w:rsid w:val="007C13DA"/>
    <w:rsid w:val="007D31F6"/>
    <w:rsid w:val="007E2E2F"/>
    <w:rsid w:val="008203BA"/>
    <w:rsid w:val="00855089"/>
    <w:rsid w:val="008573DF"/>
    <w:rsid w:val="0085755F"/>
    <w:rsid w:val="00875F82"/>
    <w:rsid w:val="008825D1"/>
    <w:rsid w:val="00893A37"/>
    <w:rsid w:val="008B2757"/>
    <w:rsid w:val="008B2FC9"/>
    <w:rsid w:val="008B7864"/>
    <w:rsid w:val="008C2382"/>
    <w:rsid w:val="008C53C3"/>
    <w:rsid w:val="008E4709"/>
    <w:rsid w:val="008F7A91"/>
    <w:rsid w:val="00905A55"/>
    <w:rsid w:val="00923853"/>
    <w:rsid w:val="00946BFB"/>
    <w:rsid w:val="009515E5"/>
    <w:rsid w:val="009A7380"/>
    <w:rsid w:val="009B1B22"/>
    <w:rsid w:val="009C4F80"/>
    <w:rsid w:val="009E42E8"/>
    <w:rsid w:val="009E678F"/>
    <w:rsid w:val="009E69EA"/>
    <w:rsid w:val="009E70CB"/>
    <w:rsid w:val="009F0C11"/>
    <w:rsid w:val="00A055B0"/>
    <w:rsid w:val="00A0670A"/>
    <w:rsid w:val="00A070F1"/>
    <w:rsid w:val="00A33AF5"/>
    <w:rsid w:val="00A60275"/>
    <w:rsid w:val="00A72A09"/>
    <w:rsid w:val="00A83D39"/>
    <w:rsid w:val="00A83E50"/>
    <w:rsid w:val="00A93255"/>
    <w:rsid w:val="00B05FE8"/>
    <w:rsid w:val="00B12D67"/>
    <w:rsid w:val="00B67CC3"/>
    <w:rsid w:val="00B72F29"/>
    <w:rsid w:val="00BD25A1"/>
    <w:rsid w:val="00BD5BBF"/>
    <w:rsid w:val="00BE7D34"/>
    <w:rsid w:val="00C055BC"/>
    <w:rsid w:val="00C1487C"/>
    <w:rsid w:val="00C22AAD"/>
    <w:rsid w:val="00C23734"/>
    <w:rsid w:val="00C25229"/>
    <w:rsid w:val="00C370F9"/>
    <w:rsid w:val="00C42DB9"/>
    <w:rsid w:val="00C71858"/>
    <w:rsid w:val="00C83B0E"/>
    <w:rsid w:val="00C86392"/>
    <w:rsid w:val="00CA1674"/>
    <w:rsid w:val="00CB291A"/>
    <w:rsid w:val="00D13BB9"/>
    <w:rsid w:val="00D42BD4"/>
    <w:rsid w:val="00D75607"/>
    <w:rsid w:val="00D93CF6"/>
    <w:rsid w:val="00DC080B"/>
    <w:rsid w:val="00DD5298"/>
    <w:rsid w:val="00DD6D2D"/>
    <w:rsid w:val="00DD7F5D"/>
    <w:rsid w:val="00DE0AD1"/>
    <w:rsid w:val="00DF1557"/>
    <w:rsid w:val="00E11AE7"/>
    <w:rsid w:val="00E17829"/>
    <w:rsid w:val="00E5470F"/>
    <w:rsid w:val="00E667EB"/>
    <w:rsid w:val="00E71D01"/>
    <w:rsid w:val="00E73858"/>
    <w:rsid w:val="00E91AC7"/>
    <w:rsid w:val="00EA3031"/>
    <w:rsid w:val="00EA73D9"/>
    <w:rsid w:val="00EE080A"/>
    <w:rsid w:val="00EE092B"/>
    <w:rsid w:val="00EE2014"/>
    <w:rsid w:val="00EF7B1B"/>
    <w:rsid w:val="00F2364F"/>
    <w:rsid w:val="00F476C7"/>
    <w:rsid w:val="00F576EF"/>
    <w:rsid w:val="00F61477"/>
    <w:rsid w:val="00F6503C"/>
    <w:rsid w:val="00F65F29"/>
    <w:rsid w:val="00F750E0"/>
    <w:rsid w:val="00F75E9F"/>
    <w:rsid w:val="00F85712"/>
    <w:rsid w:val="00F931DC"/>
    <w:rsid w:val="00F96433"/>
    <w:rsid w:val="00FA6DCF"/>
    <w:rsid w:val="00FB1564"/>
    <w:rsid w:val="00FB1667"/>
    <w:rsid w:val="00FC104A"/>
    <w:rsid w:val="00FD11B4"/>
    <w:rsid w:val="00FD1C09"/>
    <w:rsid w:val="00FF15DC"/>
    <w:rsid w:val="04F55DC7"/>
    <w:rsid w:val="4994379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5"/>
    <w:qFormat/>
    <w:uiPriority w:val="0"/>
    <w:pPr>
      <w:spacing w:after="120"/>
    </w:pPr>
    <w:rPr>
      <w:rFonts w:ascii="Times New Roman" w:hAnsi="Times New Roman" w:eastAsia="宋体" w:cs="Times New Roman"/>
      <w:szCs w:val="24"/>
    </w:rPr>
  </w:style>
  <w:style w:type="paragraph" w:styleId="3">
    <w:name w:val="Body Text Indent"/>
    <w:basedOn w:val="1"/>
    <w:link w:val="14"/>
    <w:qFormat/>
    <w:uiPriority w:val="0"/>
    <w:pPr>
      <w:adjustRightInd w:val="0"/>
      <w:ind w:firstLine="640" w:firstLineChars="200"/>
    </w:pPr>
    <w:rPr>
      <w:rFonts w:ascii="Times New Roman" w:hAnsi="Times New Roman" w:eastAsia="仿宋_GB2312" w:cs="Times New Roman"/>
      <w:sz w:val="32"/>
      <w:szCs w:val="24"/>
    </w:rPr>
  </w:style>
  <w:style w:type="paragraph" w:styleId="4">
    <w:name w:val="Date"/>
    <w:basedOn w:val="1"/>
    <w:next w:val="1"/>
    <w:link w:val="13"/>
    <w:semiHidden/>
    <w:unhideWhenUsed/>
    <w:uiPriority w:val="99"/>
    <w:pPr>
      <w:ind w:left="100" w:leftChars="2500"/>
    </w:pPr>
  </w:style>
  <w:style w:type="paragraph" w:styleId="5">
    <w:name w:val="footer"/>
    <w:basedOn w:val="1"/>
    <w:link w:val="12"/>
    <w:unhideWhenUsed/>
    <w:qFormat/>
    <w:uiPriority w:val="0"/>
    <w:pPr>
      <w:tabs>
        <w:tab w:val="center" w:pos="4153"/>
        <w:tab w:val="right" w:pos="8306"/>
      </w:tabs>
      <w:snapToGrid w:val="0"/>
      <w:jc w:val="left"/>
    </w:pPr>
    <w:rPr>
      <w:sz w:val="18"/>
      <w:szCs w:val="18"/>
    </w:rPr>
  </w:style>
  <w:style w:type="paragraph" w:styleId="6">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Body Text 2"/>
    <w:basedOn w:val="1"/>
    <w:link w:val="16"/>
    <w:qFormat/>
    <w:uiPriority w:val="0"/>
    <w:pPr>
      <w:spacing w:after="120" w:line="480" w:lineRule="auto"/>
    </w:pPr>
    <w:rPr>
      <w:rFonts w:ascii="Times New Roman" w:hAnsi="Times New Roman" w:eastAsia="宋体" w:cs="Times New Roman"/>
      <w:szCs w:val="24"/>
    </w:rPr>
  </w:style>
  <w:style w:type="character" w:styleId="10">
    <w:name w:val="page number"/>
    <w:basedOn w:val="9"/>
    <w:qFormat/>
    <w:uiPriority w:val="0"/>
  </w:style>
  <w:style w:type="character" w:customStyle="1" w:styleId="11">
    <w:name w:val="页眉 Char"/>
    <w:basedOn w:val="9"/>
    <w:link w:val="6"/>
    <w:semiHidden/>
    <w:qFormat/>
    <w:uiPriority w:val="99"/>
    <w:rPr>
      <w:sz w:val="18"/>
      <w:szCs w:val="18"/>
    </w:rPr>
  </w:style>
  <w:style w:type="character" w:customStyle="1" w:styleId="12">
    <w:name w:val="页脚 Char"/>
    <w:basedOn w:val="9"/>
    <w:link w:val="5"/>
    <w:qFormat/>
    <w:uiPriority w:val="0"/>
    <w:rPr>
      <w:sz w:val="18"/>
      <w:szCs w:val="18"/>
    </w:rPr>
  </w:style>
  <w:style w:type="character" w:customStyle="1" w:styleId="13">
    <w:name w:val="日期 Char"/>
    <w:basedOn w:val="9"/>
    <w:link w:val="4"/>
    <w:semiHidden/>
    <w:qFormat/>
    <w:uiPriority w:val="99"/>
  </w:style>
  <w:style w:type="character" w:customStyle="1" w:styleId="14">
    <w:name w:val="正文文本缩进 Char"/>
    <w:basedOn w:val="9"/>
    <w:link w:val="3"/>
    <w:qFormat/>
    <w:uiPriority w:val="0"/>
    <w:rPr>
      <w:rFonts w:ascii="Times New Roman" w:hAnsi="Times New Roman" w:eastAsia="仿宋_GB2312" w:cs="Times New Roman"/>
      <w:sz w:val="32"/>
      <w:szCs w:val="24"/>
    </w:rPr>
  </w:style>
  <w:style w:type="character" w:customStyle="1" w:styleId="15">
    <w:name w:val="正文文本 Char"/>
    <w:basedOn w:val="9"/>
    <w:link w:val="2"/>
    <w:qFormat/>
    <w:uiPriority w:val="0"/>
    <w:rPr>
      <w:rFonts w:ascii="Times New Roman" w:hAnsi="Times New Roman" w:eastAsia="宋体" w:cs="Times New Roman"/>
      <w:szCs w:val="24"/>
    </w:rPr>
  </w:style>
  <w:style w:type="character" w:customStyle="1" w:styleId="16">
    <w:name w:val="正文文本 2 Char"/>
    <w:basedOn w:val="9"/>
    <w:link w:val="7"/>
    <w:qFormat/>
    <w:uiPriority w:val="0"/>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623</Words>
  <Characters>3554</Characters>
  <Lines>29</Lines>
  <Paragraphs>8</Paragraphs>
  <TotalTime>2152</TotalTime>
  <ScaleCrop>false</ScaleCrop>
  <LinksUpToDate>false</LinksUpToDate>
  <CharactersWithSpaces>4169</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2022-04-24T10:02:00Z</dcterms:created>
  <dc:creator>小嘎子</dc:creator>
  <cp:lastModifiedBy>Administrator</cp:lastModifiedBy>
  <cp:lastPrinted>2024-03-13T03:48:56Z</cp:lastPrinted>
  <dcterms:modified xsi:type="dcterms:W3CDTF">2024-03-13T03:49:57Z</dcterms:modified>
  <cp:revision>133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A2E20D7E59294E05B0C3F84FA48358CD</vt:lpwstr>
  </property>
</Properties>
</file>