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svg" ContentType="image/svg+xml"/>
  <Override PartName="/word/media/image2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 xml:space="preserve">广 州 市 第 </w:t>
      </w:r>
      <w:r>
        <w:rPr>
          <w:rFonts w:hint="eastAsia"/>
          <w:b/>
          <w:sz w:val="36"/>
          <w:szCs w:val="36"/>
          <w:lang w:val="en-US" w:eastAsia="zh-CN"/>
        </w:rPr>
        <w:t>十六届</w:t>
      </w:r>
      <w:r>
        <w:rPr>
          <w:rFonts w:hint="eastAsia"/>
          <w:b/>
          <w:sz w:val="36"/>
          <w:szCs w:val="36"/>
        </w:rPr>
        <w:t>人 民 代 表 大 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第</w:t>
      </w:r>
      <w:r>
        <w:rPr>
          <w:rFonts w:hint="eastAsia"/>
          <w:b/>
          <w:sz w:val="36"/>
          <w:szCs w:val="36"/>
          <w:lang w:val="en-US" w:eastAsia="zh-CN"/>
        </w:rPr>
        <w:t>三次</w:t>
      </w:r>
      <w:r>
        <w:rPr>
          <w:rFonts w:hint="eastAsia"/>
          <w:b/>
          <w:sz w:val="36"/>
          <w:szCs w:val="36"/>
        </w:rPr>
        <w:t>会议代表闭会建议、批评和意见</w:t>
      </w:r>
    </w:p>
    <w:p>
      <w:pPr>
        <w:rPr>
          <w:rFonts w:hint="eastAsia" w:ascii="仿宋_GB2312" w:hAnsi="仿宋_GB2312" w:eastAsia="仿宋_GB2312" w:cs="仿宋_GB2312"/>
        </w:rPr>
      </w:pPr>
      <w:r>
        <w:rPr>
          <w:rFonts w:hint="eastAsia"/>
        </w:rPr>
        <w:t xml:space="preserve">编号： </w:t>
      </w:r>
      <w:r>
        <w:rPr>
          <w:rFonts w:hint="eastAsia"/>
          <w:lang w:val="en-US" w:eastAsia="zh-CN"/>
        </w:rPr>
        <w:t>20233105</w:t>
      </w:r>
      <w:r>
        <w:rPr>
          <w:rFonts w:hint="eastAsia" w:ascii="仿宋_GB2312" w:eastAsia="仿宋_GB2312"/>
          <w:spacing w:val="4"/>
          <w:sz w:val="26"/>
          <w:szCs w:val="26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</w:rPr>
        <w:t>〔</w:t>
      </w:r>
      <w:r>
        <w:rPr>
          <w:rFonts w:hint="eastAsia"/>
        </w:rPr>
        <w:t>类别：</w:t>
      </w:r>
      <w:r>
        <w:rPr>
          <w:rFonts w:hint="eastAsia"/>
          <w:lang w:val="en-US" w:eastAsia="zh-CN"/>
        </w:rPr>
        <w:t>其他</w:t>
      </w:r>
      <w:r>
        <w:rPr>
          <w:rFonts w:hint="eastAsia" w:ascii="仿宋_GB2312" w:eastAsia="仿宋_GB2312"/>
          <w:spacing w:val="4"/>
          <w:sz w:val="26"/>
          <w:szCs w:val="26"/>
        </w:rPr>
        <w:t xml:space="preserve"> </w:t>
      </w:r>
      <w:r>
        <w:rPr>
          <w:rFonts w:hint="eastAsia" w:ascii="仿宋_GB2312" w:hAnsi="仿宋_GB2312" w:eastAsia="仿宋_GB2312" w:cs="仿宋_GB2312"/>
        </w:rPr>
        <w:t>〕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办理流程：</w:t>
      </w:r>
    </w:p>
    <w:p>
      <w:pP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2134870</wp:posOffset>
            </wp:positionH>
            <wp:positionV relativeFrom="margin">
              <wp:posOffset>1435735</wp:posOffset>
            </wp:positionV>
            <wp:extent cx="264160" cy="264160"/>
            <wp:effectExtent l="0" t="0" r="10160" b="0"/>
            <wp:wrapNone/>
            <wp:docPr id="8" name="图片 8" descr="333438303935353b333635303031363bbcfdcd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333438303935353b333635303031363bbcfdcdb7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160" cy="264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24"/>
          <w:szCs w:val="24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3393440</wp:posOffset>
            </wp:positionH>
            <wp:positionV relativeFrom="margin">
              <wp:posOffset>1435735</wp:posOffset>
            </wp:positionV>
            <wp:extent cx="264160" cy="264160"/>
            <wp:effectExtent l="0" t="0" r="10160" b="0"/>
            <wp:wrapNone/>
            <wp:docPr id="9" name="图片 9" descr="333438303935353b333635303031363bbcfdcd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333438303935353b333635303031363bbcfdcdb7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160" cy="264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24"/>
          <w:szCs w:val="24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4652010</wp:posOffset>
            </wp:positionH>
            <wp:positionV relativeFrom="margin">
              <wp:posOffset>1435735</wp:posOffset>
            </wp:positionV>
            <wp:extent cx="264160" cy="264160"/>
            <wp:effectExtent l="0" t="0" r="10160" b="0"/>
            <wp:wrapNone/>
            <wp:docPr id="10" name="图片 10" descr="333438303935353b333635303031363bbcfdcd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333438303935353b333635303031363bbcfdcdb7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160" cy="264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876300</wp:posOffset>
            </wp:positionH>
            <wp:positionV relativeFrom="margin">
              <wp:posOffset>1435735</wp:posOffset>
            </wp:positionV>
            <wp:extent cx="264160" cy="264160"/>
            <wp:effectExtent l="0" t="0" r="10160" b="0"/>
            <wp:wrapNone/>
            <wp:docPr id="7" name="图片 7" descr="333438303935353b333635303031363bbcfdcd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33438303935353b333635303031363bbcfdcdb7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160" cy="264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-115570</wp:posOffset>
                </wp:positionH>
                <wp:positionV relativeFrom="page">
                  <wp:posOffset>2320925</wp:posOffset>
                </wp:positionV>
                <wp:extent cx="968375" cy="283845"/>
                <wp:effectExtent l="4445" t="5080" r="17780" b="1587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8375" cy="2838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240" w:firstLineChars="100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4"/>
                                <w:lang w:val="en-US" w:eastAsia="zh-CN"/>
                              </w:rPr>
                              <w:t>已提交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1pt;margin-top:182.75pt;height:22.35pt;width:76.25pt;mso-position-vertical-relative:page;z-index:-251651072;mso-width-relative:page;mso-height-relative:page;" fillcolor="#FFFFFF [3201]" filled="t" stroked="t" coordsize="21600,21600" o:gfxdata="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Dpj2m/YAAAA&#10;CwEAAA8AAAAAAAAAAQAgAAAAIgAAAGRycy9kb3ducmV2LnhtbFBLAQIUABQAAAAIAIdO4kC/rkQc&#10;VgIAALYEAAAOAAAAAAAAAAEAIAAAACc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240" w:firstLineChars="100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24"/>
                          <w:lang w:val="en-US" w:eastAsia="zh-CN"/>
                        </w:rPr>
                        <w:t>已提交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1146175</wp:posOffset>
                </wp:positionH>
                <wp:positionV relativeFrom="page">
                  <wp:posOffset>2320925</wp:posOffset>
                </wp:positionV>
                <wp:extent cx="968375" cy="283845"/>
                <wp:effectExtent l="4445" t="5080" r="17780" b="1587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8375" cy="2838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240" w:firstLineChars="100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4"/>
                                <w:lang w:val="en-US" w:eastAsia="zh-CN"/>
                              </w:rPr>
                              <w:t>已交办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0.25pt;margin-top:182.75pt;height:22.35pt;width:76.25pt;mso-position-vertical-relative:page;z-index:-251654144;mso-width-relative:page;mso-height-relative:page;" fillcolor="#FFFFFF [3201]" filled="t" stroked="t" coordsize="21600,21600" o:gfxdata="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gaRuudYAAAAL&#10;AQAADwAAAAAAAAABACAAAAAiAAAAZHJzL2Rvd25yZXYueG1sUEsBAhQAFAAAAAgAh07iQE0NsrVX&#10;AgAAtgQAAA4AAAAAAAAAAQAgAAAAJQEAAGRycy9lMm9Eb2MueG1sUEsFBgAAAAAGAAYAWQEAAO4F&#10;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240" w:firstLineChars="100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24"/>
                          <w:lang w:val="en-US" w:eastAsia="zh-CN"/>
                        </w:rPr>
                        <w:t>已交办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4931410</wp:posOffset>
                </wp:positionH>
                <wp:positionV relativeFrom="page">
                  <wp:posOffset>2320925</wp:posOffset>
                </wp:positionV>
                <wp:extent cx="968375" cy="283845"/>
                <wp:effectExtent l="4445" t="5080" r="17780" b="1587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8375" cy="2838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240" w:firstLineChars="100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4"/>
                                <w:lang w:val="en-US" w:eastAsia="zh-CN"/>
                              </w:rPr>
                              <w:t>未评价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8.3pt;margin-top:182.75pt;height:22.35pt;width:76.25pt;mso-position-vertical-relative:page;z-index:-251655168;mso-width-relative:page;mso-height-relative:page;" fillcolor="#FFFFFF [3201]" filled="t" stroked="t" coordsize="21600,21600" o:gfxdata="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o8N8udgA&#10;AAALAQAADwAAAAAAAAABACAAAAAiAAAAZHJzL2Rvd25yZXYueG1sUEsBAhQAFAAAAAgAh07iQP2E&#10;HExYAgAAtgQAAA4AAAAAAAAAAQAgAAAAJw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240" w:firstLineChars="100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24"/>
                          <w:lang w:val="en-US" w:eastAsia="zh-CN"/>
                        </w:rPr>
                        <w:t>未评价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3669665</wp:posOffset>
                </wp:positionH>
                <wp:positionV relativeFrom="page">
                  <wp:posOffset>2320925</wp:posOffset>
                </wp:positionV>
                <wp:extent cx="968375" cy="283845"/>
                <wp:effectExtent l="4445" t="5080" r="17780" b="1587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8375" cy="2838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240" w:firstLineChars="100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4"/>
                                <w:lang w:val="en-US" w:eastAsia="zh-CN"/>
                              </w:rPr>
                              <w:t>未答复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8.95pt;margin-top:182.75pt;height:22.35pt;width:76.25pt;mso-position-vertical-relative:page;z-index:-251653120;mso-width-relative:page;mso-height-relative:page;" fillcolor="#FFFFFF [3201]" filled="t" stroked="t" coordsize="21600,21600" o:gfxdata="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CKRtFe2AAA&#10;AAsBAAAPAAAAAAAAAAEAIAAAACIAAABkcnMvZG93bnJldi54bWxQSwECFAAUAAAACACHTuJAnrto&#10;NFcCAAC2BAAADgAAAAAAAAABACAAAAAn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240" w:firstLineChars="100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24"/>
                          <w:lang w:val="en-US" w:eastAsia="zh-CN"/>
                        </w:rPr>
                        <w:t>未答复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2407920</wp:posOffset>
                </wp:positionH>
                <wp:positionV relativeFrom="page">
                  <wp:posOffset>2320925</wp:posOffset>
                </wp:positionV>
                <wp:extent cx="968375" cy="283845"/>
                <wp:effectExtent l="4445" t="5080" r="17780" b="1587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8375" cy="2838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240" w:firstLineChars="100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4"/>
                                <w:lang w:val="en-US" w:eastAsia="zh-CN"/>
                              </w:rPr>
                              <w:t>未签收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9.6pt;margin-top:182.75pt;height:22.35pt;width:76.25pt;mso-position-vertical-relative:page;z-index:-251652096;mso-width-relative:page;mso-height-relative:page;" fillcolor="#FFFFFF [3201]" filled="t" stroked="t" coordsize="21600,21600" o:gfxdata="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NmxTC7Y&#10;AAAACwEAAA8AAAAAAAAAAQAgAAAAIgAAAGRycy9kb3ducmV2LnhtbFBLAQIUABQAAAAIAIdO4kAu&#10;MsbNWQIAALYEAAAOAAAAAAAAAAEAIAAAACc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240" w:firstLineChars="100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24"/>
                          <w:lang w:val="en-US" w:eastAsia="zh-CN"/>
                        </w:rPr>
                        <w:t>未签收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440"/>
        <w:gridCol w:w="1081"/>
        <w:gridCol w:w="1440"/>
        <w:gridCol w:w="1440"/>
        <w:gridCol w:w="1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548" w:type="dxa"/>
            <w:tcBorders>
              <w:lef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rFonts w:hint="eastAsia"/>
              </w:rPr>
              <w:t>代    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rFonts w:hint="eastAsia"/>
              </w:rPr>
              <w:t>姓    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lang w:val="en-US" w:eastAsia="zh-CN"/>
              </w:rPr>
              <w:t>林泰松</w:t>
            </w:r>
          </w:p>
        </w:tc>
        <w:tc>
          <w:tcPr>
            <w:tcW w:w="10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rFonts w:hint="eastAsia"/>
              </w:rPr>
              <w:t>代表证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rFonts w:hint="eastAsia"/>
              </w:rPr>
              <w:t>号  码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rFonts w:hint="eastAsia"/>
              </w:rPr>
              <w:t>所在代表团</w:t>
            </w:r>
          </w:p>
        </w:tc>
        <w:tc>
          <w:tcPr>
            <w:tcW w:w="1969" w:type="dxa"/>
            <w:tcBorders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天河代表团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48" w:type="dxa"/>
            <w:tcBorders>
              <w:lef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rFonts w:hint="eastAsia"/>
              </w:rPr>
              <w:t>单位及职务</w:t>
            </w:r>
          </w:p>
        </w:tc>
        <w:tc>
          <w:tcPr>
            <w:tcW w:w="396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国信信扬律师事务所,主任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rFonts w:hint="eastAsia"/>
              </w:rPr>
              <w:t>电  话</w:t>
            </w:r>
          </w:p>
        </w:tc>
        <w:tc>
          <w:tcPr>
            <w:tcW w:w="1969" w:type="dxa"/>
            <w:tcBorders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020-38219668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548" w:type="dxa"/>
            <w:tcBorders>
              <w:left w:val="nil"/>
              <w:bottom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</w:pPr>
            <w:bookmarkStart w:id="0" w:name="_GoBack" w:colFirst="5" w:colLast="5"/>
            <w:r>
              <w:rPr>
                <w:rFonts w:hint="eastAsia"/>
              </w:rPr>
              <w:t>通讯地址及邮编</w:t>
            </w:r>
          </w:p>
        </w:tc>
        <w:tc>
          <w:tcPr>
            <w:tcW w:w="3961" w:type="dxa"/>
            <w:gridSpan w:val="3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广州市天河路101号兴业银行大厦13楼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,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510610</w:t>
            </w:r>
          </w:p>
        </w:tc>
        <w:tc>
          <w:tcPr>
            <w:tcW w:w="1440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</w:pPr>
            <w:r>
              <w:rPr>
                <w:rFonts w:hint="eastAsia"/>
              </w:rPr>
              <w:t>手  机</w:t>
            </w:r>
          </w:p>
        </w:tc>
        <w:tc>
          <w:tcPr>
            <w:tcW w:w="1969" w:type="dxa"/>
            <w:tcBorders>
              <w:bottom w:val="doub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13602709161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8918" w:type="dxa"/>
            <w:gridSpan w:val="6"/>
            <w:tcBorders>
              <w:top w:val="double" w:color="auto" w:sz="4" w:space="0"/>
              <w:left w:val="nil"/>
              <w:bottom w:val="double" w:color="auto" w:sz="4" w:space="0"/>
              <w:right w:val="nil"/>
            </w:tcBorders>
            <w:noWrap w:val="0"/>
            <w:vAlign w:val="top"/>
          </w:tcPr>
          <w:p>
            <w:pPr>
              <w:spacing w:line="240" w:lineRule="auto"/>
            </w:pPr>
            <w:r>
              <w:rPr>
                <w:rFonts w:hint="eastAsia"/>
              </w:rPr>
              <w:t>题 目 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关于番禺区华南碧桂园供水管网由自来水公司直管的建议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8918" w:type="dxa"/>
            <w:gridSpan w:val="6"/>
            <w:tcBorders>
              <w:top w:val="double" w:color="auto" w:sz="4" w:space="0"/>
              <w:left w:val="nil"/>
              <w:bottom w:val="double" w:color="auto" w:sz="4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/>
              </w:rPr>
              <w:t>建议主办单位：</w:t>
            </w:r>
            <w:r>
              <w:rPr>
                <w:rFonts w:hint="eastAsia"/>
                <w:lang w:val="en-US" w:eastAsia="zh-CN"/>
              </w:rPr>
              <w:t>番禺区政府</w:t>
            </w:r>
          </w:p>
          <w:p>
            <w:pPr>
              <w:spacing w:line="240" w:lineRule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建议会办单位：</w:t>
            </w:r>
          </w:p>
          <w:p>
            <w:pPr>
              <w:spacing w:line="240" w:lineRule="auto"/>
            </w:pPr>
            <w:r>
              <w:rPr>
                <w:rFonts w:hint="eastAsia"/>
              </w:rPr>
              <w:t>注：代表建议的主办单位仅供交办机关参考，最终主办单位由交办机关确定。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918" w:type="dxa"/>
            <w:gridSpan w:val="6"/>
            <w:tcBorders>
              <w:top w:val="doub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请代表选中并打“√”注明</w:t>
            </w:r>
          </w:p>
          <w:p>
            <w:pPr>
              <w:spacing w:line="240" w:lineRule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1、此建议是否同意向媒体公开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918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☑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 同意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 ▢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  不同意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918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2、此建议形式来源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8918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▢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  <w:sz w:val="20"/>
                <w:szCs w:val="20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视察 </w:t>
            </w:r>
            <w:r>
              <w:rPr>
                <w:rFonts w:hint="default" w:asciiTheme="minorEastAsia" w:hAnsiTheme="minorEastAsia" w:eastAsiaTheme="minorEastAsia" w:cstheme="minorEastAsia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☑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  <w:sz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专题调研  </w:t>
            </w:r>
            <w:r>
              <w:rPr>
                <w:rFonts w:hint="default" w:asciiTheme="minorEastAsia" w:hAnsiTheme="minorEastAsia" w:eastAsiaTheme="minorEastAsia" w:cstheme="minorEastAsia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▢   其他方式（请填写）</w:t>
            </w:r>
            <w:r>
              <w:rPr>
                <w:rFonts w:hint="eastAsia" w:asciiTheme="minorEastAsia" w:hAnsiTheme="minorEastAsia" w:eastAsiaTheme="minorEastAsia" w:cstheme="minorEastAsia"/>
                <w:u w:val="single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8918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3、建议是否属于多次提出，尚未解决的事项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918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▢  是  </w:t>
            </w:r>
            <w:r>
              <w:rPr>
                <w:rFonts w:hint="default" w:asciiTheme="minorEastAsia" w:hAnsiTheme="minorEastAsia" w:eastAsiaTheme="minorEastAsia" w:cstheme="minorEastAsi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☑  否  </w:t>
            </w:r>
            <w:r>
              <w:rPr>
                <w:rFonts w:hint="default" w:asciiTheme="minorEastAsia" w:hAnsiTheme="minorEastAsia" w:eastAsiaTheme="minorEastAsia" w:cstheme="minorEastAsi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</w:rPr>
              <w:t>▢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</w:rPr>
              <w:t>未详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8918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4、是否希望承办单位在办理过程中加强与代表联系沟通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918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☑   是  </w:t>
            </w:r>
            <w:r>
              <w:rPr>
                <w:rFonts w:hint="default" w:asciiTheme="minorEastAsia" w:hAnsiTheme="minorEastAsia" w:eastAsiaTheme="minorEastAsia" w:cstheme="minorEastAsia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  ▢  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918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5、是否需要书面答复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918" w:type="dxa"/>
            <w:gridSpan w:val="6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☑   是  </w:t>
            </w:r>
            <w:r>
              <w:rPr>
                <w:rFonts w:hint="default" w:asciiTheme="minorEastAsia" w:hAnsiTheme="minorEastAsia" w:eastAsiaTheme="minorEastAsia" w:cstheme="minorEastAsia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  ▢    否（作为工作研究参考）</w:t>
            </w:r>
          </w:p>
        </w:tc>
      </w:tr>
    </w:tbl>
    <w:p>
      <w:pPr>
        <w:rPr>
          <w:b/>
          <w:vanish w:val="0"/>
          <w:sz w:val="36"/>
          <w:szCs w:val="36"/>
        </w:rPr>
      </w:pPr>
      <w:r>
        <w:rPr>
          <w:b/>
          <w:vanish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24130</wp:posOffset>
                </wp:positionH>
                <wp:positionV relativeFrom="paragraph">
                  <wp:posOffset>-6985</wp:posOffset>
                </wp:positionV>
                <wp:extent cx="5790565" cy="981075"/>
                <wp:effectExtent l="6350" t="6350" r="19685" b="28575"/>
                <wp:wrapNone/>
                <wp:docPr id="1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0565" cy="98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注：提交书面建议时请附上电子文本。也可以通过“广州市人大代表议案建议管理信息系统”（网址：http://oa.rd.gz.cn）网上提交，网上提交的，同时将代表建议纸寄市人大联络委。</w:t>
                            </w:r>
                          </w:p>
                          <w:p/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Text Box 5" o:spid="_x0000_s1026" o:spt="202" type="#_x0000_t202" style="position:absolute;left:0pt;margin-left:1.9pt;margin-top:-0.55pt;height:77.25pt;width:455.95pt;z-index:251659264;mso-width-relative:page;mso-height-relative:page;" fillcolor="#FFFFFF" filled="t" stroked="t" coordsize="21600,21600" o:gfxdata="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FlJ1mbXAAAACAEAAA8AAAAAAAAAAQAg&#10;AAAAIgAAAGRycy9kb3ducmV2LnhtbFBLAQIUABQAAAAIAIdO4kD04YLZDwIAAFoEAAAOAAAAAAAA&#10;AAEAIAAAACYBAABkcnMvZTJvRG9jLnhtbFBLBQYAAAAABgAGAFkBAACnBQAAAAA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注：提交书面建议时请附上电子文本。也可以通过“广州市人大代表议案建议管理信息系统”（网址：http://oa.rd.gz.cn）网上提交，网上提交的，同时将代表建议纸寄市人大联络委。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autoSpaceDN w:val="0"/>
      </w:pPr>
    </w:p>
    <w:p>
      <w:pPr>
        <w:jc w:val="center"/>
        <w:rPr>
          <w:rStyle w:val="5"/>
          <w:rFonts w:hint="eastAsia" w:ascii="宋体" w:hAnsi="宋体" w:eastAsia="宋体" w:cs="宋体"/>
          <w:b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Style w:val="5"/>
          <w:rFonts w:hint="eastAsia" w:ascii="宋体" w:hAnsi="宋体" w:eastAsia="宋体" w:cs="宋体"/>
          <w:b/>
          <w:bCs w:val="0"/>
          <w:color w:val="auto"/>
          <w:sz w:val="32"/>
          <w:szCs w:val="32"/>
          <w:u w:val="none"/>
          <w:lang w:val="en-US" w:eastAsia="zh-CN"/>
        </w:rPr>
        <w:t>关于番禺区华南碧桂园供水管网</w:t>
      </w:r>
    </w:p>
    <w:p>
      <w:pPr>
        <w:jc w:val="center"/>
        <w:rPr>
          <w:rStyle w:val="5"/>
          <w:rFonts w:hint="eastAsia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</w:pPr>
      <w:r>
        <w:rPr>
          <w:rStyle w:val="5"/>
          <w:rFonts w:hint="eastAsia" w:ascii="宋体" w:hAnsi="宋体" w:eastAsia="宋体" w:cs="宋体"/>
          <w:b/>
          <w:bCs w:val="0"/>
          <w:color w:val="auto"/>
          <w:sz w:val="32"/>
          <w:szCs w:val="32"/>
          <w:u w:val="none"/>
          <w:lang w:val="en-US" w:eastAsia="zh-CN"/>
        </w:rPr>
        <w:t>由供水企业改造并实施专业化管理的建议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rPr>
          <w:rStyle w:val="5"/>
          <w:rFonts w:hint="eastAsia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</w:pPr>
      <w:r>
        <w:rPr>
          <w:rStyle w:val="5"/>
          <w:rFonts w:hint="eastAsia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  <w:t>广州市人大代表 国信信扬律师事务所主任 林泰松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rPr>
          <w:rStyle w:val="5"/>
          <w:rFonts w:hint="default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Style w:val="5"/>
          <w:rFonts w:hint="default" w:ascii="宋体" w:hAnsi="宋体" w:eastAsia="宋体" w:cs="宋体"/>
          <w:b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8"/>
          <w:szCs w:val="28"/>
          <w:lang w:val="en-US" w:eastAsia="zh-CN"/>
        </w:rPr>
        <w:t>一、案由：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Style w:val="5"/>
          <w:rFonts w:hint="eastAsia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  <w:t>华南碧桂园位于广州市番禺区南村镇番禺大道399号，在2000年开盘，项目开盘至今已有23年有余。由于前期供水管网材质为镀锌管，隐埋地下的供水管已出现生锈腐蚀现象，平均每月有2-3次水管爆裂并发生区域性停水的情况发生，对属地居民的生活用水造成很大的影响，居民对此意见极其强烈，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期盼供水部门（番禺水务东乡供水公司）能够按照</w:t>
      </w:r>
      <w:r>
        <w:rPr>
          <w:rStyle w:val="5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《</w:t>
      </w:r>
      <w:r>
        <w:rPr>
          <w:rStyle w:val="5"/>
          <w:rFonts w:ascii="宋体" w:hAnsi="宋体" w:eastAsia="宋体" w:cs="宋体"/>
          <w:b w:val="0"/>
          <w:bCs/>
          <w:sz w:val="28"/>
          <w:szCs w:val="28"/>
        </w:rPr>
        <w:t>广州市推进供水服务到终端工作方案</w:t>
      </w:r>
      <w:r>
        <w:rPr>
          <w:rStyle w:val="5"/>
          <w:rFonts w:hint="eastAsia" w:ascii="宋体" w:hAnsi="宋体" w:eastAsia="宋体" w:cs="宋体"/>
          <w:b w:val="0"/>
          <w:bCs/>
          <w:sz w:val="28"/>
          <w:szCs w:val="28"/>
          <w:lang w:eastAsia="zh-CN"/>
        </w:rPr>
        <w:t>》</w:t>
      </w:r>
      <w:r>
        <w:rPr>
          <w:rStyle w:val="5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的指导方针，对华南碧桂园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供水管道进行改造并接管服务到终端。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宋体" w:hAnsi="宋体" w:eastAsia="宋体" w:cs="宋体"/>
          <w:b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8"/>
          <w:szCs w:val="28"/>
          <w:lang w:val="en-US" w:eastAsia="zh-CN"/>
        </w:rPr>
        <w:t>二、建议：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Style w:val="5"/>
          <w:rFonts w:hint="default" w:ascii="宋体" w:hAnsi="宋体" w:eastAsia="宋体" w:cs="宋体"/>
          <w:b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Style w:val="5"/>
          <w:rFonts w:hint="eastAsia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  <w:t>为了解决居民长期用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水需求的生活保障，改变居民用水现状，建议如下：</w:t>
      </w:r>
    </w:p>
    <w:p>
      <w:pPr>
        <w:numPr>
          <w:ilvl w:val="0"/>
          <w:numId w:val="1"/>
        </w:numPr>
        <w:rPr>
          <w:rStyle w:val="5"/>
          <w:rFonts w:hint="eastAsia" w:ascii="宋体" w:hAnsi="宋体" w:eastAsia="宋体" w:cs="宋体"/>
          <w:b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Style w:val="5"/>
          <w:rFonts w:hint="eastAsia" w:ascii="宋体" w:hAnsi="宋体" w:eastAsia="宋体" w:cs="宋体"/>
          <w:b/>
          <w:bCs w:val="0"/>
          <w:color w:val="auto"/>
          <w:sz w:val="28"/>
          <w:szCs w:val="28"/>
          <w:u w:val="none"/>
          <w:lang w:val="en-US" w:eastAsia="zh-CN"/>
        </w:rPr>
        <w:t>落实供水设施的改造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ascii="宋体" w:hAnsi="宋体" w:eastAsia="宋体" w:cs="宋体"/>
          <w:b w:val="0"/>
          <w:bCs/>
          <w:sz w:val="28"/>
          <w:szCs w:val="28"/>
        </w:rPr>
      </w:pPr>
      <w:r>
        <w:rPr>
          <w:rStyle w:val="5"/>
          <w:rFonts w:ascii="宋体" w:hAnsi="宋体" w:eastAsia="宋体" w:cs="宋体"/>
          <w:b w:val="0"/>
          <w:bCs/>
          <w:sz w:val="28"/>
          <w:szCs w:val="28"/>
        </w:rPr>
        <w:t>广州市人民政府</w:t>
      </w:r>
      <w:r>
        <w:rPr>
          <w:rStyle w:val="5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于</w:t>
      </w:r>
      <w:r>
        <w:rPr>
          <w:rStyle w:val="5"/>
          <w:rFonts w:hint="eastAsia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  <w:t>2019</w:t>
      </w:r>
      <w:r>
        <w:rPr>
          <w:rStyle w:val="5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年3月7日颁布《</w:t>
      </w:r>
      <w:r>
        <w:rPr>
          <w:rStyle w:val="5"/>
          <w:rFonts w:ascii="宋体" w:hAnsi="宋体" w:eastAsia="宋体" w:cs="宋体"/>
          <w:b w:val="0"/>
          <w:bCs/>
          <w:sz w:val="28"/>
          <w:szCs w:val="28"/>
        </w:rPr>
        <w:t>广州市推进供水服务到终端工作方案</w:t>
      </w:r>
      <w:r>
        <w:rPr>
          <w:rStyle w:val="5"/>
          <w:rFonts w:hint="eastAsia" w:ascii="宋体" w:hAnsi="宋体" w:eastAsia="宋体" w:cs="宋体"/>
          <w:b w:val="0"/>
          <w:bCs/>
          <w:sz w:val="28"/>
          <w:szCs w:val="28"/>
          <w:lang w:eastAsia="zh-CN"/>
        </w:rPr>
        <w:t>》，</w:t>
      </w:r>
      <w:r>
        <w:rPr>
          <w:rStyle w:val="5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要求“</w:t>
      </w:r>
      <w:r>
        <w:rPr>
          <w:rFonts w:ascii="宋体" w:hAnsi="宋体" w:eastAsia="宋体" w:cs="宋体"/>
          <w:b w:val="0"/>
          <w:bCs/>
          <w:sz w:val="28"/>
          <w:szCs w:val="28"/>
        </w:rPr>
        <w:t>利用5年时间，完成我市2000年前建设的既无物业管理、又无加压设施的老旧用户共用用水设施改造工作，改造后的用户共用用水设施移交属地供水企业维护管理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  <w:t>”</w:t>
      </w:r>
      <w:r>
        <w:rPr>
          <w:rFonts w:ascii="宋体" w:hAnsi="宋体" w:eastAsia="宋体" w:cs="宋体"/>
          <w:b w:val="0"/>
          <w:bCs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虽然华南碧桂园有物业公司作为维护单位，但由于管道老化，基础维护依旧很难起到成效，埋在地下的水管爆破成隐患，供水得不到保障，急需进行改造，但成本巨大，物业公司根本无力支撑该笔费用，由于用水的最后收费终端为供水企业（番禺水务东乡供水公司），秉承“用之于民、取之于民”的原则，建议由市政供水企业（番禺水务东乡供水公司）进行管道供水设施改造。</w:t>
      </w:r>
    </w:p>
    <w:p>
      <w:pPr>
        <w:numPr>
          <w:ilvl w:val="0"/>
          <w:numId w:val="0"/>
        </w:numPr>
        <w:rPr>
          <w:rStyle w:val="5"/>
          <w:rFonts w:hint="default" w:ascii="宋体" w:hAnsi="宋体" w:eastAsia="宋体" w:cs="宋体"/>
          <w:b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Style w:val="5"/>
          <w:rFonts w:hint="eastAsia" w:ascii="宋体" w:hAnsi="宋体" w:eastAsia="宋体" w:cs="宋体"/>
          <w:b/>
          <w:bCs w:val="0"/>
          <w:color w:val="auto"/>
          <w:sz w:val="28"/>
          <w:szCs w:val="28"/>
          <w:u w:val="none"/>
          <w:lang w:val="en-US" w:eastAsia="zh-CN"/>
        </w:rPr>
        <w:t>（二）由供水企业（</w:t>
      </w:r>
      <w:r>
        <w:rPr>
          <w:rFonts w:hint="eastAsia" w:ascii="宋体" w:hAnsi="宋体" w:eastAsia="宋体" w:cs="宋体"/>
          <w:b/>
          <w:bCs w:val="0"/>
          <w:sz w:val="28"/>
          <w:szCs w:val="28"/>
          <w:lang w:val="en-US" w:eastAsia="zh-CN"/>
        </w:rPr>
        <w:t>番禺水务东乡供水公司</w:t>
      </w:r>
      <w:r>
        <w:rPr>
          <w:rStyle w:val="5"/>
          <w:rFonts w:hint="eastAsia" w:ascii="宋体" w:hAnsi="宋体" w:eastAsia="宋体" w:cs="宋体"/>
          <w:b/>
          <w:bCs w:val="0"/>
          <w:color w:val="auto"/>
          <w:sz w:val="28"/>
          <w:szCs w:val="28"/>
          <w:u w:val="none"/>
          <w:lang w:val="en-US" w:eastAsia="zh-CN"/>
        </w:rPr>
        <w:t>）实施专业化管理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Style w:val="5"/>
          <w:rFonts w:hint="eastAsia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</w:pPr>
      <w:r>
        <w:rPr>
          <w:rStyle w:val="5"/>
          <w:rFonts w:hint="eastAsia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  <w:t>根据</w:t>
      </w:r>
      <w:r>
        <w:rPr>
          <w:rStyle w:val="5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2016年11月14日</w:t>
      </w:r>
      <w:r>
        <w:rPr>
          <w:rStyle w:val="5"/>
          <w:rFonts w:hint="eastAsia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  <w:fldChar w:fldCharType="begin"/>
      </w:r>
      <w:r>
        <w:rPr>
          <w:rStyle w:val="5"/>
          <w:rFonts w:hint="eastAsia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  <w:instrText xml:space="preserve"> HYPERLINK "https://www.waizi.org.cn/law/17942.html" \o "建城〔2016〕252号《住房城乡建设部关于进一步加强城镇供水管理工作的通知》" \t "https://www.waizi.org.cn/law/_blank" </w:instrText>
      </w:r>
      <w:r>
        <w:rPr>
          <w:rStyle w:val="5"/>
          <w:rFonts w:hint="eastAsia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  <w:fldChar w:fldCharType="separate"/>
      </w:r>
      <w:r>
        <w:rPr>
          <w:rStyle w:val="5"/>
          <w:rFonts w:hint="eastAsia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  <w:t>建城〔2016〕252号</w:t>
      </w:r>
      <w:r>
        <w:rPr>
          <w:rStyle w:val="5"/>
          <w:rFonts w:hint="eastAsia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  <w:fldChar w:fldCharType="end"/>
      </w:r>
      <w:r>
        <w:rPr>
          <w:rStyle w:val="5"/>
          <w:rFonts w:hint="eastAsia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  <w:t>文件《住房城乡建设部关于进一步加强城镇供水管理工作的通知》，要求“加快对老旧二次供水设施的改造，协调落实改造和运行维护费用，引导和鼓励供水企业对二次供水设施实行专业化管理”。由于目前华南碧桂园水费为代收代缴，对于水管爆裂、水表读数异常等问题时有发生，居民经常不能理解，对于物业公司提供的方案持保留态度，建议华南碧桂园由供水企业（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番禺水务东乡供水公司</w:t>
      </w:r>
      <w:r>
        <w:rPr>
          <w:rStyle w:val="5"/>
          <w:rFonts w:hint="eastAsia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  <w:t>）直管，实施专业化管理，提供更为官方专业的服务。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Style w:val="5"/>
          <w:rFonts w:hint="eastAsia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Style w:val="5"/>
          <w:rFonts w:hint="eastAsia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  <w:t>综上，基于华南碧桂园生活用水供给现状，强烈建议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Style w:val="5"/>
          <w:rFonts w:hint="eastAsia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对供水管</w:t>
      </w:r>
      <w:r>
        <w:rPr>
          <w:rStyle w:val="5"/>
          <w:rFonts w:hint="eastAsia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  <w:t>进行管道改造，为水质提供保障；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Style w:val="5"/>
          <w:rFonts w:hint="default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</w:pPr>
      <w:r>
        <w:rPr>
          <w:rStyle w:val="5"/>
          <w:rFonts w:hint="eastAsia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  <w:t>由供水企业（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番禺水务东乡供水公司</w:t>
      </w:r>
      <w:r>
        <w:rPr>
          <w:rStyle w:val="5"/>
          <w:rFonts w:hint="eastAsia" w:ascii="宋体" w:hAnsi="宋体" w:eastAsia="宋体" w:cs="宋体"/>
          <w:b w:val="0"/>
          <w:bCs/>
          <w:color w:val="auto"/>
          <w:sz w:val="28"/>
          <w:szCs w:val="28"/>
          <w:u w:val="none"/>
          <w:lang w:val="en-US" w:eastAsia="zh-CN"/>
        </w:rPr>
        <w:t>）直管，提供更专业的管理服务。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</w:p>
    <w:p>
      <w:pPr>
        <w:rPr>
          <w:rStyle w:val="5"/>
          <w:rFonts w:hint="eastAsia" w:ascii="宋体" w:hAnsi="宋体" w:eastAsia="宋体" w:cs="宋体"/>
          <w:b/>
          <w:bCs w:val="0"/>
          <w:color w:val="auto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 w:eastAsia="宋体" w:cs="宋体"/>
          <w:b w:val="0"/>
          <w:bCs/>
          <w:sz w:val="28"/>
          <w:szCs w:val="28"/>
          <w:lang w:val="en-US" w:eastAsia="zh-CN"/>
        </w:rPr>
      </w:pP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br w:type="page"/>
      </w:r>
      <w:r>
        <w:rPr>
          <w:rFonts w:hint="eastAsia"/>
          <w:b/>
          <w:sz w:val="36"/>
          <w:szCs w:val="36"/>
        </w:rPr>
        <w:t>提 建 议 代 表 通 讯 地 址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1"/>
        <w:gridCol w:w="1185"/>
        <w:gridCol w:w="1170"/>
        <w:gridCol w:w="2355"/>
        <w:gridCol w:w="2342"/>
        <w:gridCol w:w="1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51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代表姓名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代表证</w:t>
            </w:r>
          </w:p>
          <w:p>
            <w:pPr>
              <w:jc w:val="center"/>
            </w:pPr>
            <w:r>
              <w:rPr>
                <w:rFonts w:hint="eastAsia"/>
              </w:rPr>
              <w:t>号  码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单位及职务</w:t>
            </w:r>
          </w:p>
        </w:tc>
        <w:tc>
          <w:tcPr>
            <w:tcW w:w="2342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通讯地址及邮编</w:t>
            </w:r>
          </w:p>
        </w:tc>
        <w:tc>
          <w:tcPr>
            <w:tcW w:w="167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电话、手机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511" w:type="dxa"/>
            <w:noWrap w:val="0"/>
            <w:vAlign w:val="center"/>
          </w:tcPr>
          <w:p>
            <w:r>
              <w:rPr>
                <w:lang w:val="en-US" w:eastAsia="zh-CN"/>
              </w:rPr>
              <w:t>1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林泰松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3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国信信扬律师事务所,主任</w:t>
            </w:r>
          </w:p>
        </w:tc>
        <w:tc>
          <w:tcPr>
            <w:tcW w:w="234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Cs w:val="21"/>
                <w:lang w:val="en-US" w:eastAsia="zh-CN"/>
              </w:rPr>
              <w:t>广州市天河路101号兴业银行大厦13楼</w:t>
            </w:r>
            <w:r>
              <w:rPr>
                <w:rFonts w:hint="eastAsia" w:ascii="仿宋_GB2312" w:hAnsi="仿宋_GB2312" w:eastAsia="仿宋_GB2312" w:cs="仿宋_GB2312"/>
                <w:spacing w:val="4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4"/>
                <w:szCs w:val="21"/>
                <w:lang w:val="en-US" w:eastAsia="zh-CN"/>
              </w:rPr>
              <w:t>510610</w:t>
            </w:r>
            <w:r>
              <w:rPr>
                <w:rFonts w:hint="eastAsia" w:ascii="仿宋_GB2312" w:hAnsi="仿宋_GB2312" w:eastAsia="仿宋_GB2312" w:cs="仿宋_GB2312"/>
                <w:spacing w:val="4"/>
                <w:szCs w:val="21"/>
              </w:rPr>
              <w:t xml:space="preserve"> </w:t>
            </w:r>
          </w:p>
        </w:tc>
        <w:tc>
          <w:tcPr>
            <w:tcW w:w="16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Cs w:val="21"/>
                <w:lang w:val="en-US" w:eastAsia="zh-CN"/>
              </w:rPr>
              <w:t>020-38219668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13602709161</w:t>
            </w:r>
          </w:p>
        </w:tc>
      </w:tr>
    </w:tbl>
    <w:p/>
    <w:sectPr>
      <w:pgSz w:w="11906" w:h="16838"/>
      <w:pgMar w:top="1440" w:right="1400" w:bottom="1440" w:left="14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ongti sc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0D8D8"/>
    <w:multiLevelType w:val="singleLevel"/>
    <w:tmpl w:val="CF00D8D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037913D"/>
    <w:multiLevelType w:val="singleLevel"/>
    <w:tmpl w:val="D037913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hyphenationZone w:val="360"/>
  <w:drawingGridVerticalSpacing w:val="11232"/>
  <w:displayHorizontalDrawingGridEvery w:val="1"/>
  <w:displayVerticalDrawingGridEvery w:val="1"/>
  <w:noPunctuationKerning w:val="1"/>
  <w:characterSpacingControl w:val="compressPunctuation"/>
  <w:compat>
    <w:balanceSingleByteDoubleByteWidth/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mNzYxZWRhOWQ1ZGE2MjFjM2E2MzgyZTY2ZTlhYzEifQ=="/>
  </w:docVars>
  <w:rsids>
    <w:rsidRoot w:val="0023008D"/>
    <w:rsid w:val="001268C4"/>
    <w:rsid w:val="0023008D"/>
    <w:rsid w:val="003C6473"/>
    <w:rsid w:val="003D7CAB"/>
    <w:rsid w:val="00402497"/>
    <w:rsid w:val="0045531F"/>
    <w:rsid w:val="005147F7"/>
    <w:rsid w:val="006E6301"/>
    <w:rsid w:val="007131EA"/>
    <w:rsid w:val="00941DBD"/>
    <w:rsid w:val="00A515C0"/>
    <w:rsid w:val="00A72440"/>
    <w:rsid w:val="00AA2047"/>
    <w:rsid w:val="00B43878"/>
    <w:rsid w:val="00BC6631"/>
    <w:rsid w:val="00D33A4E"/>
    <w:rsid w:val="00EC5A9D"/>
    <w:rsid w:val="00F70EAC"/>
    <w:rsid w:val="014F4893"/>
    <w:rsid w:val="03927989"/>
    <w:rsid w:val="039A4F9D"/>
    <w:rsid w:val="098900AB"/>
    <w:rsid w:val="0AC41E4E"/>
    <w:rsid w:val="11413E81"/>
    <w:rsid w:val="11D230A2"/>
    <w:rsid w:val="12A32B5B"/>
    <w:rsid w:val="1367D644"/>
    <w:rsid w:val="188E3A9B"/>
    <w:rsid w:val="20F81D87"/>
    <w:rsid w:val="27326C25"/>
    <w:rsid w:val="2CDE6947"/>
    <w:rsid w:val="2FBF3ADA"/>
    <w:rsid w:val="337272CF"/>
    <w:rsid w:val="34180991"/>
    <w:rsid w:val="353B19A2"/>
    <w:rsid w:val="3DE6CCF1"/>
    <w:rsid w:val="42784CF1"/>
    <w:rsid w:val="4981092F"/>
    <w:rsid w:val="52462715"/>
    <w:rsid w:val="55E62245"/>
    <w:rsid w:val="59282B75"/>
    <w:rsid w:val="59C87B12"/>
    <w:rsid w:val="5F538CD5"/>
    <w:rsid w:val="62E7F932"/>
    <w:rsid w:val="64D5316D"/>
    <w:rsid w:val="65293EFC"/>
    <w:rsid w:val="656D40AE"/>
    <w:rsid w:val="67FB0BD7"/>
    <w:rsid w:val="6BFFC2B5"/>
    <w:rsid w:val="6FDF56F6"/>
    <w:rsid w:val="72FF0A45"/>
    <w:rsid w:val="76F47711"/>
    <w:rsid w:val="79DA68A0"/>
    <w:rsid w:val="7A6923B7"/>
    <w:rsid w:val="7BEF6FB3"/>
    <w:rsid w:val="7E9F443A"/>
    <w:rsid w:val="7F3FBE99"/>
    <w:rsid w:val="9FF52D99"/>
    <w:rsid w:val="AF7F8517"/>
    <w:rsid w:val="CDD178A9"/>
    <w:rsid w:val="D3D7E4BB"/>
    <w:rsid w:val="D7FE0C8C"/>
    <w:rsid w:val="DBE66C11"/>
    <w:rsid w:val="DF633C9A"/>
    <w:rsid w:val="DFCF5BA4"/>
    <w:rsid w:val="F5FD3A8F"/>
    <w:rsid w:val="F9FE2582"/>
    <w:rsid w:val="FDF7208F"/>
    <w:rsid w:val="FEB969C3"/>
    <w:rsid w:val="FF6EBE80"/>
    <w:rsid w:val="FF8F504F"/>
    <w:rsid w:val="FFD7FE3A"/>
    <w:rsid w:val="FFDD29DE"/>
    <w:rsid w:val="FFEF5631"/>
    <w:rsid w:val="FFFF10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  <w:style w:type="character" w:customStyle="1" w:styleId="7">
    <w:name w:val="s1"/>
    <w:basedOn w:val="4"/>
    <w:qFormat/>
    <w:uiPriority w:val="0"/>
    <w:rPr>
      <w:rFonts w:ascii="times" w:hAnsi="times" w:eastAsia="times" w:cs="times"/>
      <w:sz w:val="34"/>
      <w:szCs w:val="34"/>
    </w:rPr>
  </w:style>
  <w:style w:type="paragraph" w:customStyle="1" w:styleId="8">
    <w:name w:val="p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ascii="songti sc" w:hAnsi="songti sc" w:eastAsia="songti sc" w:cs="songti sc"/>
      <w:color w:val="000000"/>
      <w:kern w:val="0"/>
      <w:sz w:val="32"/>
      <w:szCs w:val="32"/>
      <w:lang w:val="en-US" w:eastAsia="zh-CN" w:bidi="ar"/>
    </w:rPr>
  </w:style>
  <w:style w:type="character" w:customStyle="1" w:styleId="9">
    <w:name w:val="s2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svg"/><Relationship Id="rId6" Type="http://schemas.openxmlformats.org/officeDocument/2006/relationships/image" Target="media/image2.png"/><Relationship Id="rId5" Type="http://schemas.openxmlformats.org/officeDocument/2006/relationships/image" Target="media/image1.sv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win10zhijia.Com</Company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2019-10-30T01:10:00Z</dcterms:created>
  <dc:creator>yuan</dc:creator>
  <cp:lastModifiedBy>linwdnew</cp:lastModifiedBy>
  <cp:lastPrinted>2023-07-26T04:44:00Z</cp:lastPrinted>
  <dcterms:modified xsi:type="dcterms:W3CDTF">2023-09-01T11:01:30Z</dcterms:modified>
  <dc:title>代表建议、批评和意见办理情况征询意见表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2515FACCD421470A920167993C252E15</vt:lpwstr>
  </property>
</Properties>
</file>