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96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403"/>
        <w:gridCol w:w="1288"/>
        <w:gridCol w:w="562"/>
        <w:gridCol w:w="618"/>
        <w:gridCol w:w="374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目</w:t>
            </w:r>
          </w:p>
        </w:tc>
        <w:tc>
          <w:tcPr>
            <w:tcW w:w="6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关于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提振信心 解决突出短板</w:t>
            </w:r>
          </w:p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促进我区民营经济高质量发展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案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者</w:t>
            </w:r>
          </w:p>
        </w:tc>
        <w:tc>
          <w:tcPr>
            <w:tcW w:w="3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番禺政协工商组</w:t>
            </w:r>
          </w:p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南村政协个人工作室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王锦荣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3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番禺电缆集团有限公司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360" w:lineRule="auto"/>
        <w:rPr>
          <w:rFonts w:hint="eastAsia"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理由：</w:t>
      </w:r>
    </w:p>
    <w:p>
      <w:pPr>
        <w:spacing w:line="360" w:lineRule="auto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习近平总书记在中共二十大会议上再次强调要“毫不动摇鼓励、支持、引导非公有制经济发展”。改革开放以来的实践证明：民营企业在推动发展、促进创新、增加就业、改善民生和扩大开放等方面发挥了不可取代的作用。节后开工第一天，广东省、广州市分别召开高质量发展大会，吹响了扎实推进高质量发展的冲锋号。29日下午，我区也召开高质量发展大会，黄彪书记的讲话令我们民营企业家倍感振奋，鼓足了信心，拿出闯的劲头，于风浪中搏击，为全区经济高质量发展增添动力。</w:t>
      </w:r>
    </w:p>
    <w:p>
      <w:pPr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近年来，区委、区政府加强了对重点企业的培育，加大力度落实惠企政策，在融资和人才引进方面给予了大力支持，我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区民营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经济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整体上呈现出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向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好的发展态势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但也存在不少具体的困难和挑战。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新冠疫情暴发以来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，民营企业面临国内经济转型升级、中美贸易冲突及新冠肺炎疫情的巨大冲击和压力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创新能力和品牌建设相对滞后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融资难问题尚未得到有效化解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，市场预期不明朗，导致企业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家的普遍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信心不足，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特别是中小微民营企业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更加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困难重重，这些都在客观上影响和制约了民营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经济的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发展。</w:t>
      </w:r>
    </w:p>
    <w:p>
      <w:pPr>
        <w:spacing w:line="360" w:lineRule="auto"/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办法:</w:t>
      </w:r>
    </w:p>
    <w:p>
      <w:pPr>
        <w:numPr>
          <w:ilvl w:val="0"/>
          <w:numId w:val="0"/>
        </w:numPr>
        <w:spacing w:line="360" w:lineRule="auto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（一）实施体制创新，形成促进民营企业创新发展新机制。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深化体制改革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建立对民营企业自主创新发展的引导机制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改进政府服务方式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建立健全面向民营企业发展的多部门协同服务和工作联动机制。</w:t>
      </w:r>
    </w:p>
    <w:p>
      <w:pPr>
        <w:numPr>
          <w:ilvl w:val="0"/>
          <w:numId w:val="0"/>
        </w:numPr>
        <w:spacing w:line="360" w:lineRule="auto"/>
        <w:ind w:firstLine="643" w:firstLineChars="200"/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加强金融支撑，解决民营中小企业融资难问题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要为民营企业自主创新发展提供多层次融资渠道。积极开拓民营企业直接融资渠道，使民营企业能够通过证券市场融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加强对民营企业的信贷支持，建立健全民营企业自主创新信用担保体系。</w:t>
      </w:r>
    </w:p>
    <w:p>
      <w:pPr>
        <w:numPr>
          <w:ilvl w:val="0"/>
          <w:numId w:val="0"/>
        </w:numPr>
        <w:spacing w:line="360" w:lineRule="auto"/>
        <w:ind w:firstLine="643" w:firstLineChars="200"/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（三）建立惠企政策落实机制，切实减轻企业负担。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惠企政策制定时，要精准对接企业所求，使之更接地气，同时要优化流程、减少环节，加快惠企政策的兑现速度。各职能部门根据工作推进要求，跟踪分析政策执行情况，发现问题及时解决，确保政策落地见效。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破解民营企业人才瓶颈，构建创新型人才和技术工人集聚地。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落实好</w:t>
      </w:r>
      <w:r>
        <w:rPr>
          <w:rFonts w:hint="eastAsia" w:ascii="仿宋_GB2312" w:hAnsi="仿宋_GB2312" w:eastAsia="仿宋_GB2312" w:cs="仿宋_GB2312"/>
          <w:sz w:val="32"/>
          <w:szCs w:val="32"/>
        </w:rPr>
        <w:t>人才领军计划，大力引进高端人才，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创新各类型、各层次的人才认定机制，帮助企业稳定人才队伍打造良好生活、就医环境，解决好子女入托的问题，使企业人才引得进，留得下，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为民营企业提供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高质量的人才支撑和智力保障。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）营造干事创业的优良环境，提振民营企业家敢闯的信心。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大力弘扬企业家精神，要尊重、爱护企业家，大力宣传民营经济对我区经济社会发展的重要贡献。推进民营企业产权的依法保护、平等保护、全面保护，尊重企业家的创新精神和实干精神。清理取缔招投标中不利于民营企业参与的条款，政府采购要加大对新科技、新应用产品的支持力度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最后，要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出实招惠企纾困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迫切解决优质项目“无地可用”、“拖欠民营企业款项”、“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承诺配套不兑现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”等制约目前民企生存发展的急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难题。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全力支持民营企业创新发展、转型发展、健康发展，为我区全面高质量发展提供坚实支撑。</w: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hNjE5MGFlZDY2Y2ZhNGFhMThiMThlNzc0MjQ0MzAifQ=="/>
  </w:docVars>
  <w:rsids>
    <w:rsidRoot w:val="00000000"/>
    <w:rsid w:val="027D4852"/>
    <w:rsid w:val="03CF3147"/>
    <w:rsid w:val="03CF5817"/>
    <w:rsid w:val="05EE7F09"/>
    <w:rsid w:val="0959493C"/>
    <w:rsid w:val="0A4D7D80"/>
    <w:rsid w:val="0A520BA6"/>
    <w:rsid w:val="0B2E376B"/>
    <w:rsid w:val="0D9C49BC"/>
    <w:rsid w:val="156E30E2"/>
    <w:rsid w:val="1D8119E0"/>
    <w:rsid w:val="1E0344C3"/>
    <w:rsid w:val="1FE175DF"/>
    <w:rsid w:val="23D76E37"/>
    <w:rsid w:val="26833B07"/>
    <w:rsid w:val="2907142C"/>
    <w:rsid w:val="2C4464F3"/>
    <w:rsid w:val="32113416"/>
    <w:rsid w:val="3269667D"/>
    <w:rsid w:val="38F07C9B"/>
    <w:rsid w:val="3C517E89"/>
    <w:rsid w:val="3CA96D4C"/>
    <w:rsid w:val="3DD66EE5"/>
    <w:rsid w:val="408550BF"/>
    <w:rsid w:val="45F36B68"/>
    <w:rsid w:val="47655843"/>
    <w:rsid w:val="49224174"/>
    <w:rsid w:val="4BF74ED8"/>
    <w:rsid w:val="52A33DBD"/>
    <w:rsid w:val="55120763"/>
    <w:rsid w:val="5887668A"/>
    <w:rsid w:val="5AA77AC9"/>
    <w:rsid w:val="5AFB2619"/>
    <w:rsid w:val="5B985733"/>
    <w:rsid w:val="5FFA1995"/>
    <w:rsid w:val="6DCA5B51"/>
    <w:rsid w:val="6E182D60"/>
    <w:rsid w:val="6E22686A"/>
    <w:rsid w:val="6E495B5D"/>
    <w:rsid w:val="6FF93719"/>
    <w:rsid w:val="700C41FF"/>
    <w:rsid w:val="716E4C37"/>
    <w:rsid w:val="735A571F"/>
    <w:rsid w:val="73BC418E"/>
    <w:rsid w:val="742260BC"/>
    <w:rsid w:val="7A707A80"/>
    <w:rsid w:val="7DA2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Calibri" w:hAnsi="Calibri" w:eastAsia="仿宋_GB2312"/>
      <w:sz w:val="32"/>
      <w:szCs w:val="20"/>
    </w:rPr>
  </w:style>
  <w:style w:type="paragraph" w:styleId="3">
    <w:name w:val="toc 5"/>
    <w:basedOn w:val="1"/>
    <w:next w:val="1"/>
    <w:qFormat/>
    <w:uiPriority w:val="0"/>
    <w:pPr>
      <w:ind w:left="1680"/>
    </w:pPr>
  </w:style>
  <w:style w:type="paragraph" w:styleId="4">
    <w:name w:val="Body Text Indent"/>
    <w:basedOn w:val="1"/>
    <w:qFormat/>
    <w:uiPriority w:val="99"/>
    <w:pPr>
      <w:adjustRightInd w:val="0"/>
      <w:snapToGrid w:val="0"/>
      <w:spacing w:line="360" w:lineRule="auto"/>
      <w:ind w:firstLine="200" w:firstLineChars="200"/>
      <w:jc w:val="left"/>
    </w:pPr>
    <w:rPr>
      <w:sz w:val="28"/>
      <w:szCs w:val="2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4000</Words>
  <Characters>4044</Characters>
  <Lines>0</Lines>
  <Paragraphs>0</Paragraphs>
  <TotalTime>1</TotalTime>
  <ScaleCrop>false</ScaleCrop>
  <LinksUpToDate>false</LinksUpToDate>
  <CharactersWithSpaces>4063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2023-01-02T10:05:00Z</dcterms:created>
  <dc:creator>xr</dc:creator>
  <cp:lastModifiedBy>user</cp:lastModifiedBy>
  <dcterms:modified xsi:type="dcterms:W3CDTF">2023-12-04T02:35:13Z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498D5E2AB2224B3AA6A75A3C70811679</vt:lpwstr>
  </property>
</Properties>
</file>