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76</w:t>
      </w:r>
      <w:r>
        <w:rPr>
          <w:rFonts w:ascii="宋体" w:hAnsi="宋体"/>
          <w:sz w:val="32"/>
          <w:szCs w:val="32"/>
          <w:u w:val="single"/>
        </w:rPr>
        <w:t xml:space="preserve">   </w:t>
      </w:r>
      <w:r>
        <w:rPr>
          <w:rFonts w:hint="eastAsia" w:ascii="宋体" w:hAnsi="宋体"/>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二</w:t>
      </w:r>
      <w:r>
        <w:rPr>
          <w:rFonts w:hint="eastAsia" w:ascii="方正小标宋_GBK" w:hAnsi="方正小标宋_GBK" w:eastAsia="方正小标宋_GBK" w:cs="方正小标宋_GBK"/>
          <w:sz w:val="44"/>
          <w:szCs w:val="44"/>
        </w:rPr>
        <w:t>次会议提案</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宋体" w:eastAsia="仿宋_GB2312" w:cs="Times New Roman"/>
                <w:sz w:val="32"/>
                <w:szCs w:val="32"/>
                <w:lang w:val="en-US"/>
              </w:rPr>
            </w:pPr>
            <w:r>
              <w:rPr>
                <w:rFonts w:hint="default" w:ascii="仿宋_GB2312" w:hAnsi="宋体" w:eastAsia="仿宋_GB2312" w:cs="Times New Roman"/>
                <w:sz w:val="32"/>
                <w:szCs w:val="32"/>
                <w:lang w:val="en-US"/>
              </w:rPr>
              <w:t xml:space="preserve">关于完善我区公共心理卫生服务体系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default" w:ascii="仿宋_GB2312" w:hAnsi="宋体" w:eastAsia="仿宋_GB2312" w:cs="Times New Roman"/>
                <w:sz w:val="32"/>
                <w:szCs w:val="32"/>
                <w:lang w:val="en-US"/>
              </w:rPr>
              <w:t>推进重大灾害心理援助服务有序开展的建议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化龙镇工作室</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eastAsia" w:ascii="仿宋_GB2312" w:hAnsi="宋体" w:eastAsia="仿宋_GB2312"/>
                <w:sz w:val="32"/>
                <w:szCs w:val="32"/>
              </w:rPr>
              <w:t>番禺区社会工作协会</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eastAsia" w:ascii="仿宋_GB2312" w:hAnsi="宋体" w:eastAsia="仿宋_GB2312"/>
                <w:sz w:val="32"/>
                <w:szCs w:val="32"/>
              </w:rPr>
              <w:t>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bookmarkStart w:id="2" w:name="_GoBack"/>
            <w:bookmarkEnd w:id="2"/>
          </w:p>
        </w:tc>
        <w:tc>
          <w:tcPr>
            <w:tcW w:w="1560"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联名提案人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宋体" w:eastAsia="仿宋_GB2312"/>
                <w:sz w:val="32"/>
                <w:szCs w:val="32"/>
                <w:lang w:eastAsia="zh-CN"/>
              </w:rPr>
            </w:pPr>
            <w:r>
              <w:rPr>
                <w:rFonts w:hint="eastAsia" w:ascii="仿宋_GB2312" w:hAnsi="宋体" w:eastAsia="仿宋_GB2312" w:cs="Times New Roman"/>
                <w:sz w:val="32"/>
                <w:szCs w:val="32"/>
                <w:lang w:val="en-US"/>
              </w:rPr>
              <w:t>邓红兵</w:t>
            </w:r>
            <w:r>
              <w:rPr>
                <w:rFonts w:hint="eastAsia" w:ascii="仿宋_GB2312" w:hAnsi="宋体" w:eastAsia="仿宋_GB2312" w:cs="Times New Roman"/>
                <w:sz w:val="32"/>
                <w:szCs w:val="32"/>
                <w:lang w:val="en-US" w:eastAsia="zh-CN"/>
              </w:rPr>
              <w:t>（钟村街工作室）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提案委员会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sz w:val="30"/>
          <w:szCs w:val="30"/>
        </w:rPr>
      </w:pPr>
      <w:r>
        <w:rPr>
          <w:rFonts w:hint="eastAsia" w:ascii="宋体" w:hAnsi="宋体"/>
          <w:sz w:val="30"/>
          <w:szCs w:val="30"/>
          <w:lang w:eastAsia="zh-CN"/>
        </w:rPr>
        <w:t>是（</w:t>
      </w:r>
      <w:r>
        <w:rPr>
          <w:rFonts w:hint="eastAsia" w:ascii="宋体" w:hAnsi="宋体"/>
          <w:sz w:val="30"/>
          <w:szCs w:val="30"/>
          <w:lang w:val="en-US"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rPr>
          <w:rFonts w:hint="eastAsia" w:ascii="楷体" w:hAnsi="楷体" w:eastAsia="楷体"/>
          <w:sz w:val="28"/>
          <w:szCs w:val="28"/>
        </w:rPr>
      </w:pPr>
    </w:p>
    <w:p>
      <w:pPr>
        <w:rPr>
          <w:rFonts w:ascii="宋体" w:hAnsi="宋体"/>
          <w:b/>
          <w:sz w:val="32"/>
          <w:szCs w:val="32"/>
        </w:rPr>
      </w:pPr>
    </w:p>
    <w:p>
      <w:pPr>
        <w:snapToGrid w:val="0"/>
        <w:jc w:val="left"/>
        <w:rPr>
          <w:rFonts w:hAnsi="楷体"/>
          <w:color w:val="000000"/>
          <w:sz w:val="28"/>
          <w:szCs w:val="28"/>
          <w:lang w:val="en-US"/>
        </w:rPr>
      </w:pPr>
      <w:bookmarkStart w:id="0" w:name="_Toc250643487"/>
      <w:r>
        <w:rPr>
          <w:rFonts w:hAnsi="楷体"/>
          <w:color w:val="000000"/>
          <w:sz w:val="28"/>
          <w:szCs w:val="28"/>
          <w:lang w:val="en-US"/>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kern w:val="2"/>
          <w:sz w:val="32"/>
          <w:szCs w:val="32"/>
          <w:lang w:eastAsia="zh-CN"/>
        </w:rPr>
      </w:pPr>
      <w:bookmarkStart w:id="1" w:name="_Hlk12628938"/>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kern w:val="2"/>
          <w:sz w:val="32"/>
          <w:szCs w:val="32"/>
        </w:rPr>
      </w:pPr>
      <w:r>
        <w:rPr>
          <w:rFonts w:hint="eastAsia" w:ascii="黑体" w:hAnsi="黑体" w:eastAsia="黑体" w:cs="黑体"/>
          <w:b/>
          <w:kern w:val="2"/>
          <w:sz w:val="32"/>
          <w:szCs w:val="32"/>
          <w:lang w:eastAsia="zh-CN"/>
        </w:rPr>
        <w:t>理</w:t>
      </w:r>
      <w:r>
        <w:rPr>
          <w:rFonts w:hint="eastAsia" w:ascii="黑体" w:hAnsi="黑体" w:eastAsia="黑体" w:cs="黑体"/>
          <w:b/>
          <w:kern w:val="2"/>
          <w:sz w:val="32"/>
          <w:szCs w:val="32"/>
          <w:lang w:val="en-US" w:eastAsia="zh-CN"/>
        </w:rPr>
        <w:t xml:space="preserve">  </w:t>
      </w:r>
      <w:r>
        <w:rPr>
          <w:rFonts w:hint="eastAsia" w:ascii="黑体" w:hAnsi="黑体" w:eastAsia="黑体" w:cs="黑体"/>
          <w:b/>
          <w:kern w:val="2"/>
          <w:sz w:val="32"/>
          <w:szCs w:val="32"/>
          <w:lang w:eastAsia="zh-CN"/>
        </w:rPr>
        <w:t>由</w:t>
      </w:r>
      <w:r>
        <w:rPr>
          <w:rFonts w:hint="eastAsia" w:ascii="黑体" w:hAnsi="黑体" w:eastAsia="黑体" w:cs="黑体"/>
          <w:b/>
          <w:kern w:val="2"/>
          <w:sz w:val="32"/>
          <w:szCs w:val="32"/>
        </w:rPr>
        <w:t>：</w:t>
      </w:r>
    </w:p>
    <w:p>
      <w:pPr>
        <w:snapToGrid w:val="0"/>
        <w:ind w:firstLine="640" w:firstLineChars="200"/>
        <w:rPr>
          <w:rFonts w:hint="eastAsia" w:ascii="仿宋" w:hAnsi="仿宋" w:eastAsia="仿宋" w:cs="仿宋"/>
          <w:sz w:val="32"/>
          <w:szCs w:val="32"/>
        </w:rPr>
      </w:pPr>
      <w:r>
        <w:rPr>
          <w:rFonts w:hint="eastAsia" w:ascii="仿宋" w:hAnsi="仿宋" w:eastAsia="仿宋" w:cs="仿宋"/>
          <w:sz w:val="32"/>
          <w:szCs w:val="32"/>
        </w:rPr>
        <w:t>习近平总书记在统筹推进新冠肺炎疫情防控和经济社会发展工作部署会议上强调，要发挥社会工作的专业优势，支持广大社工、义工和志愿者开展心理疏导、情绪支持、保障支持等服务，并将心理危机干预纳入疫情防控整体部署。重大灾害带给人们的不仅是身体和财产的损害，还会给群众、救援人员等带来巨大的精神压力，灾害后的心理援助对于社会重建工作具有至关重要的指导意义，灾后可能会出现各种应激心理反应，甚至造成长期心理疾病。因此，灾后的心理援助需要在政府的指导下有组织由系统地开展。本课题主要根据目前</w:t>
      </w:r>
      <w:r>
        <w:rPr>
          <w:rFonts w:hint="eastAsia" w:ascii="仿宋" w:hAnsi="仿宋" w:eastAsia="仿宋" w:cs="仿宋"/>
          <w:sz w:val="32"/>
          <w:szCs w:val="32"/>
          <w:lang w:val="en-US"/>
        </w:rPr>
        <w:t>番禺区</w:t>
      </w:r>
      <w:r>
        <w:rPr>
          <w:rFonts w:hint="eastAsia" w:ascii="仿宋" w:hAnsi="仿宋" w:eastAsia="仿宋" w:cs="仿宋"/>
          <w:sz w:val="32"/>
          <w:szCs w:val="32"/>
        </w:rPr>
        <w:t>疫情期间心理援助公共服务系统建设问题，落实不同群体疫情下心理健康服务建设，探索新社会模式下的心理援助服务，并提供四点建议：加强政府部门对心理援助服务体系的统一部署力量；细化服务对象分类，优化服务需求匹配；加强心理援助服务体系平台与政府各职能部门、社会组织的对接和联动；加大政府对心理援助项目的资金投放，动员更多社会专业力量，规范参与社会援助。</w:t>
      </w:r>
    </w:p>
    <w:bookmarkEnd w:id="1"/>
    <w:p>
      <w:pPr>
        <w:ind w:firstLine="560"/>
        <w:rPr>
          <w:rFonts w:hint="eastAsia" w:ascii="仿宋" w:hAnsi="仿宋" w:eastAsia="仿宋" w:cs="仿宋"/>
          <w:sz w:val="32"/>
          <w:szCs w:val="32"/>
        </w:rPr>
      </w:pPr>
      <w:r>
        <w:rPr>
          <w:rFonts w:hint="eastAsia" w:ascii="仿宋" w:hAnsi="仿宋" w:eastAsia="仿宋" w:cs="仿宋"/>
          <w:sz w:val="32"/>
          <w:szCs w:val="32"/>
        </w:rPr>
        <w:t>自新冠肺炎疫情发生以来，国家有关部门及时引发《新型冠状病毒感染的肺炎疫情紧急心理危机干预指导原则》，为各地科学、规范、有序加强心理干预和疏导提供有力指导。各地区在原有心理热线基础上，统筹协调各部门、各社会组织的心理热线服务，努力为公众提供心理援助服务。各学校也充分利用心理咨询辅导中心，为疫情防控下的学生提供心理干预和咨询。在各方面共同努力下，国内的心理干预和疏导机制正在逐步形成，心理危机干预知识得到了传播和发展，但由于我国心理服务体系建设起步相对国外比较晚，面对重大灾害以及危机事件，我国的心理援助公共服务体系仍需继续完善</w:t>
      </w:r>
      <w:r>
        <w:rPr>
          <w:rFonts w:hint="eastAsia" w:ascii="仿宋" w:hAnsi="仿宋" w:eastAsia="仿宋" w:cs="仿宋"/>
          <w:sz w:val="32"/>
          <w:szCs w:val="32"/>
          <w:lang w:val="en-US"/>
        </w:rPr>
        <w:t>。</w:t>
      </w:r>
    </w:p>
    <w:p>
      <w:pPr>
        <w:pStyle w:val="80"/>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outlineLvl w:val="9"/>
        <w:rPr>
          <w:rFonts w:hint="eastAsia" w:ascii="黑体" w:hAnsi="黑体" w:eastAsia="黑体" w:cs="黑体"/>
          <w:bCs/>
          <w:kern w:val="2"/>
          <w:sz w:val="32"/>
          <w:szCs w:val="32"/>
        </w:rPr>
      </w:pPr>
      <w:r>
        <w:rPr>
          <w:rFonts w:hint="eastAsia" w:ascii="黑体" w:hAnsi="黑体" w:eastAsia="黑体" w:cs="黑体"/>
          <w:bCs/>
          <w:kern w:val="2"/>
          <w:sz w:val="32"/>
          <w:szCs w:val="32"/>
          <w:lang w:val="en-US" w:eastAsia="zh-CN"/>
        </w:rPr>
        <w:t>一、</w:t>
      </w:r>
      <w:r>
        <w:rPr>
          <w:rFonts w:hint="eastAsia" w:ascii="黑体" w:hAnsi="黑体" w:eastAsia="黑体" w:cs="黑体"/>
          <w:bCs/>
          <w:kern w:val="2"/>
          <w:sz w:val="32"/>
          <w:szCs w:val="32"/>
          <w:lang w:val="en-US"/>
        </w:rPr>
        <w:t>番禺区</w:t>
      </w:r>
      <w:r>
        <w:rPr>
          <w:rFonts w:hint="eastAsia" w:ascii="黑体" w:hAnsi="黑体" w:eastAsia="黑体" w:cs="黑体"/>
          <w:bCs/>
          <w:kern w:val="2"/>
          <w:sz w:val="32"/>
          <w:szCs w:val="32"/>
        </w:rPr>
        <w:t>重大灾害心理援助服务现状与问题（以新冠病毒疫情为例）</w:t>
      </w:r>
    </w:p>
    <w:p>
      <w:pPr>
        <w:snapToGrid w:val="0"/>
        <w:ind w:firstLine="560"/>
        <w:jc w:val="left"/>
        <w:rPr>
          <w:rFonts w:hint="eastAsia" w:ascii="仿宋" w:hAnsi="仿宋" w:eastAsia="仿宋" w:cs="仿宋"/>
          <w:sz w:val="32"/>
          <w:szCs w:val="32"/>
        </w:rPr>
      </w:pPr>
      <w:r>
        <w:rPr>
          <w:rFonts w:hint="eastAsia" w:ascii="仿宋" w:hAnsi="仿宋" w:eastAsia="仿宋" w:cs="仿宋"/>
          <w:sz w:val="32"/>
          <w:szCs w:val="32"/>
        </w:rPr>
        <w:t>疫情期间，居民心理援助需求激增，除了政府或事业单位原有的心理服务热线基础上，各社会组织机构以及社会心理服务机构纷纷加入了疫情心理援助服务，参与心理援助机构不计其数，心理咨询师及心理志愿服务人员庞大，可见在国家大力支持发展心理服务的情况下，心理服务专业人员正大量的增加，但在本次的抗疫心理援助中，仍存在心理援助体系不完善而产生的问题。</w:t>
      </w:r>
    </w:p>
    <w:p>
      <w:pPr>
        <w:ind w:firstLine="700"/>
        <w:rPr>
          <w:rFonts w:hint="eastAsia" w:ascii="仿宋" w:hAnsi="仿宋" w:eastAsia="仿宋" w:cs="仿宋"/>
          <w:sz w:val="32"/>
          <w:szCs w:val="32"/>
        </w:rPr>
      </w:pPr>
      <w:r>
        <w:rPr>
          <w:rFonts w:hint="eastAsia" w:ascii="楷体" w:hAnsi="楷体" w:eastAsia="楷体" w:cs="楷体"/>
          <w:b/>
          <w:bCs/>
          <w:kern w:val="2"/>
          <w:sz w:val="32"/>
          <w:szCs w:val="24"/>
          <w:lang w:val="en-US" w:eastAsia="zh-CN" w:bidi="ar-SA"/>
        </w:rPr>
        <w:t>（一）在服务宣传方面：</w:t>
      </w:r>
      <w:r>
        <w:rPr>
          <w:rFonts w:hint="eastAsia" w:ascii="仿宋" w:hAnsi="仿宋" w:eastAsia="仿宋" w:cs="仿宋"/>
          <w:sz w:val="32"/>
          <w:szCs w:val="32"/>
        </w:rPr>
        <w:t>疫情期间，虽然非常多的心理援助服务机构和人员参与服务，但居民在铺天盖地的心理咨询服务机构宣传中，难以辨别机构服务的真伪以及服务质量，缺乏统一的政府平台获悉心理援助服务的途径和方式，遇到紧急心理援助的情况下，有可能出现无法寻找到合适帮助的渠道。</w:t>
      </w:r>
    </w:p>
    <w:p>
      <w:pPr>
        <w:ind w:firstLine="700"/>
        <w:rPr>
          <w:rFonts w:hint="eastAsia" w:ascii="仿宋" w:hAnsi="仿宋" w:eastAsia="仿宋" w:cs="仿宋"/>
          <w:sz w:val="32"/>
          <w:szCs w:val="32"/>
        </w:rPr>
      </w:pPr>
      <w:r>
        <w:rPr>
          <w:rFonts w:hint="eastAsia" w:ascii="楷体" w:hAnsi="楷体" w:eastAsia="楷体" w:cs="楷体"/>
          <w:b/>
          <w:bCs/>
          <w:kern w:val="2"/>
          <w:sz w:val="32"/>
          <w:szCs w:val="24"/>
          <w:lang w:val="en-US" w:eastAsia="zh-CN" w:bidi="ar-SA"/>
        </w:rPr>
        <w:t>（二）在服务对象方面：</w:t>
      </w:r>
      <w:r>
        <w:rPr>
          <w:rFonts w:hint="eastAsia" w:ascii="仿宋" w:hAnsi="仿宋" w:eastAsia="仿宋" w:cs="仿宋"/>
          <w:sz w:val="32"/>
          <w:szCs w:val="32"/>
        </w:rPr>
        <w:t>针对医护人员、医护人员家属、确诊患者、确诊患者家属、隔离人员、普通居民等不同对象以及出现心理问题严重程度不同，对心理援助服务人员的专业水平和能力要求也不同。同时，不同人群可能会出现不同方向的咨询问题，因此目前的心理援助服务中仍然过于笼统，未能根据服务对象的需求对服务人员团队加以细化分类。</w:t>
      </w:r>
    </w:p>
    <w:p>
      <w:pPr>
        <w:ind w:firstLine="700"/>
        <w:rPr>
          <w:rFonts w:hint="eastAsia" w:ascii="仿宋" w:hAnsi="仿宋" w:eastAsia="仿宋" w:cs="仿宋"/>
          <w:sz w:val="32"/>
          <w:szCs w:val="32"/>
        </w:rPr>
      </w:pPr>
      <w:r>
        <w:rPr>
          <w:rFonts w:hint="eastAsia" w:ascii="楷体" w:hAnsi="楷体" w:eastAsia="楷体" w:cs="楷体"/>
          <w:b/>
          <w:bCs/>
          <w:kern w:val="2"/>
          <w:sz w:val="32"/>
          <w:szCs w:val="24"/>
          <w:lang w:val="en-US" w:eastAsia="zh-CN" w:bidi="ar-SA"/>
        </w:rPr>
        <w:t>（三）在服务质量方面：</w:t>
      </w:r>
      <w:r>
        <w:rPr>
          <w:rFonts w:hint="eastAsia" w:ascii="仿宋" w:hAnsi="仿宋" w:eastAsia="仿宋" w:cs="仿宋"/>
          <w:sz w:val="32"/>
          <w:szCs w:val="32"/>
        </w:rPr>
        <w:t>疫情期间参与心理援助的机构较多，各机构根据自身人员的配置自行开展心理援助人员培训及服务，仍缺乏统一部署与统筹，流程和规范性存在不一致性，无法有统一的服务质量监督。</w:t>
      </w:r>
    </w:p>
    <w:p>
      <w:pPr>
        <w:ind w:firstLine="700"/>
        <w:rPr>
          <w:rFonts w:hint="eastAsia" w:ascii="仿宋" w:hAnsi="仿宋" w:eastAsia="仿宋" w:cs="仿宋"/>
          <w:sz w:val="32"/>
          <w:szCs w:val="32"/>
        </w:rPr>
      </w:pPr>
      <w:r>
        <w:rPr>
          <w:rFonts w:hint="eastAsia" w:ascii="楷体" w:hAnsi="楷体" w:eastAsia="楷体" w:cs="楷体"/>
          <w:b/>
          <w:bCs/>
          <w:kern w:val="2"/>
          <w:sz w:val="32"/>
          <w:szCs w:val="24"/>
          <w:lang w:val="en-US" w:eastAsia="zh-CN" w:bidi="ar-SA"/>
        </w:rPr>
        <w:t>（四）在服务数据收集和研究方面：</w:t>
      </w:r>
      <w:r>
        <w:rPr>
          <w:rFonts w:hint="eastAsia" w:ascii="仿宋" w:hAnsi="仿宋" w:eastAsia="仿宋" w:cs="仿宋"/>
          <w:sz w:val="32"/>
          <w:szCs w:val="32"/>
        </w:rPr>
        <w:t>面对疫情这种重大事件下，心理卫生服务体系受到了重大的考验，同时疫情的发生也对国家/城市的心理卫生建设体系，特别是心理援助体系建设提供重要的发展和完善机会。但由于目前抗疫的心理援助服务机构较为多而分散，缺乏统一管理和监控，因此难以进行数据统计、分析，以及服务质量反馈跟踪，因此也制约了疫情心理援助服务的发展研究的数据完整性以及全面性。</w:t>
      </w:r>
    </w:p>
    <w:p>
      <w:pPr>
        <w:ind w:firstLine="700"/>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kern w:val="2"/>
          <w:sz w:val="32"/>
          <w:szCs w:val="32"/>
          <w:lang w:eastAsia="zh-CN"/>
        </w:rPr>
      </w:pPr>
      <w:r>
        <w:rPr>
          <w:rFonts w:hint="eastAsia" w:ascii="黑体" w:hAnsi="黑体" w:eastAsia="黑体" w:cs="黑体"/>
          <w:b/>
          <w:kern w:val="2"/>
          <w:sz w:val="32"/>
          <w:szCs w:val="32"/>
          <w:lang w:eastAsia="zh-CN"/>
        </w:rPr>
        <w:t>办</w:t>
      </w:r>
      <w:r>
        <w:rPr>
          <w:rFonts w:hint="eastAsia" w:ascii="黑体" w:hAnsi="黑体" w:eastAsia="黑体" w:cs="黑体"/>
          <w:b/>
          <w:kern w:val="2"/>
          <w:sz w:val="32"/>
          <w:szCs w:val="32"/>
          <w:lang w:val="en-US" w:eastAsia="zh-CN"/>
        </w:rPr>
        <w:t xml:space="preserve">  </w:t>
      </w:r>
      <w:r>
        <w:rPr>
          <w:rFonts w:hint="eastAsia" w:ascii="黑体" w:hAnsi="黑体" w:eastAsia="黑体" w:cs="黑体"/>
          <w:b/>
          <w:kern w:val="2"/>
          <w:sz w:val="32"/>
          <w:szCs w:val="32"/>
          <w:lang w:eastAsia="zh-CN"/>
        </w:rPr>
        <w:t>法：</w:t>
      </w:r>
    </w:p>
    <w:p>
      <w:pPr>
        <w:ind w:firstLine="700"/>
        <w:rPr>
          <w:rFonts w:hint="eastAsia" w:ascii="楷体" w:hAnsi="楷体" w:eastAsia="楷体" w:cs="楷体"/>
          <w:b/>
          <w:bCs/>
          <w:kern w:val="2"/>
          <w:sz w:val="32"/>
          <w:szCs w:val="24"/>
          <w:lang w:val="en-US" w:eastAsia="zh-CN" w:bidi="ar-SA"/>
        </w:rPr>
      </w:pPr>
      <w:r>
        <w:rPr>
          <w:rFonts w:hint="eastAsia" w:ascii="楷体" w:hAnsi="楷体" w:eastAsia="楷体" w:cs="楷体"/>
          <w:b/>
          <w:bCs/>
          <w:kern w:val="2"/>
          <w:sz w:val="32"/>
          <w:szCs w:val="24"/>
          <w:lang w:val="en-US" w:eastAsia="zh-CN" w:bidi="ar-SA"/>
        </w:rPr>
        <w:t>（一）政府指定职能部门对心理援助服务进行统一部署</w:t>
      </w:r>
    </w:p>
    <w:p>
      <w:pPr>
        <w:snapToGrid w:val="0"/>
        <w:ind w:firstLine="560"/>
        <w:rPr>
          <w:rFonts w:hint="eastAsia" w:ascii="仿宋" w:hAnsi="仿宋" w:eastAsia="仿宋" w:cs="仿宋"/>
          <w:color w:val="000000"/>
          <w:sz w:val="32"/>
          <w:szCs w:val="32"/>
        </w:rPr>
      </w:pPr>
      <w:r>
        <w:rPr>
          <w:rFonts w:hint="eastAsia" w:ascii="仿宋" w:hAnsi="仿宋" w:eastAsia="仿宋" w:cs="仿宋"/>
          <w:color w:val="000000"/>
          <w:sz w:val="32"/>
          <w:szCs w:val="32"/>
        </w:rPr>
        <w:t>建议</w:t>
      </w:r>
      <w:r>
        <w:rPr>
          <w:rFonts w:hint="eastAsia" w:ascii="仿宋" w:hAnsi="仿宋" w:eastAsia="仿宋" w:cs="仿宋"/>
          <w:color w:val="000000"/>
          <w:sz w:val="32"/>
          <w:szCs w:val="32"/>
          <w:lang w:val="en-US"/>
        </w:rPr>
        <w:t>番禺区</w:t>
      </w:r>
      <w:r>
        <w:rPr>
          <w:rFonts w:hint="eastAsia" w:ascii="仿宋" w:hAnsi="仿宋" w:eastAsia="仿宋" w:cs="仿宋"/>
          <w:color w:val="000000"/>
          <w:sz w:val="32"/>
          <w:szCs w:val="32"/>
        </w:rPr>
        <w:t>能指定职能部门统一部署心理卫生服务体系，特别是重大灾害的心理援助服务体系，以应对突发公共灾害事件，稳定社会发展。</w:t>
      </w:r>
    </w:p>
    <w:p>
      <w:pPr>
        <w:ind w:firstLine="700"/>
        <w:rPr>
          <w:rFonts w:hint="eastAsia" w:ascii="楷体" w:hAnsi="楷体" w:eastAsia="楷体" w:cs="楷体"/>
          <w:b/>
          <w:bCs/>
          <w:kern w:val="2"/>
          <w:sz w:val="32"/>
          <w:szCs w:val="24"/>
          <w:lang w:val="en-US" w:eastAsia="zh-CN" w:bidi="ar-SA"/>
        </w:rPr>
      </w:pPr>
      <w:r>
        <w:rPr>
          <w:rFonts w:hint="eastAsia" w:ascii="楷体" w:hAnsi="楷体" w:eastAsia="楷体" w:cs="楷体"/>
          <w:b/>
          <w:bCs/>
          <w:kern w:val="2"/>
          <w:sz w:val="32"/>
          <w:szCs w:val="24"/>
          <w:lang w:val="en-US" w:eastAsia="zh-CN" w:bidi="ar-SA"/>
        </w:rPr>
        <w:t>（二）设置社会公共卫生心理援助专项资金，建立一支专业心理援助队伍</w:t>
      </w:r>
    </w:p>
    <w:p>
      <w:pPr>
        <w:snapToGrid w:val="0"/>
        <w:ind w:firstLine="560"/>
        <w:rPr>
          <w:rFonts w:hint="eastAsia" w:ascii="仿宋" w:hAnsi="仿宋" w:eastAsia="仿宋" w:cs="仿宋"/>
          <w:color w:val="000000"/>
          <w:sz w:val="32"/>
          <w:szCs w:val="32"/>
        </w:rPr>
      </w:pPr>
      <w:r>
        <w:rPr>
          <w:rFonts w:hint="eastAsia" w:ascii="仿宋" w:hAnsi="仿宋" w:eastAsia="仿宋" w:cs="仿宋"/>
          <w:color w:val="000000"/>
          <w:sz w:val="32"/>
          <w:szCs w:val="32"/>
        </w:rPr>
        <w:t>在欧美发达国家的政府都会投入大量资金，用于完善重大灾害的心理卫生服务、专业团队建设以及科研项目。因此，政府在部署心理援助服务的时候，应设置心理援助专项资金，建立专业的心理援助队伍，确保服务的持续性和服务质量，以及后续的体系完善和研究。</w:t>
      </w:r>
    </w:p>
    <w:p>
      <w:pPr>
        <w:ind w:firstLine="700"/>
        <w:rPr>
          <w:rFonts w:hint="eastAsia" w:ascii="楷体" w:hAnsi="楷体" w:eastAsia="楷体" w:cs="楷体"/>
          <w:b/>
          <w:bCs/>
          <w:kern w:val="2"/>
          <w:sz w:val="32"/>
          <w:szCs w:val="24"/>
          <w:lang w:val="en-US" w:eastAsia="zh-CN" w:bidi="ar-SA"/>
        </w:rPr>
      </w:pPr>
      <w:r>
        <w:rPr>
          <w:rFonts w:hint="eastAsia" w:ascii="楷体" w:hAnsi="楷体" w:eastAsia="楷体" w:cs="楷体"/>
          <w:b/>
          <w:bCs/>
          <w:kern w:val="2"/>
          <w:sz w:val="32"/>
          <w:szCs w:val="24"/>
          <w:lang w:val="en-US" w:eastAsia="zh-CN" w:bidi="ar-SA"/>
        </w:rPr>
        <w:t>（三）加强心理援助服务体系平台与政府各职能部门、社会组织的对接和联动</w:t>
      </w:r>
    </w:p>
    <w:p>
      <w:pPr>
        <w:snapToGrid w:val="0"/>
        <w:ind w:firstLine="560"/>
        <w:rPr>
          <w:rFonts w:hint="eastAsia" w:ascii="仿宋" w:hAnsi="仿宋" w:eastAsia="仿宋" w:cs="仿宋"/>
          <w:color w:val="000000"/>
          <w:sz w:val="32"/>
          <w:szCs w:val="32"/>
        </w:rPr>
      </w:pPr>
      <w:r>
        <w:rPr>
          <w:rFonts w:hint="eastAsia" w:ascii="仿宋" w:hAnsi="仿宋" w:eastAsia="仿宋" w:cs="仿宋"/>
          <w:color w:val="000000"/>
          <w:sz w:val="32"/>
          <w:szCs w:val="32"/>
        </w:rPr>
        <w:t>群众在疫情期间出现的心理援助需求，有部分是与现实的需求有直接的关系，比如有些群众买不到防护物品，担心被感染而焦虑；有些群众工作无法开展，失去收入来源而产生焦虑以及家庭矛盾；腿脚不方便的独居老人因快递不能进入小区上楼派送物资，造成生活物资紧缺而产生的担忧等等。因此在政府加强心理援助服务统一部署的基础上，需要紧密与政府各部门和社会组织紧密联动，形成清晰的政府防疫服务脉络，当现实问题能得到缓解或有解决方案的时候，群众的心理问题就随即得到缓解和解决，这个单凭心理援助服务人员的力量是无法根本解决问题的。</w:t>
      </w:r>
    </w:p>
    <w:p>
      <w:pPr>
        <w:ind w:firstLine="700"/>
        <w:rPr>
          <w:rFonts w:hint="eastAsia" w:ascii="楷体" w:hAnsi="楷体" w:eastAsia="楷体" w:cs="楷体"/>
          <w:b/>
          <w:bCs/>
          <w:kern w:val="2"/>
          <w:sz w:val="32"/>
          <w:szCs w:val="24"/>
          <w:lang w:val="en-US" w:eastAsia="zh-CN" w:bidi="ar-SA"/>
        </w:rPr>
      </w:pPr>
      <w:r>
        <w:rPr>
          <w:rFonts w:hint="eastAsia" w:ascii="楷体" w:hAnsi="楷体" w:eastAsia="楷体" w:cs="楷体"/>
          <w:b/>
          <w:bCs/>
          <w:kern w:val="2"/>
          <w:sz w:val="32"/>
          <w:szCs w:val="24"/>
          <w:lang w:val="en-US" w:eastAsia="zh-CN" w:bidi="ar-SA"/>
        </w:rPr>
        <w:t>（四）规范番禺区重大灾害心理援助服务细则建议</w:t>
      </w:r>
    </w:p>
    <w:p>
      <w:pPr>
        <w:snapToGrid w:val="0"/>
        <w:ind w:firstLine="56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规范以及统一宣传渠道。本次疫情的心理援助服务，都是由各机构自发组织宣传和实施，居民对各种宣传渠道的信息难以辨别，应进一步规范重大灾害的心理援助服务宣传，使居民能更清晰援助渠道和流程，让更多真正有需要的居民受惠。</w:t>
      </w:r>
    </w:p>
    <w:p>
      <w:pPr>
        <w:snapToGrid w:val="0"/>
        <w:ind w:firstLine="56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规范心理援助服务人员的培训及援助流程。在疫情期间，各大平台和心理相关微信群都发布了大量的心理援助培训课程，主题和内容非常丰富，但在援助流程和方式方法上，都有不同的见解和观点。因此，在政府部门的组织指导下，规范培训内容以及援助流程，能帮助心理工作服务人员更专业和有效地开展服务。</w:t>
      </w:r>
    </w:p>
    <w:p>
      <w:pPr>
        <w:snapToGrid w:val="0"/>
        <w:ind w:firstLine="56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加强服务质量反馈与监控。虽然疫情心理援助需求激增，各大心理援助服务平台和机构也反馈服务不少的群众，但由于缺乏统一的流程和平台管理，较难收集真实群众的服务反馈，这对后期心理援助服务的提升和完善有一定制约。</w:t>
      </w:r>
    </w:p>
    <w:p>
      <w:pPr>
        <w:snapToGrid w:val="0"/>
        <w:ind w:firstLine="56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加强服务数据管理、分析和研究。政府是重大灾害心理援助的主导者，加强心理援助服务数据管理，将促进国家心理援助体系的建立和完善。加强对国内心理援助的服务数据的管理、分析和研究，制定符合中国国情的心理援助体系对稳定社会起着非常重要的作用。</w:t>
      </w:r>
    </w:p>
    <w:bookmarkEnd w:id="0"/>
    <w:p>
      <w:pPr>
        <w:snapToGrid w:val="0"/>
        <w:rPr>
          <w:rFonts w:hint="eastAsia" w:ascii="仿宋" w:hAnsi="仿宋" w:eastAsia="仿宋" w:cs="仿宋"/>
          <w:sz w:val="32"/>
          <w:szCs w:val="32"/>
        </w:rPr>
      </w:pPr>
    </w:p>
    <w:sectPr>
      <w:headerReference r:id="rId5" w:type="default"/>
      <w:footerReference r:id="rId6" w:type="default"/>
      <w:footerReference r:id="rId7" w:type="even"/>
      <w:pgSz w:w="11906" w:h="16838"/>
      <w:pgMar w:top="1440" w:right="1797" w:bottom="1440" w:left="1797" w:header="851" w:footer="992" w:gutter="0"/>
      <w:pgNumType w:fmt="decimal" w:start="1"/>
      <w:cols w:space="720" w:num="1"/>
      <w:docGrid w:type="lines" w:linePitch="28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2"/>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2"/>
    <w:family w:val="modern"/>
    <w:pitch w:val="default"/>
    <w:sig w:usb0="00000001" w:usb1="080E0000" w:usb2="00000000" w:usb3="00000000" w:csb0="00040000" w:csb1="00000000"/>
  </w:font>
  <w:font w:name="幼圆">
    <w:altName w:val="SimSun-ExtB"/>
    <w:panose1 w:val="02010509060101010101"/>
    <w:charset w:val="82"/>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细黑">
    <w:altName w:val="微软雅黑"/>
    <w:panose1 w:val="02010600040101010101"/>
    <w:charset w:val="82"/>
    <w:family w:val="auto"/>
    <w:pitch w:val="default"/>
    <w:sig w:usb0="00000000" w:usb1="00000000" w:usb2="00000000" w:usb3="00000000" w:csb0="0004009F" w:csb1="DFD70000"/>
  </w:font>
  <w:font w:name="仿宋">
    <w:panose1 w:val="02010609060101010101"/>
    <w:charset w:val="82"/>
    <w:family w:val="modern"/>
    <w:pitch w:val="default"/>
    <w:sig w:usb0="800002BF" w:usb1="38CF7CFA" w:usb2="00000016" w:usb3="00000000" w:csb0="00040001" w:csb1="00000000"/>
  </w:font>
  <w:font w:name="Malgun Gothic">
    <w:panose1 w:val="020B0503020000020004"/>
    <w:charset w:val="81"/>
    <w:family w:val="auto"/>
    <w:pitch w:val="default"/>
    <w:sig w:usb0="900002AF" w:usb1="01D77CFB" w:usb2="00000012" w:usb3="00000000" w:csb0="00080001" w:csb1="00000000"/>
  </w:font>
  <w:font w:name="方正小标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30"/>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pPr>
    <w:r>
      <w:rPr>
        <w:rFonts w:hint="eastAsia"/>
      </w:rPr>
      <w:fldChar w:fldCharType="begin"/>
    </w:r>
    <w:r>
      <w:rPr>
        <w:rFonts w:hint="eastAsia"/>
      </w:rPr>
      <w:instrText xml:space="preserve">PAGE  \* MERGEFORMAT</w:instrText>
    </w:r>
    <w:r>
      <w:fldChar w:fldCharType="separate"/>
    </w:r>
    <w:r>
      <w:rPr>
        <w:lang w:val="zh-CN"/>
      </w:rPr>
      <w:t>4</w:t>
    </w:r>
    <w:r>
      <w:rPr>
        <w:lang w:val="zh-CN"/>
      </w:rPr>
      <w:fldChar w:fldCharType="end"/>
    </w:r>
  </w:p>
  <w:p>
    <w:pPr>
      <w:pStyle w:val="23"/>
      <w:ind w:right="360"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41"/>
      </w:rPr>
    </w:pPr>
    <w:r>
      <w:rPr>
        <w:rFonts w:hint="eastAsia"/>
      </w:rPr>
      <w:fldChar w:fldCharType="begin"/>
    </w:r>
    <w:r>
      <w:rPr>
        <w:rFonts w:hint="eastAsia"/>
      </w:rPr>
      <w:instrText xml:space="preserve">PAGE  \* MERGEFORMAT</w:instrText>
    </w:r>
    <w:r>
      <w:fldChar w:fldCharType="separate"/>
    </w:r>
    <w:r>
      <w:rPr>
        <w:rStyle w:val="41"/>
      </w:rPr>
      <w:t>1</w:t>
    </w:r>
    <w:r>
      <w:rPr>
        <w:rStyle w:val="41"/>
      </w:rPr>
      <w:fldChar w:fldCharType="end"/>
    </w:r>
  </w:p>
  <w:p>
    <w:pPr>
      <w:pStyle w:val="23"/>
      <w:ind w:right="36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b/>
        <w:sz w:val="44"/>
        <w:szCs w:val="4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decimal"/>
      <w:pStyle w:val="15"/>
      <w:lvlText w:val="表2－%1"/>
      <w:lvlJc w:val="left"/>
      <w:pPr>
        <w:tabs>
          <w:tab w:val="left" w:pos="1080"/>
        </w:tabs>
        <w:ind w:left="425" w:hanging="425"/>
      </w:pPr>
      <w:rPr>
        <w:rFonts w:hint="eastAsia" w:cs="Times New Roman"/>
      </w:rPr>
    </w:lvl>
    <w:lvl w:ilvl="1" w:tentative="0">
      <w:start w:val="1"/>
      <w:numFmt w:val="decimal"/>
      <w:lvlText w:val="表2－%1"/>
      <w:lvlJc w:val="left"/>
      <w:pPr>
        <w:tabs>
          <w:tab w:val="left" w:pos="1080"/>
        </w:tabs>
        <w:ind w:left="425" w:hanging="425"/>
      </w:pPr>
      <w:rPr>
        <w:rFonts w:hint="eastAsia" w:cs="Times New Roman"/>
      </w:rPr>
    </w:lvl>
    <w:lvl w:ilvl="2" w:tentative="0">
      <w:start w:val="1"/>
      <w:numFmt w:val="decimal"/>
      <w:lvlText w:val="表2－%1"/>
      <w:lvlJc w:val="left"/>
      <w:pPr>
        <w:tabs>
          <w:tab w:val="left" w:pos="1080"/>
        </w:tabs>
        <w:ind w:left="425" w:hanging="425"/>
      </w:pPr>
      <w:rPr>
        <w:rFonts w:hint="eastAsia" w:cs="Times New Roman"/>
      </w:rPr>
    </w:lvl>
    <w:lvl w:ilvl="3" w:tentative="0">
      <w:start w:val="1"/>
      <w:numFmt w:val="decimal"/>
      <w:lvlText w:val="表2－%1"/>
      <w:lvlJc w:val="left"/>
      <w:pPr>
        <w:tabs>
          <w:tab w:val="left" w:pos="1080"/>
        </w:tabs>
        <w:ind w:left="425" w:hanging="425"/>
      </w:pPr>
      <w:rPr>
        <w:rFonts w:hint="eastAsia" w:cs="Times New Roman"/>
      </w:rPr>
    </w:lvl>
    <w:lvl w:ilvl="4" w:tentative="0">
      <w:start w:val="1"/>
      <w:numFmt w:val="decimal"/>
      <w:lvlText w:val="表2－%1"/>
      <w:lvlJc w:val="left"/>
      <w:pPr>
        <w:tabs>
          <w:tab w:val="left" w:pos="1080"/>
        </w:tabs>
        <w:ind w:left="425" w:hanging="425"/>
      </w:pPr>
      <w:rPr>
        <w:rFonts w:hint="eastAsia" w:cs="Times New Roman"/>
      </w:rPr>
    </w:lvl>
    <w:lvl w:ilvl="5" w:tentative="0">
      <w:start w:val="1"/>
      <w:numFmt w:val="decimal"/>
      <w:lvlText w:val="表2－%1"/>
      <w:lvlJc w:val="left"/>
      <w:pPr>
        <w:tabs>
          <w:tab w:val="left" w:pos="1080"/>
        </w:tabs>
        <w:ind w:left="425" w:hanging="425"/>
      </w:pPr>
      <w:rPr>
        <w:rFonts w:hint="eastAsia" w:cs="Times New Roman"/>
      </w:rPr>
    </w:lvl>
    <w:lvl w:ilvl="6" w:tentative="0">
      <w:start w:val="1"/>
      <w:numFmt w:val="decimal"/>
      <w:lvlText w:val="表2－%1"/>
      <w:lvlJc w:val="left"/>
      <w:pPr>
        <w:tabs>
          <w:tab w:val="left" w:pos="1080"/>
        </w:tabs>
        <w:ind w:left="425" w:hanging="425"/>
      </w:pPr>
      <w:rPr>
        <w:rFonts w:hint="eastAsia" w:cs="Times New Roman"/>
      </w:rPr>
    </w:lvl>
    <w:lvl w:ilvl="7" w:tentative="0">
      <w:start w:val="1"/>
      <w:numFmt w:val="decimal"/>
      <w:lvlText w:val="表2－%1"/>
      <w:lvlJc w:val="left"/>
      <w:pPr>
        <w:tabs>
          <w:tab w:val="left" w:pos="1080"/>
        </w:tabs>
        <w:ind w:left="425" w:hanging="425"/>
      </w:pPr>
      <w:rPr>
        <w:rFonts w:hint="eastAsia" w:cs="Times New Roman"/>
      </w:rPr>
    </w:lvl>
    <w:lvl w:ilvl="8" w:tentative="0">
      <w:start w:val="1"/>
      <w:numFmt w:val="decimal"/>
      <w:lvlText w:val="表2－%1"/>
      <w:lvlJc w:val="left"/>
      <w:pPr>
        <w:tabs>
          <w:tab w:val="left" w:pos="1080"/>
        </w:tabs>
        <w:ind w:left="425" w:hanging="425"/>
      </w:pPr>
      <w:rPr>
        <w:rFonts w:hint="eastAsia" w:cs="Times New Roman"/>
      </w:rPr>
    </w:lvl>
  </w:abstractNum>
  <w:abstractNum w:abstractNumId="1">
    <w:nsid w:val="0000000B"/>
    <w:multiLevelType w:val="multilevel"/>
    <w:tmpl w:val="0000000B"/>
    <w:lvl w:ilvl="0" w:tentative="0">
      <w:start w:val="1"/>
      <w:numFmt w:val="decimal"/>
      <w:pStyle w:val="89"/>
      <w:lvlText w:val="%1"/>
      <w:lvlJc w:val="left"/>
      <w:pPr>
        <w:ind w:left="425" w:hanging="425"/>
      </w:pPr>
      <w:rPr>
        <w:rFonts w:hint="eastAsia"/>
      </w:rPr>
    </w:lvl>
    <w:lvl w:ilvl="1" w:tentative="0">
      <w:start w:val="1"/>
      <w:numFmt w:val="decimal"/>
      <w:pStyle w:val="92"/>
      <w:lvlText w:val="%1.%2"/>
      <w:lvlJc w:val="left"/>
      <w:pPr>
        <w:ind w:left="0" w:firstLine="0"/>
      </w:pPr>
      <w:rPr>
        <w:rFonts w:hint="eastAsia"/>
      </w:rPr>
    </w:lvl>
    <w:lvl w:ilvl="2" w:tentative="0">
      <w:start w:val="1"/>
      <w:numFmt w:val="decimal"/>
      <w:pStyle w:val="90"/>
      <w:lvlText w:val="%1.%2.%3"/>
      <w:lvlJc w:val="left"/>
      <w:pPr>
        <w:ind w:left="0" w:firstLine="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displayHorizontalDrawingGridEvery w:val="0"/>
  <w:displayVerticalDrawingGridEvery w:val="2"/>
  <w:characterSpacingControl w:val="compressPunctuation"/>
  <w:noLineBreaksAfter w:lang="zh-CN" w:val="$([{£¥·‘“〈《「『【〔〖〝﹙﹛﹝＄（．［｛￡￥"/>
  <w:noLineBreaksBefore w:lang="zh-CN" w:val="$([{£¥·‘“〈《「『【〔〖〝﹙﹛﹝＄（．［｛￡￥"/>
  <w:footnotePr>
    <w:footnote w:id="0"/>
    <w:footnote w:id="1"/>
  </w:footnotePr>
  <w:endnotePr>
    <w:endnote w:id="0"/>
    <w:endnote w:id="1"/>
  </w:endnotePr>
  <w:compat>
    <w:balanceSingleByteDoubleByteWidth/>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6859E2"/>
    <w:rsid w:val="0A254AB2"/>
    <w:rsid w:val="10D711CC"/>
    <w:rsid w:val="22AA3669"/>
    <w:rsid w:val="3D7A4583"/>
    <w:rsid w:val="5FC529B3"/>
    <w:rsid w:val="61350575"/>
    <w:rsid w:val="63D902D1"/>
    <w:rsid w:val="683E7BD3"/>
    <w:rsid w:val="6A6463C5"/>
    <w:rsid w:val="77207528"/>
    <w:rsid w:val="77C72D99"/>
    <w:rsid w:val="7DD64895"/>
  </w:rsids>
  <m:mathPr>
    <m:brkBin m:val="before"/>
    <m:brkBinSub m:val="--"/>
    <m:smallFrac m:val="1"/>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28" w:semiHidden="0" w:name="toc 1"/>
    <w:lsdException w:qFormat="1" w:unhideWhenUsed="0" w:uiPriority="2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179" w:semiHidden="0" w:name="Normal Indent"/>
    <w:lsdException w:qFormat="1" w:unhideWhenUsed="0" w:uiPriority="180" w:semiHidden="0" w:name="footnote text"/>
    <w:lsdException w:qFormat="1" w:unhideWhenUsed="0" w:uiPriority="208" w:semiHidden="0" w:name="annotation text"/>
    <w:lsdException w:qFormat="1" w:unhideWhenUsed="0" w:uiPriority="167" w:semiHidden="0" w:name="header"/>
    <w:lsdException w:qFormat="1" w:unhideWhenUsed="0" w:uiPriority="160" w:semiHidden="0" w:name="footer"/>
    <w:lsdException w:unhideWhenUsed="0" w:uiPriority="0" w:semiHidden="0" w:name="index heading"/>
    <w:lsdException w:qFormat="1" w:unhideWhenUsed="0" w:uiPriority="195"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182" w:semiHidden="0" w:name="footnote reference"/>
    <w:lsdException w:qFormat="1" w:unhideWhenUsed="0" w:uiPriority="207" w:semiHidden="0" w:name="annotation reference"/>
    <w:lsdException w:unhideWhenUsed="0" w:uiPriority="0" w:semiHidden="0" w:name="line number"/>
    <w:lsdException w:qFormat="1" w:unhideWhenUsed="0" w:uiPriority="162" w:semiHidden="0" w:name="page number"/>
    <w:lsdException w:qFormat="1" w:unhideWhenUsed="0" w:uiPriority="223" w:semiHidden="0" w:name="endnote reference"/>
    <w:lsdException w:qFormat="1" w:unhideWhenUsed="0" w:uiPriority="221"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186"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6" w:semiHidden="0" w:name="Title"/>
    <w:lsdException w:unhideWhenUsed="0" w:uiPriority="0" w:semiHidden="0" w:name="Closing"/>
    <w:lsdException w:unhideWhenUsed="0" w:uiPriority="0" w:semiHidden="0" w:name="Signature"/>
    <w:lsdException w:qFormat="1" w:unhideWhenUsed="0" w:uiPriority="2" w:semiHidden="0" w:name="Default Paragraph Font"/>
    <w:lsdException w:qFormat="1" w:unhideWhenUsed="0" w:uiPriority="16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177" w:semiHidden="0" w:name="Date"/>
    <w:lsdException w:qFormat="1" w:unhideWhenUsed="0" w:uiPriority="171"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191" w:semiHidden="0" w:name="Body Text Indent 3"/>
    <w:lsdException w:unhideWhenUsed="0" w:uiPriority="0" w:semiHidden="0" w:name="Block Text"/>
    <w:lsdException w:qFormat="1" w:unhideWhenUsed="0" w:uiPriority="190" w:semiHidden="0" w:name="Hyperlink"/>
    <w:lsdException w:qFormat="1" w:unhideWhenUsed="0" w:uiPriority="204" w:semiHidden="0" w:name="FollowedHyperlink"/>
    <w:lsdException w:qFormat="1" w:unhideWhenUsed="0" w:uiPriority="20" w:semiHidden="0" w:name="Strong"/>
    <w:lsdException w:qFormat="1" w:unhideWhenUsed="0" w:uiPriority="18" w:semiHidden="0" w:name="Emphasis"/>
    <w:lsdException w:qFormat="1" w:unhideWhenUsed="0" w:uiPriority="173" w:semiHidden="0" w:name="Document Map"/>
    <w:lsdException w:qFormat="1" w:unhideWhenUsed="0" w:uiPriority="193" w:semiHidden="0" w:name="Plain Text"/>
    <w:lsdException w:unhideWhenUsed="0" w:uiPriority="0" w:semiHidden="0" w:name="E-mail Signature"/>
    <w:lsdException w:qFormat="1" w:unhideWhenUsed="0" w:uiPriority="166"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3" w:semiHidden="0" w:name="Normal Table"/>
    <w:lsdException w:qFormat="1" w:unhideWhenUsed="0" w:uiPriority="219" w:semiHidden="0" w:name="annotation subject"/>
    <w:lsdException w:qFormat="1" w:unhideWhenUsed="0" w:uiPriority="175"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qFormat="1" w:unhideWhenUsed="0" w:uiPriority="189"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163" w:semiHidden="0" w:name="Balloon Text"/>
    <w:lsdException w:qFormat="1" w:unhideWhenUsed="0" w:uiPriority="37" w:semiHidden="0" w:name="Table Grid"/>
    <w:lsdException w:qFormat="1" w:unhideWhenUsed="0" w:uiPriority="198"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spacing w:line="360" w:lineRule="auto"/>
      <w:jc w:val="both"/>
    </w:pPr>
    <w:rPr>
      <w:rFonts w:ascii="Times New Roman" w:hAnsi="Times New Roman" w:eastAsia="宋体" w:cs="Times New Roman"/>
      <w:sz w:val="21"/>
      <w:szCs w:val="21"/>
      <w:lang w:val="en-US" w:eastAsia="zh-CN" w:bidi="ar-SA"/>
    </w:rPr>
  </w:style>
  <w:style w:type="paragraph" w:styleId="4">
    <w:name w:val="heading 1"/>
    <w:basedOn w:val="1"/>
    <w:next w:val="1"/>
    <w:link w:val="48"/>
    <w:qFormat/>
    <w:uiPriority w:val="7"/>
    <w:pPr>
      <w:tabs>
        <w:tab w:val="left" w:pos="432"/>
      </w:tabs>
      <w:spacing w:before="340" w:after="330" w:line="578" w:lineRule="auto"/>
      <w:ind w:left="432" w:hanging="432"/>
      <w:outlineLvl w:val="0"/>
    </w:pPr>
    <w:rPr>
      <w:rFonts w:eastAsia="黑体"/>
      <w:b/>
      <w:sz w:val="30"/>
      <w:szCs w:val="30"/>
    </w:rPr>
  </w:style>
  <w:style w:type="paragraph" w:styleId="5">
    <w:name w:val="heading 2"/>
    <w:basedOn w:val="1"/>
    <w:next w:val="1"/>
    <w:link w:val="49"/>
    <w:qFormat/>
    <w:uiPriority w:val="8"/>
    <w:pPr>
      <w:tabs>
        <w:tab w:val="left" w:pos="576"/>
      </w:tabs>
      <w:spacing w:before="260" w:after="260" w:line="415" w:lineRule="auto"/>
      <w:ind w:left="576" w:hanging="576"/>
      <w:outlineLvl w:val="1"/>
    </w:pPr>
    <w:rPr>
      <w:rFonts w:ascii="Arial" w:hAnsi="Arial" w:eastAsia="黑体"/>
      <w:b/>
      <w:sz w:val="30"/>
      <w:szCs w:val="30"/>
    </w:rPr>
  </w:style>
  <w:style w:type="paragraph" w:styleId="6">
    <w:name w:val="heading 3"/>
    <w:basedOn w:val="1"/>
    <w:next w:val="1"/>
    <w:link w:val="67"/>
    <w:qFormat/>
    <w:uiPriority w:val="9"/>
    <w:pPr>
      <w:tabs>
        <w:tab w:val="left" w:pos="1430"/>
      </w:tabs>
      <w:spacing w:before="260" w:after="260" w:line="415" w:lineRule="auto"/>
      <w:ind w:left="1430" w:hanging="720"/>
      <w:outlineLvl w:val="2"/>
    </w:pPr>
    <w:rPr>
      <w:rFonts w:eastAsia="黑体"/>
      <w:b/>
      <w:sz w:val="32"/>
      <w:szCs w:val="32"/>
    </w:rPr>
  </w:style>
  <w:style w:type="paragraph" w:styleId="7">
    <w:name w:val="heading 4"/>
    <w:basedOn w:val="1"/>
    <w:next w:val="1"/>
    <w:link w:val="51"/>
    <w:qFormat/>
    <w:uiPriority w:val="10"/>
    <w:pPr>
      <w:tabs>
        <w:tab w:val="left" w:pos="0"/>
      </w:tabs>
      <w:spacing w:before="280" w:after="290" w:line="376" w:lineRule="auto"/>
      <w:outlineLvl w:val="3"/>
    </w:pPr>
    <w:rPr>
      <w:rFonts w:ascii="Arial" w:hAnsi="Arial"/>
      <w:sz w:val="24"/>
      <w:szCs w:val="24"/>
    </w:rPr>
  </w:style>
  <w:style w:type="paragraph" w:styleId="8">
    <w:name w:val="heading 5"/>
    <w:basedOn w:val="1"/>
    <w:next w:val="1"/>
    <w:link w:val="52"/>
    <w:qFormat/>
    <w:uiPriority w:val="11"/>
    <w:pPr>
      <w:tabs>
        <w:tab w:val="left" w:pos="1008"/>
      </w:tabs>
      <w:spacing w:before="280" w:after="290" w:line="376" w:lineRule="auto"/>
      <w:ind w:left="1008" w:hanging="1008"/>
      <w:outlineLvl w:val="4"/>
    </w:pPr>
    <w:rPr>
      <w:sz w:val="24"/>
      <w:szCs w:val="24"/>
    </w:rPr>
  </w:style>
  <w:style w:type="paragraph" w:styleId="9">
    <w:name w:val="heading 6"/>
    <w:basedOn w:val="1"/>
    <w:next w:val="1"/>
    <w:link w:val="53"/>
    <w:qFormat/>
    <w:uiPriority w:val="12"/>
    <w:pPr>
      <w:tabs>
        <w:tab w:val="left" w:pos="1152"/>
      </w:tabs>
      <w:spacing w:before="240" w:after="64" w:line="319" w:lineRule="auto"/>
      <w:ind w:left="1152" w:hanging="1152"/>
      <w:outlineLvl w:val="5"/>
    </w:pPr>
    <w:rPr>
      <w:rFonts w:ascii="Arial" w:hAnsi="Arial" w:eastAsia="黑体"/>
      <w:b/>
      <w:sz w:val="24"/>
      <w:szCs w:val="24"/>
    </w:rPr>
  </w:style>
  <w:style w:type="paragraph" w:styleId="10">
    <w:name w:val="heading 7"/>
    <w:basedOn w:val="1"/>
    <w:next w:val="1"/>
    <w:link w:val="54"/>
    <w:qFormat/>
    <w:uiPriority w:val="13"/>
    <w:pPr>
      <w:tabs>
        <w:tab w:val="left" w:pos="1296"/>
      </w:tabs>
      <w:spacing w:before="240" w:after="64" w:line="319" w:lineRule="auto"/>
      <w:ind w:left="1296" w:hanging="1296"/>
      <w:outlineLvl w:val="6"/>
    </w:pPr>
    <w:rPr>
      <w:b/>
      <w:sz w:val="24"/>
      <w:szCs w:val="24"/>
    </w:rPr>
  </w:style>
  <w:style w:type="paragraph" w:styleId="11">
    <w:name w:val="heading 8"/>
    <w:basedOn w:val="1"/>
    <w:next w:val="1"/>
    <w:link w:val="55"/>
    <w:qFormat/>
    <w:uiPriority w:val="14"/>
    <w:pPr>
      <w:tabs>
        <w:tab w:val="left" w:pos="1440"/>
      </w:tabs>
      <w:spacing w:before="240" w:after="64" w:line="319" w:lineRule="auto"/>
      <w:ind w:left="1440" w:hanging="1440"/>
      <w:outlineLvl w:val="7"/>
    </w:pPr>
    <w:rPr>
      <w:rFonts w:ascii="Arial" w:hAnsi="Arial" w:eastAsia="黑体"/>
      <w:sz w:val="24"/>
      <w:szCs w:val="24"/>
    </w:rPr>
  </w:style>
  <w:style w:type="paragraph" w:styleId="12">
    <w:name w:val="heading 9"/>
    <w:basedOn w:val="1"/>
    <w:next w:val="1"/>
    <w:link w:val="56"/>
    <w:qFormat/>
    <w:uiPriority w:val="15"/>
    <w:pPr>
      <w:tabs>
        <w:tab w:val="left" w:pos="1584"/>
      </w:tabs>
      <w:spacing w:before="240" w:after="64" w:line="319" w:lineRule="auto"/>
      <w:ind w:left="1584" w:hanging="1584"/>
      <w:outlineLvl w:val="8"/>
    </w:pPr>
    <w:rPr>
      <w:rFonts w:ascii="Arial" w:hAnsi="Arial" w:eastAsia="黑体"/>
    </w:rPr>
  </w:style>
  <w:style w:type="character" w:default="1" w:styleId="38">
    <w:name w:val="Default Paragraph Font"/>
    <w:qFormat/>
    <w:uiPriority w:val="2"/>
  </w:style>
  <w:style w:type="table" w:default="1" w:styleId="33">
    <w:name w:val="Normal Table"/>
    <w:qFormat/>
    <w:uiPriority w:val="3"/>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qFormat/>
    <w:uiPriority w:val="0"/>
    <w:pPr>
      <w:ind w:firstLine="645"/>
    </w:pPr>
    <w:rPr>
      <w:rFonts w:ascii="仿宋_GB2312" w:eastAsia="仿宋_GB2312"/>
      <w:sz w:val="32"/>
    </w:rPr>
  </w:style>
  <w:style w:type="paragraph" w:styleId="13">
    <w:name w:val="Normal Indent"/>
    <w:basedOn w:val="1"/>
    <w:qFormat/>
    <w:uiPriority w:val="179"/>
    <w:pPr>
      <w:spacing w:line="324" w:lineRule="auto"/>
      <w:ind w:firstLine="420"/>
    </w:pPr>
    <w:rPr>
      <w:sz w:val="24"/>
      <w:szCs w:val="24"/>
    </w:rPr>
  </w:style>
  <w:style w:type="paragraph" w:styleId="14">
    <w:name w:val="caption"/>
    <w:basedOn w:val="1"/>
    <w:next w:val="1"/>
    <w:qFormat/>
    <w:uiPriority w:val="195"/>
    <w:rPr>
      <w:rFonts w:ascii="Cambria" w:hAnsi="Cambria" w:eastAsia="黑体"/>
      <w:sz w:val="20"/>
      <w:szCs w:val="20"/>
    </w:rPr>
  </w:style>
  <w:style w:type="paragraph" w:styleId="15">
    <w:name w:val="List Bullet"/>
    <w:basedOn w:val="1"/>
    <w:qFormat/>
    <w:uiPriority w:val="186"/>
    <w:pPr>
      <w:numPr>
        <w:ilvl w:val="0"/>
        <w:numId w:val="1"/>
      </w:numPr>
      <w:spacing w:line="324" w:lineRule="auto"/>
      <w:jc w:val="left"/>
    </w:pPr>
    <w:rPr>
      <w:rFonts w:eastAsia="楷体_GB2312"/>
      <w:sz w:val="24"/>
      <w:szCs w:val="24"/>
    </w:rPr>
  </w:style>
  <w:style w:type="paragraph" w:styleId="16">
    <w:name w:val="Document Map"/>
    <w:basedOn w:val="1"/>
    <w:link w:val="63"/>
    <w:qFormat/>
    <w:uiPriority w:val="173"/>
    <w:pPr>
      <w:shd w:val="clear" w:color="000000" w:fill="000080"/>
    </w:pPr>
  </w:style>
  <w:style w:type="paragraph" w:styleId="17">
    <w:name w:val="annotation text"/>
    <w:basedOn w:val="1"/>
    <w:link w:val="83"/>
    <w:qFormat/>
    <w:uiPriority w:val="208"/>
    <w:pPr>
      <w:jc w:val="left"/>
    </w:pPr>
  </w:style>
  <w:style w:type="paragraph" w:styleId="18">
    <w:name w:val="Body Text"/>
    <w:basedOn w:val="1"/>
    <w:link w:val="61"/>
    <w:qFormat/>
    <w:uiPriority w:val="169"/>
    <w:pPr>
      <w:spacing w:after="120"/>
    </w:pPr>
  </w:style>
  <w:style w:type="paragraph" w:styleId="19">
    <w:name w:val="Plain Text"/>
    <w:basedOn w:val="1"/>
    <w:link w:val="73"/>
    <w:qFormat/>
    <w:uiPriority w:val="193"/>
    <w:pPr>
      <w:spacing w:line="300" w:lineRule="exact"/>
    </w:pPr>
    <w:rPr>
      <w:rFonts w:ascii="宋体" w:hAnsi="Courier New"/>
      <w:sz w:val="18"/>
      <w:szCs w:val="18"/>
    </w:rPr>
  </w:style>
  <w:style w:type="paragraph" w:styleId="20">
    <w:name w:val="Date"/>
    <w:basedOn w:val="1"/>
    <w:next w:val="1"/>
    <w:link w:val="65"/>
    <w:qFormat/>
    <w:uiPriority w:val="177"/>
    <w:rPr>
      <w:sz w:val="24"/>
      <w:szCs w:val="24"/>
    </w:rPr>
  </w:style>
  <w:style w:type="paragraph" w:styleId="21">
    <w:name w:val="endnote text"/>
    <w:basedOn w:val="1"/>
    <w:link w:val="94"/>
    <w:qFormat/>
    <w:uiPriority w:val="221"/>
    <w:pPr>
      <w:snapToGrid w:val="0"/>
      <w:jc w:val="left"/>
    </w:pPr>
  </w:style>
  <w:style w:type="paragraph" w:styleId="22">
    <w:name w:val="Balloon Text"/>
    <w:basedOn w:val="1"/>
    <w:link w:val="58"/>
    <w:qFormat/>
    <w:uiPriority w:val="163"/>
    <w:rPr>
      <w:sz w:val="18"/>
      <w:szCs w:val="18"/>
    </w:rPr>
  </w:style>
  <w:style w:type="paragraph" w:styleId="23">
    <w:name w:val="footer"/>
    <w:basedOn w:val="1"/>
    <w:link w:val="57"/>
    <w:qFormat/>
    <w:uiPriority w:val="160"/>
    <w:pPr>
      <w:tabs>
        <w:tab w:val="center" w:pos="4153"/>
        <w:tab w:val="right" w:pos="8306"/>
      </w:tabs>
      <w:snapToGrid w:val="0"/>
      <w:jc w:val="left"/>
    </w:pPr>
    <w:rPr>
      <w:sz w:val="18"/>
      <w:szCs w:val="18"/>
    </w:rPr>
  </w:style>
  <w:style w:type="paragraph" w:styleId="24">
    <w:name w:val="header"/>
    <w:basedOn w:val="1"/>
    <w:link w:val="60"/>
    <w:qFormat/>
    <w:uiPriority w:val="167"/>
    <w:pPr>
      <w:pBdr>
        <w:bottom w:val="single" w:color="000000" w:sz="6" w:space="1"/>
      </w:pBdr>
      <w:tabs>
        <w:tab w:val="center" w:pos="4153"/>
        <w:tab w:val="right" w:pos="8306"/>
      </w:tabs>
      <w:snapToGrid w:val="0"/>
      <w:jc w:val="center"/>
    </w:pPr>
    <w:rPr>
      <w:sz w:val="18"/>
      <w:szCs w:val="18"/>
    </w:rPr>
  </w:style>
  <w:style w:type="paragraph" w:styleId="25">
    <w:name w:val="toc 1"/>
    <w:basedOn w:val="1"/>
    <w:next w:val="1"/>
    <w:qFormat/>
    <w:uiPriority w:val="28"/>
    <w:pPr>
      <w:tabs>
        <w:tab w:val="left" w:pos="420"/>
        <w:tab w:val="right" w:leader="dot" w:pos="8302"/>
      </w:tabs>
    </w:pPr>
    <w:rPr>
      <w:b/>
      <w:sz w:val="24"/>
      <w:szCs w:val="24"/>
    </w:rPr>
  </w:style>
  <w:style w:type="paragraph" w:styleId="26">
    <w:name w:val="footnote text"/>
    <w:basedOn w:val="1"/>
    <w:link w:val="66"/>
    <w:qFormat/>
    <w:uiPriority w:val="180"/>
    <w:pPr>
      <w:snapToGrid w:val="0"/>
      <w:jc w:val="left"/>
    </w:pPr>
    <w:rPr>
      <w:sz w:val="18"/>
      <w:szCs w:val="18"/>
    </w:rPr>
  </w:style>
  <w:style w:type="paragraph" w:styleId="27">
    <w:name w:val="Body Text Indent 3"/>
    <w:basedOn w:val="1"/>
    <w:link w:val="72"/>
    <w:qFormat/>
    <w:uiPriority w:val="191"/>
    <w:pPr>
      <w:spacing w:after="120"/>
      <w:ind w:left="420" w:leftChars="420" w:firstLine="0"/>
    </w:pPr>
    <w:rPr>
      <w:sz w:val="16"/>
      <w:szCs w:val="16"/>
    </w:rPr>
  </w:style>
  <w:style w:type="paragraph" w:styleId="28">
    <w:name w:val="toc 2"/>
    <w:basedOn w:val="1"/>
    <w:next w:val="1"/>
    <w:qFormat/>
    <w:uiPriority w:val="29"/>
    <w:pPr>
      <w:tabs>
        <w:tab w:val="left" w:pos="720"/>
        <w:tab w:val="right" w:leader="dot" w:pos="8302"/>
      </w:tabs>
      <w:ind w:left="238" w:firstLine="0"/>
      <w:jc w:val="left"/>
    </w:pPr>
    <w:rPr>
      <w:smallCaps/>
      <w:sz w:val="20"/>
      <w:szCs w:val="20"/>
    </w:rPr>
  </w:style>
  <w:style w:type="paragraph" w:styleId="29">
    <w:name w:val="Normal (Web)"/>
    <w:basedOn w:val="1"/>
    <w:qFormat/>
    <w:uiPriority w:val="166"/>
    <w:pPr>
      <w:spacing w:before="100" w:beforeAutospacing="1" w:after="100" w:afterAutospacing="1"/>
      <w:jc w:val="left"/>
    </w:pPr>
    <w:rPr>
      <w:rFonts w:ascii="宋体" w:hAnsi="宋体" w:cs="宋体"/>
      <w:sz w:val="24"/>
      <w:szCs w:val="24"/>
    </w:rPr>
  </w:style>
  <w:style w:type="paragraph" w:styleId="30">
    <w:name w:val="Title"/>
    <w:basedOn w:val="1"/>
    <w:next w:val="1"/>
    <w:link w:val="96"/>
    <w:qFormat/>
    <w:uiPriority w:val="6"/>
    <w:pPr>
      <w:snapToGrid w:val="0"/>
      <w:spacing w:before="120" w:after="120" w:line="600" w:lineRule="exact"/>
      <w:ind w:firstLine="560"/>
      <w:outlineLvl w:val="2"/>
    </w:pPr>
    <w:rPr>
      <w:rFonts w:eastAsia="仿宋_GB2312"/>
      <w:sz w:val="28"/>
      <w:szCs w:val="28"/>
    </w:rPr>
  </w:style>
  <w:style w:type="paragraph" w:styleId="31">
    <w:name w:val="annotation subject"/>
    <w:basedOn w:val="17"/>
    <w:next w:val="17"/>
    <w:link w:val="93"/>
    <w:qFormat/>
    <w:uiPriority w:val="219"/>
    <w:rPr>
      <w:b/>
    </w:rPr>
  </w:style>
  <w:style w:type="paragraph" w:styleId="32">
    <w:name w:val="Body Text First Indent"/>
    <w:basedOn w:val="18"/>
    <w:link w:val="62"/>
    <w:qFormat/>
    <w:uiPriority w:val="171"/>
    <w:pPr>
      <w:spacing w:after="0" w:line="360" w:lineRule="exact"/>
      <w:ind w:firstLine="454"/>
    </w:pPr>
  </w:style>
  <w:style w:type="table" w:styleId="34">
    <w:name w:val="Table Grid"/>
    <w:basedOn w:val="33"/>
    <w:qFormat/>
    <w:uiPriority w:val="37"/>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Table Theme"/>
    <w:basedOn w:val="33"/>
    <w:qFormat/>
    <w:uiPriority w:val="198"/>
    <w:pPr>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6">
    <w:name w:val="Table Simple 1"/>
    <w:basedOn w:val="33"/>
    <w:qFormat/>
    <w:uiPriority w:val="175"/>
    <w:pPr>
      <w:jc w:val="both"/>
    </w:pPr>
    <w:tblPr>
      <w:tblBorders>
        <w:top w:val="single" w:color="008000" w:sz="12" w:space="0"/>
        <w:bottom w:val="single" w:color="008000" w:sz="12" w:space="0"/>
      </w:tblBorders>
    </w:tblPr>
    <w:tblStylePr w:type="firstRow">
      <w:rPr>
        <w:rFonts w:cs="Times New Roman"/>
      </w:rPr>
      <w:tblPr/>
      <w:tcPr>
        <w:tcBorders>
          <w:bottom w:val="single" w:color="008000" w:sz="6" w:space="0"/>
          <w:tl2br w:val="nil"/>
          <w:tr2bl w:val="nil"/>
        </w:tcBorders>
      </w:tcPr>
    </w:tblStylePr>
    <w:tblStylePr w:type="lastRow">
      <w:rPr>
        <w:rFonts w:cs="Times New Roman"/>
      </w:rPr>
      <w:tblPr/>
      <w:tcPr>
        <w:tcBorders>
          <w:top w:val="single" w:color="008000" w:sz="6" w:space="0"/>
          <w:tl2br w:val="nil"/>
          <w:tr2bl w:val="nil"/>
        </w:tcBorders>
      </w:tcPr>
    </w:tblStylePr>
  </w:style>
  <w:style w:type="table" w:styleId="37">
    <w:name w:val="Table Professional"/>
    <w:basedOn w:val="33"/>
    <w:qFormat/>
    <w:uiPriority w:val="189"/>
    <w:pPr>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rFonts w:cs="Times New Roman"/>
        <w:b/>
        <w:color w:val="auto"/>
      </w:rPr>
      <w:tblPr/>
      <w:tcPr>
        <w:tcBorders>
          <w:tl2br w:val="nil"/>
          <w:tr2bl w:val="nil"/>
        </w:tcBorders>
        <w:shd w:val="solid" w:color="000000" w:fill="FFFFFF"/>
      </w:tcPr>
    </w:tblStylePr>
  </w:style>
  <w:style w:type="character" w:styleId="39">
    <w:name w:val="Strong"/>
    <w:basedOn w:val="38"/>
    <w:qFormat/>
    <w:uiPriority w:val="20"/>
    <w:rPr>
      <w:rFonts w:cs="Times New Roman"/>
      <w:b/>
    </w:rPr>
  </w:style>
  <w:style w:type="character" w:styleId="40">
    <w:name w:val="endnote reference"/>
    <w:basedOn w:val="38"/>
    <w:qFormat/>
    <w:uiPriority w:val="223"/>
    <w:rPr>
      <w:vertAlign w:val="superscript"/>
    </w:rPr>
  </w:style>
  <w:style w:type="character" w:styleId="41">
    <w:name w:val="page number"/>
    <w:basedOn w:val="38"/>
    <w:qFormat/>
    <w:uiPriority w:val="162"/>
    <w:rPr>
      <w:rFonts w:cs="Times New Roman"/>
    </w:rPr>
  </w:style>
  <w:style w:type="character" w:styleId="42">
    <w:name w:val="FollowedHyperlink"/>
    <w:basedOn w:val="38"/>
    <w:qFormat/>
    <w:uiPriority w:val="204"/>
    <w:rPr>
      <w:rFonts w:cs="Times New Roman"/>
      <w:color w:val="800080"/>
      <w:u w:val="single"/>
    </w:rPr>
  </w:style>
  <w:style w:type="character" w:styleId="43">
    <w:name w:val="Emphasis"/>
    <w:basedOn w:val="38"/>
    <w:qFormat/>
    <w:uiPriority w:val="18"/>
    <w:rPr>
      <w:rFonts w:cs="Times New Roman"/>
      <w:color w:val="CC0000"/>
    </w:rPr>
  </w:style>
  <w:style w:type="character" w:styleId="44">
    <w:name w:val="Hyperlink"/>
    <w:basedOn w:val="38"/>
    <w:qFormat/>
    <w:uiPriority w:val="190"/>
    <w:rPr>
      <w:rFonts w:cs="Times New Roman"/>
      <w:color w:val="0000FF"/>
      <w:u w:val="single"/>
    </w:rPr>
  </w:style>
  <w:style w:type="character" w:styleId="45">
    <w:name w:val="annotation reference"/>
    <w:basedOn w:val="38"/>
    <w:qFormat/>
    <w:uiPriority w:val="207"/>
    <w:rPr>
      <w:rFonts w:cs="Times New Roman"/>
      <w:sz w:val="21"/>
      <w:szCs w:val="21"/>
    </w:rPr>
  </w:style>
  <w:style w:type="character" w:styleId="46">
    <w:name w:val="footnote reference"/>
    <w:basedOn w:val="38"/>
    <w:qFormat/>
    <w:uiPriority w:val="182"/>
    <w:rPr>
      <w:rFonts w:cs="Times New Roman"/>
      <w:vertAlign w:val="superscript"/>
    </w:rPr>
  </w:style>
  <w:style w:type="paragraph" w:styleId="47">
    <w:name w:val="List Paragraph"/>
    <w:basedOn w:val="1"/>
    <w:qFormat/>
    <w:uiPriority w:val="26"/>
    <w:pPr>
      <w:ind w:firstLine="420"/>
    </w:pPr>
  </w:style>
  <w:style w:type="character" w:customStyle="1" w:styleId="48">
    <w:name w:val="标题 1 Char"/>
    <w:basedOn w:val="38"/>
    <w:link w:val="4"/>
    <w:qFormat/>
    <w:uiPriority w:val="151"/>
    <w:rPr>
      <w:rFonts w:eastAsia="黑体"/>
      <w:b/>
      <w:sz w:val="30"/>
      <w:szCs w:val="30"/>
    </w:rPr>
  </w:style>
  <w:style w:type="character" w:customStyle="1" w:styleId="49">
    <w:name w:val="标题 2 Char"/>
    <w:basedOn w:val="38"/>
    <w:link w:val="5"/>
    <w:qFormat/>
    <w:uiPriority w:val="152"/>
    <w:rPr>
      <w:rFonts w:ascii="Arial" w:hAnsi="Arial" w:eastAsia="黑体"/>
      <w:b/>
      <w:sz w:val="30"/>
      <w:szCs w:val="30"/>
    </w:rPr>
  </w:style>
  <w:style w:type="character" w:customStyle="1" w:styleId="50">
    <w:name w:val="Heading 3 Char_d71d4154-812b-4856-a8f6-2c821e1e5e36"/>
    <w:basedOn w:val="38"/>
    <w:qFormat/>
    <w:uiPriority w:val="153"/>
    <w:rPr>
      <w:rFonts w:ascii="Times New Roman" w:hAnsi="Times New Roman" w:eastAsia="黑体"/>
      <w:b/>
      <w:sz w:val="32"/>
      <w:szCs w:val="32"/>
    </w:rPr>
  </w:style>
  <w:style w:type="character" w:customStyle="1" w:styleId="51">
    <w:name w:val="标题 4 Char"/>
    <w:basedOn w:val="38"/>
    <w:link w:val="7"/>
    <w:qFormat/>
    <w:uiPriority w:val="154"/>
    <w:rPr>
      <w:rFonts w:ascii="Arial" w:hAnsi="Arial"/>
      <w:sz w:val="24"/>
      <w:szCs w:val="24"/>
    </w:rPr>
  </w:style>
  <w:style w:type="character" w:customStyle="1" w:styleId="52">
    <w:name w:val="标题 5 Char"/>
    <w:basedOn w:val="38"/>
    <w:link w:val="8"/>
    <w:qFormat/>
    <w:uiPriority w:val="155"/>
    <w:rPr>
      <w:sz w:val="24"/>
      <w:szCs w:val="24"/>
    </w:rPr>
  </w:style>
  <w:style w:type="character" w:customStyle="1" w:styleId="53">
    <w:name w:val="标题 6 Char"/>
    <w:basedOn w:val="38"/>
    <w:link w:val="9"/>
    <w:qFormat/>
    <w:uiPriority w:val="156"/>
    <w:rPr>
      <w:rFonts w:ascii="Arial" w:hAnsi="Arial" w:eastAsia="黑体"/>
      <w:b/>
      <w:sz w:val="24"/>
      <w:szCs w:val="24"/>
    </w:rPr>
  </w:style>
  <w:style w:type="character" w:customStyle="1" w:styleId="54">
    <w:name w:val="标题 7 Char"/>
    <w:basedOn w:val="38"/>
    <w:link w:val="10"/>
    <w:qFormat/>
    <w:uiPriority w:val="157"/>
    <w:rPr>
      <w:b/>
      <w:sz w:val="24"/>
      <w:szCs w:val="24"/>
    </w:rPr>
  </w:style>
  <w:style w:type="character" w:customStyle="1" w:styleId="55">
    <w:name w:val="标题 8 Char"/>
    <w:basedOn w:val="38"/>
    <w:link w:val="11"/>
    <w:qFormat/>
    <w:uiPriority w:val="158"/>
    <w:rPr>
      <w:rFonts w:ascii="Arial" w:hAnsi="Arial" w:eastAsia="黑体"/>
      <w:sz w:val="24"/>
      <w:szCs w:val="24"/>
    </w:rPr>
  </w:style>
  <w:style w:type="character" w:customStyle="1" w:styleId="56">
    <w:name w:val="标题 9 Char"/>
    <w:basedOn w:val="38"/>
    <w:link w:val="12"/>
    <w:qFormat/>
    <w:uiPriority w:val="159"/>
    <w:rPr>
      <w:rFonts w:ascii="Arial" w:hAnsi="Arial" w:eastAsia="黑体"/>
      <w:sz w:val="21"/>
      <w:szCs w:val="21"/>
    </w:rPr>
  </w:style>
  <w:style w:type="character" w:customStyle="1" w:styleId="57">
    <w:name w:val="页脚 Char"/>
    <w:basedOn w:val="38"/>
    <w:link w:val="23"/>
    <w:qFormat/>
    <w:uiPriority w:val="161"/>
    <w:rPr>
      <w:sz w:val="18"/>
      <w:szCs w:val="18"/>
    </w:rPr>
  </w:style>
  <w:style w:type="character" w:customStyle="1" w:styleId="58">
    <w:name w:val="批注框文本 Char"/>
    <w:basedOn w:val="38"/>
    <w:link w:val="22"/>
    <w:qFormat/>
    <w:uiPriority w:val="164"/>
    <w:rPr>
      <w:sz w:val="18"/>
      <w:szCs w:val="18"/>
    </w:rPr>
  </w:style>
  <w:style w:type="paragraph" w:customStyle="1" w:styleId="59">
    <w:name w:val="Char1 Char Char Char"/>
    <w:basedOn w:val="1"/>
    <w:qFormat/>
    <w:uiPriority w:val="165"/>
    <w:pPr>
      <w:ind w:firstLine="200"/>
    </w:pPr>
    <w:rPr>
      <w:rFonts w:ascii="宋体" w:hAnsi="宋体" w:cs="宋体"/>
      <w:sz w:val="24"/>
      <w:szCs w:val="24"/>
    </w:rPr>
  </w:style>
  <w:style w:type="character" w:customStyle="1" w:styleId="60">
    <w:name w:val="页眉 Char"/>
    <w:basedOn w:val="38"/>
    <w:link w:val="24"/>
    <w:qFormat/>
    <w:uiPriority w:val="168"/>
    <w:rPr>
      <w:sz w:val="18"/>
      <w:szCs w:val="18"/>
    </w:rPr>
  </w:style>
  <w:style w:type="character" w:customStyle="1" w:styleId="61">
    <w:name w:val="正文文本 Char"/>
    <w:basedOn w:val="38"/>
    <w:link w:val="18"/>
    <w:qFormat/>
    <w:uiPriority w:val="170"/>
    <w:rPr>
      <w:sz w:val="24"/>
      <w:szCs w:val="24"/>
    </w:rPr>
  </w:style>
  <w:style w:type="character" w:customStyle="1" w:styleId="62">
    <w:name w:val="正文首行缩进 Char"/>
    <w:basedOn w:val="61"/>
    <w:link w:val="32"/>
    <w:qFormat/>
    <w:uiPriority w:val="172"/>
    <w:rPr>
      <w:rFonts w:cs="Times New Roman"/>
      <w:sz w:val="24"/>
      <w:szCs w:val="24"/>
    </w:rPr>
  </w:style>
  <w:style w:type="character" w:customStyle="1" w:styleId="63">
    <w:name w:val="文档结构图 Char"/>
    <w:basedOn w:val="38"/>
    <w:link w:val="16"/>
    <w:qFormat/>
    <w:uiPriority w:val="174"/>
    <w:rPr>
      <w:sz w:val="24"/>
      <w:szCs w:val="24"/>
      <w:shd w:val="clear" w:color="000000" w:fill="000080"/>
    </w:rPr>
  </w:style>
  <w:style w:type="paragraph" w:customStyle="1" w:styleId="64">
    <w:name w:val="Default"/>
    <w:qFormat/>
    <w:uiPriority w:val="176"/>
    <w:pPr>
      <w:autoSpaceDE w:val="0"/>
      <w:autoSpaceDN w:val="0"/>
      <w:spacing w:line="360" w:lineRule="auto"/>
    </w:pPr>
    <w:rPr>
      <w:rFonts w:ascii="黑体" w:hAnsi="Times New Roman" w:eastAsia="黑体" w:cs="黑体"/>
      <w:color w:val="000000"/>
      <w:sz w:val="24"/>
      <w:szCs w:val="24"/>
      <w:lang w:val="en-US" w:eastAsia="zh-CN" w:bidi="ar-SA"/>
    </w:rPr>
  </w:style>
  <w:style w:type="character" w:customStyle="1" w:styleId="65">
    <w:name w:val="日期 Char"/>
    <w:basedOn w:val="38"/>
    <w:link w:val="20"/>
    <w:qFormat/>
    <w:uiPriority w:val="178"/>
  </w:style>
  <w:style w:type="character" w:customStyle="1" w:styleId="66">
    <w:name w:val="脚注文本 Char"/>
    <w:basedOn w:val="38"/>
    <w:link w:val="26"/>
    <w:qFormat/>
    <w:uiPriority w:val="181"/>
    <w:rPr>
      <w:sz w:val="18"/>
      <w:szCs w:val="18"/>
    </w:rPr>
  </w:style>
  <w:style w:type="character" w:customStyle="1" w:styleId="67">
    <w:name w:val="标题 3 Char1"/>
    <w:link w:val="6"/>
    <w:qFormat/>
    <w:uiPriority w:val="183"/>
    <w:rPr>
      <w:rFonts w:eastAsia="黑体"/>
      <w:b/>
      <w:sz w:val="32"/>
      <w:szCs w:val="32"/>
    </w:rPr>
  </w:style>
  <w:style w:type="character" w:customStyle="1" w:styleId="68">
    <w:name w:val="标题 3 Char"/>
    <w:qFormat/>
    <w:uiPriority w:val="184"/>
    <w:rPr>
      <w:rFonts w:eastAsia="黑体"/>
      <w:b/>
      <w:sz w:val="32"/>
      <w:szCs w:val="32"/>
      <w:lang w:val="en-US" w:eastAsia="zh-CN"/>
    </w:rPr>
  </w:style>
  <w:style w:type="character" w:customStyle="1" w:styleId="69">
    <w:name w:val="grame"/>
    <w:basedOn w:val="38"/>
    <w:qFormat/>
    <w:uiPriority w:val="185"/>
    <w:rPr>
      <w:rFonts w:cs="Times New Roman"/>
    </w:rPr>
  </w:style>
  <w:style w:type="paragraph" w:customStyle="1" w:styleId="70">
    <w:name w:val="Char"/>
    <w:basedOn w:val="1"/>
    <w:qFormat/>
    <w:uiPriority w:val="187"/>
    <w:pPr>
      <w:snapToGrid w:val="0"/>
      <w:spacing w:line="520" w:lineRule="exact"/>
      <w:ind w:right="28" w:firstLine="200"/>
      <w:jc w:val="center"/>
    </w:pPr>
    <w:rPr>
      <w:rFonts w:ascii="黑体"/>
      <w:b/>
      <w:color w:val="000000"/>
      <w:sz w:val="28"/>
      <w:szCs w:val="28"/>
    </w:rPr>
  </w:style>
  <w:style w:type="paragraph" w:customStyle="1" w:styleId="71">
    <w:name w:val="标题2"/>
    <w:basedOn w:val="5"/>
    <w:next w:val="32"/>
    <w:qFormat/>
    <w:uiPriority w:val="188"/>
    <w:pPr>
      <w:tabs>
        <w:tab w:val="clear" w:pos="576"/>
      </w:tabs>
      <w:ind w:left="540" w:leftChars="540" w:firstLine="0"/>
    </w:pPr>
    <w:rPr>
      <w:rFonts w:ascii="楷体_GB2312" w:eastAsia="楷体_GB2312"/>
      <w:b w:val="0"/>
      <w:sz w:val="32"/>
      <w:szCs w:val="32"/>
    </w:rPr>
  </w:style>
  <w:style w:type="character" w:customStyle="1" w:styleId="72">
    <w:name w:val="正文文本缩进 3 Char"/>
    <w:basedOn w:val="38"/>
    <w:link w:val="27"/>
    <w:qFormat/>
    <w:uiPriority w:val="192"/>
    <w:rPr>
      <w:sz w:val="16"/>
      <w:szCs w:val="16"/>
    </w:rPr>
  </w:style>
  <w:style w:type="character" w:customStyle="1" w:styleId="73">
    <w:name w:val="纯文本 Char"/>
    <w:basedOn w:val="38"/>
    <w:link w:val="19"/>
    <w:qFormat/>
    <w:uiPriority w:val="194"/>
    <w:rPr>
      <w:rFonts w:ascii="宋体" w:hAnsi="Courier New"/>
      <w:sz w:val="21"/>
      <w:szCs w:val="21"/>
    </w:rPr>
  </w:style>
  <w:style w:type="character" w:customStyle="1" w:styleId="74">
    <w:name w:val="Char Char8"/>
    <w:qFormat/>
    <w:uiPriority w:val="196"/>
    <w:rPr>
      <w:sz w:val="18"/>
      <w:szCs w:val="18"/>
    </w:rPr>
  </w:style>
  <w:style w:type="paragraph" w:customStyle="1" w:styleId="75">
    <w:name w:val="列出段落1"/>
    <w:basedOn w:val="1"/>
    <w:qFormat/>
    <w:uiPriority w:val="197"/>
    <w:pPr>
      <w:spacing w:line="240" w:lineRule="auto"/>
      <w:ind w:firstLine="420"/>
    </w:pPr>
    <w:rPr>
      <w:rFonts w:ascii="Calibri" w:hAnsi="Calibri" w:cs="黑体"/>
    </w:rPr>
  </w:style>
  <w:style w:type="paragraph" w:customStyle="1" w:styleId="76">
    <w:name w:val="0表格文字 小四 正常"/>
    <w:qFormat/>
    <w:uiPriority w:val="199"/>
    <w:pPr>
      <w:autoSpaceDE w:val="0"/>
      <w:autoSpaceDN w:val="0"/>
      <w:jc w:val="both"/>
    </w:pPr>
    <w:rPr>
      <w:rFonts w:ascii="Times New Roman" w:hAnsi="Times New Roman" w:eastAsia="幼圆" w:cs="Times New Roman"/>
      <w:sz w:val="18"/>
      <w:szCs w:val="18"/>
      <w:lang w:val="en-US" w:eastAsia="zh-CN" w:bidi="ar-SA"/>
    </w:rPr>
  </w:style>
  <w:style w:type="paragraph" w:customStyle="1" w:styleId="77">
    <w:name w:val="样式 小四 首行缩进:  0.74 厘米 行距: 1.5 倍行距"/>
    <w:basedOn w:val="1"/>
    <w:qFormat/>
    <w:uiPriority w:val="200"/>
    <w:pPr>
      <w:ind w:firstLine="420"/>
    </w:pPr>
    <w:rPr>
      <w:rFonts w:cs="宋体"/>
      <w:sz w:val="24"/>
      <w:szCs w:val="24"/>
    </w:rPr>
  </w:style>
  <w:style w:type="paragraph" w:customStyle="1" w:styleId="78">
    <w:name w:val="Char1 Char Char Char1"/>
    <w:basedOn w:val="1"/>
    <w:qFormat/>
    <w:uiPriority w:val="201"/>
    <w:pPr>
      <w:ind w:firstLine="200"/>
    </w:pPr>
    <w:rPr>
      <w:rFonts w:ascii="宋体" w:hAnsi="宋体" w:cs="宋体"/>
      <w:sz w:val="24"/>
      <w:szCs w:val="24"/>
    </w:rPr>
  </w:style>
  <w:style w:type="character" w:customStyle="1" w:styleId="79">
    <w:name w:val="Char Char81"/>
    <w:qFormat/>
    <w:uiPriority w:val="202"/>
    <w:rPr>
      <w:sz w:val="18"/>
      <w:szCs w:val="18"/>
    </w:rPr>
  </w:style>
  <w:style w:type="paragraph" w:customStyle="1" w:styleId="80">
    <w:name w:val="列出段落11"/>
    <w:basedOn w:val="1"/>
    <w:qFormat/>
    <w:uiPriority w:val="203"/>
    <w:pPr>
      <w:spacing w:line="240" w:lineRule="auto"/>
      <w:ind w:firstLine="420"/>
    </w:pPr>
    <w:rPr>
      <w:rFonts w:ascii="Calibri" w:hAnsi="Calibri" w:cs="黑体"/>
    </w:rPr>
  </w:style>
  <w:style w:type="paragraph" w:customStyle="1" w:styleId="81">
    <w:name w:val="表格文字（韶关规划）"/>
    <w:basedOn w:val="1"/>
    <w:qFormat/>
    <w:uiPriority w:val="205"/>
    <w:pPr>
      <w:tabs>
        <w:tab w:val="left" w:pos="7996"/>
      </w:tabs>
      <w:autoSpaceDE w:val="0"/>
      <w:autoSpaceDN w:val="0"/>
      <w:snapToGrid w:val="0"/>
      <w:spacing w:line="264" w:lineRule="auto"/>
      <w:jc w:val="center"/>
    </w:pPr>
    <w:rPr>
      <w:lang w:val="zh-CN"/>
    </w:rPr>
  </w:style>
  <w:style w:type="paragraph" w:customStyle="1" w:styleId="82">
    <w:name w:val="列出段落2"/>
    <w:basedOn w:val="1"/>
    <w:qFormat/>
    <w:uiPriority w:val="206"/>
    <w:pPr>
      <w:spacing w:line="240" w:lineRule="auto"/>
      <w:ind w:firstLine="420"/>
    </w:pPr>
    <w:rPr>
      <w:rFonts w:ascii="Calibri" w:hAnsi="Calibri" w:cs="黑体"/>
    </w:rPr>
  </w:style>
  <w:style w:type="character" w:customStyle="1" w:styleId="83">
    <w:name w:val="批注文字 Char"/>
    <w:basedOn w:val="38"/>
    <w:link w:val="17"/>
    <w:qFormat/>
    <w:uiPriority w:val="209"/>
    <w:rPr>
      <w:sz w:val="24"/>
      <w:szCs w:val="24"/>
    </w:rPr>
  </w:style>
  <w:style w:type="paragraph" w:customStyle="1" w:styleId="84">
    <w:name w:val="Char Char Char Char3"/>
    <w:basedOn w:val="1"/>
    <w:qFormat/>
    <w:uiPriority w:val="210"/>
    <w:pPr>
      <w:spacing w:after="160" w:line="240" w:lineRule="exact"/>
      <w:jc w:val="left"/>
    </w:pPr>
  </w:style>
  <w:style w:type="paragraph" w:customStyle="1" w:styleId="85">
    <w:name w:val="5 Char Char Char2 Char"/>
    <w:basedOn w:val="1"/>
    <w:qFormat/>
    <w:uiPriority w:val="211"/>
    <w:pPr>
      <w:spacing w:line="360" w:lineRule="atLeast"/>
    </w:pPr>
    <w:rPr>
      <w:rFonts w:ascii="Tahoma" w:hAnsi="Tahoma"/>
      <w:sz w:val="24"/>
      <w:szCs w:val="24"/>
    </w:rPr>
  </w:style>
  <w:style w:type="paragraph" w:customStyle="1" w:styleId="86">
    <w:name w:val="Char1"/>
    <w:basedOn w:val="1"/>
    <w:uiPriority w:val="212"/>
    <w:pPr>
      <w:spacing w:line="240" w:lineRule="auto"/>
    </w:pPr>
  </w:style>
  <w:style w:type="character" w:customStyle="1" w:styleId="87">
    <w:name w:val="文章主体 字符"/>
    <w:link w:val="88"/>
    <w:qFormat/>
    <w:uiPriority w:val="213"/>
    <w:rPr>
      <w:rFonts w:ascii="仿宋_GB2312" w:hAnsi="华文细黑" w:eastAsia="仿宋_GB2312"/>
      <w:sz w:val="24"/>
      <w:szCs w:val="24"/>
    </w:rPr>
  </w:style>
  <w:style w:type="paragraph" w:customStyle="1" w:styleId="88">
    <w:name w:val="文章主体"/>
    <w:basedOn w:val="1"/>
    <w:link w:val="87"/>
    <w:qFormat/>
    <w:uiPriority w:val="214"/>
    <w:pPr>
      <w:spacing w:line="440" w:lineRule="exact"/>
      <w:ind w:firstLine="200"/>
      <w:jc w:val="left"/>
    </w:pPr>
    <w:rPr>
      <w:rFonts w:ascii="仿宋_GB2312" w:hAnsi="华文细黑" w:eastAsia="仿宋_GB2312"/>
      <w:sz w:val="24"/>
      <w:szCs w:val="24"/>
    </w:rPr>
  </w:style>
  <w:style w:type="paragraph" w:customStyle="1" w:styleId="89">
    <w:name w:val="一"/>
    <w:basedOn w:val="1"/>
    <w:qFormat/>
    <w:uiPriority w:val="215"/>
    <w:pPr>
      <w:pageBreakBefore/>
      <w:numPr>
        <w:ilvl w:val="0"/>
        <w:numId w:val="2"/>
      </w:numPr>
      <w:spacing w:line="240" w:lineRule="auto"/>
      <w:outlineLvl w:val="0"/>
    </w:pPr>
    <w:rPr>
      <w:rFonts w:ascii="黑体" w:hAnsi="黑体" w:eastAsia="黑体"/>
      <w:b/>
      <w:sz w:val="30"/>
      <w:szCs w:val="30"/>
    </w:rPr>
  </w:style>
  <w:style w:type="paragraph" w:customStyle="1" w:styleId="90">
    <w:name w:val="1.1.1"/>
    <w:basedOn w:val="6"/>
    <w:qFormat/>
    <w:uiPriority w:val="216"/>
    <w:pPr>
      <w:numPr>
        <w:ilvl w:val="2"/>
        <w:numId w:val="2"/>
      </w:numPr>
      <w:spacing w:before="0" w:after="0"/>
    </w:pPr>
    <w:rPr>
      <w:rFonts w:ascii="仿宋_GB2312" w:eastAsia="仿宋_GB2312"/>
      <w:sz w:val="24"/>
      <w:szCs w:val="24"/>
    </w:rPr>
  </w:style>
  <w:style w:type="character" w:customStyle="1" w:styleId="91">
    <w:name w:val="1.1 字符"/>
    <w:link w:val="92"/>
    <w:qFormat/>
    <w:uiPriority w:val="217"/>
    <w:rPr>
      <w:rFonts w:ascii="仿宋" w:hAnsi="仿宋" w:eastAsia="仿宋"/>
      <w:b/>
      <w:sz w:val="24"/>
      <w:szCs w:val="24"/>
    </w:rPr>
  </w:style>
  <w:style w:type="paragraph" w:customStyle="1" w:styleId="92">
    <w:name w:val="1.1"/>
    <w:basedOn w:val="1"/>
    <w:link w:val="91"/>
    <w:qFormat/>
    <w:uiPriority w:val="218"/>
    <w:pPr>
      <w:numPr>
        <w:ilvl w:val="1"/>
        <w:numId w:val="2"/>
      </w:numPr>
      <w:spacing w:before="120" w:after="120" w:line="240" w:lineRule="auto"/>
      <w:outlineLvl w:val="1"/>
    </w:pPr>
    <w:rPr>
      <w:rFonts w:ascii="仿宋" w:hAnsi="仿宋" w:eastAsia="仿宋"/>
      <w:b/>
      <w:sz w:val="24"/>
      <w:szCs w:val="24"/>
    </w:rPr>
  </w:style>
  <w:style w:type="character" w:customStyle="1" w:styleId="93">
    <w:name w:val="批注主题 Char"/>
    <w:basedOn w:val="83"/>
    <w:link w:val="31"/>
    <w:qFormat/>
    <w:uiPriority w:val="220"/>
    <w:rPr>
      <w:b/>
      <w:sz w:val="21"/>
      <w:szCs w:val="21"/>
    </w:rPr>
  </w:style>
  <w:style w:type="character" w:customStyle="1" w:styleId="94">
    <w:name w:val="尾注文本 Char"/>
    <w:basedOn w:val="38"/>
    <w:link w:val="21"/>
    <w:qFormat/>
    <w:uiPriority w:val="222"/>
    <w:rPr>
      <w:sz w:val="21"/>
      <w:szCs w:val="21"/>
    </w:rPr>
  </w:style>
  <w:style w:type="character" w:customStyle="1" w:styleId="95">
    <w:name w:val="标题 字符"/>
    <w:basedOn w:val="38"/>
    <w:qFormat/>
    <w:uiPriority w:val="224"/>
    <w:rPr>
      <w:rFonts w:ascii="Cambria" w:hAnsi="Cambria" w:eastAsia="Malgun Gothic" w:cs="宋体"/>
      <w:b/>
      <w:sz w:val="32"/>
      <w:szCs w:val="32"/>
    </w:rPr>
  </w:style>
  <w:style w:type="character" w:customStyle="1" w:styleId="96">
    <w:name w:val="标题 Char"/>
    <w:link w:val="30"/>
    <w:qFormat/>
    <w:uiPriority w:val="225"/>
    <w:rPr>
      <w:rFonts w:eastAsia="仿宋_GB2312"/>
      <w:sz w:val="28"/>
      <w:szCs w:val="28"/>
    </w:rPr>
  </w:style>
  <w:style w:type="paragraph" w:customStyle="1" w:styleId="97">
    <w:name w:val="_Style 8"/>
    <w:basedOn w:val="1"/>
    <w:qFormat/>
    <w:uiPriority w:val="226"/>
    <w:rPr>
      <w:rFonts w:eastAsia="仿宋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Microsoft</Company>
  <Pages>7</Pages>
  <Words>2483</Words>
  <Characters>2483</Characters>
  <Paragraphs>43</Paragraphs>
  <TotalTime>11</TotalTime>
  <ScaleCrop>false</ScaleCrop>
  <LinksUpToDate>false</LinksUpToDate>
  <CharactersWithSpaces>2510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2022-01-07T03:15:00Z</dcterms:created>
  <dc:creator>hp</dc:creator>
  <cp:lastModifiedBy>user</cp:lastModifiedBy>
  <dcterms:modified xsi:type="dcterms:W3CDTF">2023-11-21T10:34:24Z</dcterms:modified>
  <dc:title>《实施评估报告》（大纲）</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0adefab7753d4bc88b1f44459d17e2b7</vt:lpwstr>
  </property>
  <property fmtid="{D5CDD505-2E9C-101B-9397-08002B2CF9AE}" pid="3" name="KSOProductBuildVer">
    <vt:lpwstr>2052-11.8.2.12085</vt:lpwstr>
  </property>
</Properties>
</file>