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十八</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二</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30</w:t>
      </w:r>
      <w:r>
        <w:rPr>
          <w:rFonts w:hint="eastAsia" w:ascii="仿宋_GB2312" w:eastAsia="仿宋_GB2312"/>
          <w:color w:val="auto"/>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李道明</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eastAsia="zh-CN"/>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val="en-US" w:eastAsia="zh-CN"/>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color w:val="auto"/>
                <w:sz w:val="30"/>
                <w:szCs w:val="30"/>
              </w:rPr>
            </w:pPr>
            <w:r>
              <w:rPr>
                <w:rFonts w:hint="eastAsia" w:ascii="仿宋_GB2312" w:eastAsia="仿宋_GB2312"/>
                <w:color w:val="auto"/>
                <w:sz w:val="30"/>
                <w:szCs w:val="30"/>
              </w:rPr>
              <w:t>题目：</w:t>
            </w:r>
            <w:r>
              <w:rPr>
                <w:rFonts w:hint="eastAsia" w:ascii="方正小标宋简体" w:hAnsi="方正小标宋简体" w:eastAsia="方正小标宋简体" w:cs="方正小标宋简体"/>
                <w:color w:val="auto"/>
                <w:sz w:val="32"/>
                <w:szCs w:val="32"/>
                <w:lang w:val="en-US" w:eastAsia="zh-CN"/>
              </w:rPr>
              <w:t>关于深入广泛开展爱绿植绿护绿的建议</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DOvXz6AQAA9g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lDhm8cJ/f/vx6+d3&#10;Mn2bzRkCNFhzH+7iaQUYZqUHFW3+owZyKIYez4bKQyIcN/G+69mcEo6pWb2cz4vh1ePhECF9lN6S&#10;HLQ04n0VG9n+EyRsiKV/S3Iv52+1MeXOjCMDkp5fv8v4DAdR4QBgaAOKAdcVHPBGi3wmn4bYbd+b&#10;SPYMh+HqarlcLLJE7PFfWW64YdCPdSU1jonVSWYXWNNLJj44QdIxoGEO3wnNbKwUlBiJzypHpTIx&#10;bS6pRBLGIZfs9+hwjrZeHPF6diHqrkd/poVvzuA4FOan0c3z9u+6ID0+1/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fU+NYAAAAIAQAADwAAAAAAAAABACAAAAAiAAAAZHJzL2Rvd25yZXYueG1s&#10;UEsBAhQAFAAAAAgAh07iQPDOvXz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r7tR+f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G/SftUAAAAGAQAADwAAAAAAAAABACAAAAAiAAAAZHJzL2Rvd25yZXYueG1s&#10;UEsBAhQAFAAAAAgAh07iQK+7Ufn7AQAA9g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VqJTP6AQAA9gMAAA4AAABkcnMvZTJvRG9jLnhtbK1TS44T&#10;MRDdI3EHy3vSnYSESSudWRCGDYKRZjiA40+3Jf/kctLJaZDYcQiOg7gGZXfIwLDJgo1ddpVf1XtV&#10;Xt8erSEHGUF719LppKZEOu6Fdl1LPz/evbqhBBJzghnvZEtPEujt5uWL9RAaOfO9N0JGgiAOmiG0&#10;tE8pNFUFvJeWwcQH6dCpfLQs4TF2lYhsQHRrqlldL6vBRxGi5xIAb7ejk54R4zWAXinN5dbzvZUu&#10;jahRGpaQEvQ6AN2UapWSPH1SCmQipqXINJUVk6C9y2u1WbOmiyz0mp9LYNeU8IyTZdph0gvUliVG&#10;9lH/A2U1jx68ShPubTUSKYogi2n9TJuHngVZuKDUEC6iw/+D5R8P95Fo0dI5JY5ZbPjPL99+fP9K&#10;pq+zOEOABmMewn08nwDNzPSoos07ciDHIujpIqg8JsLxEvtdzxaUcHTN6tViUQSvnh6HCOm99JZk&#10;o6UR+1VkZIcPkDAhhv4Oybmcv9PGlJ4ZRwYc38XNm4zPcBAVDgCaNiAZcF3BAW+0yG/ya4jd7q2J&#10;5MBwGObz1Wq5zBQxx19hOeGWQT/GFdc4JlYnmVVgTS+ZeOcESaeAgjn8JzRXY6WgxEj8VtkqkYlp&#10;c00kFmEc1pL1HhXO1s6LE7ZnH6LuetRnWurNHhyHUvl5dPO8/XkuSE/fdfM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KVqJT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qGjO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XHMYsN/f/vx6+d3&#10;Mn2bxRkCNBhzH+7i6QRoZqYHFW3ekQM5FEGPZ0HlIRGOl9jveobAHF2zejmfF8Grx8chQvoovSXZ&#10;aGnEfhUZ2f4TJEyIoX9Dci7nb7UxpWfGkQHHd379LuMzHESFA4CmDUgGXFdwwBst8pv8GmK3fW8i&#10;2TMchqur5XKxyBQxx39hOeGGQT/GFdc4JlYnmVVgTS+Z+OAESceAgjn8JzRXY6WgxEj8VtkqkYlp&#10;c0kkFmEc1pL1HhXO1taLI7ZnF6LuetRnWurNHhyHUvlpdPO8/XsuSI/fdf0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FqGjO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ZNYGt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视察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VZrp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X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ryyHWAAAACAEAAA8AAAAAAAAAAQAgAAAAIgAAAGRycy9kb3ducmV2Lnht&#10;bFBLAQIUABQAAAAIAIdO4kDlWa6Z+wEAAPY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Eq/7e+wEAAPcDAAAOAAAAZHJzL2Uyb0RvYy54bWytU0uO&#10;EzEQ3SNxB8t70p0MCZNWOrMgDBsEI81wAMefbkv+yeWkk9MgseMQHAdxDcrukIGZTRaz6S67yq/e&#10;ey6vbg7WkL2MoL1r6XRSUyId90K7rqVfH27fXFMCiTnBjHeypUcJ9Gb9+tVqCI2c+d4bISNBEAfN&#10;EFrapxSaqgLeS8tg4oN0mFQ+WpZwGbtKRDYgujXVrK4X1eCjCNFzCYC7mzFJT4jxEkCvlOZy4/nO&#10;SpdG1CgNSygJeh2ArgtbpSRPX5QCmYhpKSpN5YtNMN7mb7VesaaLLPSanyiwSyg80WSZdtj0DLVh&#10;iZFd1M+grObRg1dpwr2tRiHFEVQxrZ94c9+zIIsWtBrC2XR4OVj+eX8XiRY4CWiJYxZv/Pe3H79+&#10;fifTt9mdIUCDRffhLp5WgGGWelDR5j+KIIfi6PHsqDwkwnETL7yezSnhmJrVy/m8OF49Hg4R0kfp&#10;LclBSyNeWPGR7T9BwoZY+rck93L+VhtTLs04MiDr+fW7jM9wEhVOAIY2oBpwXcEBb7TIZ/JpiN32&#10;vYlkz3Aarq6Wy8UiS8Qe/5XlhhsG/VhXUuOcWJ1kdoE1vWTigxMkHQMa5vCh0MzGSkGJkfiuclQq&#10;E9PmkkokYRxyyX6PDudo68UR72cXou569Gda+OYMzkNhfprdPHD/rgvS43t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xKv+3vsBAAD3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znqKFP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TShyzeOO/v/349fM7&#10;mb7N7gwBGiy6D3fxtAIMs9SDijb/UQQ5FEePZ0flIRGOm3jh9WxOCcfUrF7O58Xx6vFwiJA+Sm9J&#10;Dloa8cKKj2z/CRI2xNK/JbmX87famHJpxpEBWc+v32V8hpOocAIwtAHVgOsKDnijRT6TT0Pstu9N&#10;JHuG03B1tVwuFlki9vivLDfcMOjHupIa58TqJLMLrOklEx+cIOkY0DCHD4VmNlYKSozEd5WjUpmY&#10;NpdUIgnjkEv2e3Q4R1svjng/uxB116M/08I3Z3AeCvPT7OaB+3ddkB7f6/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56ihT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EPZpH7AQAA9w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M0ocs3jjv7/9+PXz&#10;O5m+ze4MARosug938bQCDLPUg4o2/1EEORRHj2dH5SERjpt44fVsTgnH1KxezufF8erxcIiQPkpv&#10;SQ5aGvHCio9s/wkSNsTSvyW5l/O32phyacaRAVnPr99lfIaTqHACMLQB1YDrCg54o0U+k09D7Lbv&#10;TSR7htNwdbVcLhZZIvb4ryw33DDox7qSGufE6iSzC6zpJRMfnCDpGNAwhw+FZjZWCkqMxHeVo1KZ&#10;mDaXVCIJ45BL9nt0OEdbL454P7sQddejP9PCN2dwHgrz0+zmgft3XZAe3+v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LS7CnWAAAACAEAAA8AAAAAAAAAAQAgAAAAIgAAAGRycy9kb3ducmV2Lnht&#10;bFBLAQIUABQAAAAIAIdO4kCRD2aR+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xMfIk+gEAAPcDAAAOAAAAZHJzL2Uyb0RvYy54bWytU0uOEzEQ&#10;3SNxB8t70p1ECZNWOrMgDBsEIw0cwPGn25J/cjnp5DRI7DgEx0Fcg7I7ZJiZTRZsusuu8qv3nsvr&#10;26M15CAjaO9aOp3UlEjHvdCua+nXL3dvbiiBxJxgxjvZ0pMEert5/Wo9hEbOfO+NkJEgiINmCC3t&#10;UwpNVQHvpWUw8UE6TCofLUu4jF0lIhsQ3ZpqVtfLavBRhOi5BMDd7ZikZ8R4DaBXSnO59XxvpUsj&#10;apSGJZQEvQ5AN4WtUpKnz0qBTMS0FJWm8sUmGO/yt9qsWdNFFnrNzxTYNRSeabJMO2x6gdqyxMg+&#10;6hdQVvPowas04d5Wo5DiCKqY1s+8eehZkEULWg3hYjr8P1j+6XAfiRY4CXNKHLN447+//fj18zvB&#10;DXRnCNBg0UO4j+cVYJilHlW0+Y8iyLE4ero4Ko+JcNzEC69nC0o4pmb1arEojlePh0OE9EF6S3LQ&#10;0ogXVnxkh4+QsCGW/i3JvZy/08aUSzOODMh6cfM24zOcRIUTgKENqAZcV3DAGy3ymXwaYrd7ZyI5&#10;MJyG+Xy1Wi6zROzxpCw33DLox7qSGufE6iSzC6zpJRPvnSDpFNAwhw+FZjZWCkqMxHeVo1KZmDbX&#10;VCIJ45BL9nt0OEc7L054P/sQddejP9PCN2dwHgrz8+zmgft3XZAe3+v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DxMfIk+gEAAPcDAAAOAAAAAAAAAAEAIAAAACM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6"/>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内容：</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今年，番禺区委区政府围绕“绿水青山就是金山银山”的理念，深入开展河涌整治、环境绿化美化工作，取得明显的成效，使番禺区大地“天更蓝、地更绿、水更清”，但在绿化养护美化方面还存在着全民意识不够高、管理制度未够</w:t>
      </w:r>
      <w:bookmarkStart w:id="0" w:name="_GoBack"/>
      <w:bookmarkEnd w:id="0"/>
      <w:r>
        <w:rPr>
          <w:rFonts w:hint="eastAsia" w:ascii="仿宋_GB2312" w:hAnsi="仿宋_GB2312" w:eastAsia="仿宋_GB2312" w:cs="仿宋_GB2312"/>
          <w:color w:val="auto"/>
          <w:sz w:val="32"/>
          <w:szCs w:val="32"/>
          <w:lang w:val="en-US" w:eastAsia="zh-CN"/>
        </w:rPr>
        <w:t>精细、管理人员素质未够专业等薄弱环节。</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习近平总书记在2021年4月2日参加首都义务植树活动时强调“每年这个时候，我们一起参加义务植树，就是要倡导人人爱绿植绿护绿的文明，让大家都树立起植树造林、绿化祖国的责任意识，形成全社会的自觉行动，共同建设人与自然和谐共生的美丽家园”。</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10月16日番禺区委十四次党代会报告指出“积极推进植树造林，健全常态化科学绿化全民爱绿护绿机制”。2021年10月26日番禺区十八届人民代表大会第一次会议中政府工作报告要求“深入落实林长制，加强林地志愿保护，积极推进植树造林，严禁乱砍伐，严禁擅自迁移树木，新建一批口袋公园，建设不少于180公里的碧道”。</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为进一步深入学习贯彻习近平总书记生态文明的重要思想及区第十四次党代会、区第十八届人大代表第一次会议对绿化管养和环境美化工作要求，特提出如下建议：</w:t>
      </w: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深入广泛开展爱绿植绿护绿宣传活动</w:t>
      </w:r>
    </w:p>
    <w:p>
      <w:pPr>
        <w:numPr>
          <w:ilvl w:val="0"/>
          <w:numId w:val="0"/>
        </w:numPr>
        <w:ind w:firstLine="640"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lang w:val="en-US" w:eastAsia="zh-CN"/>
        </w:rPr>
        <w:t>各级各单位要持续开展“从我做起、从现在做起、爱绿植绿护绿”宣传活动，由党员干部、教师、企业家等带头做好生态文明思想的实践者、传播者，全面推动爱绿植绿护绿宣传进机关、进农村、进学校、进企业、进公园、进网络等，不断提升全民爱绿植绿护绿意识，形成全社会共识。</w:t>
      </w: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积极推进植树造林，绿化美化番禺大地</w:t>
      </w:r>
    </w:p>
    <w:p>
      <w:pPr>
        <w:numPr>
          <w:ilvl w:val="0"/>
          <w:numId w:val="0"/>
        </w:num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各级各单位要定期组织开展单位种树、家庭种养活动，全社会行动起来，植一棵树、种一盆花，绿化美化单位门前、自家阳台、花园庭院，认真开展美化绿化先进单位、美化绿化优秀家庭评选及宣传活动。</w:t>
      </w: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坚持管理制度精细、过程精确、质量精巧的绿化养护</w:t>
      </w:r>
    </w:p>
    <w:p>
      <w:pPr>
        <w:numPr>
          <w:ilvl w:val="0"/>
          <w:numId w:val="0"/>
        </w:num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要密结合实际科学制定绿化管养规范，有力推动日常养护，包括除草、培土、施肥、淋水、修剪、病虫害防治等具体养护细节均有一个指导性规范，全面实施精细化、精确化、精巧化养护。</w:t>
      </w: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严制度、严措施、严问责，保护绿化资源</w:t>
      </w:r>
    </w:p>
    <w:p>
      <w:pPr>
        <w:numPr>
          <w:ilvl w:val="0"/>
          <w:numId w:val="0"/>
        </w:numPr>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建立绿化信息档案，对古树名木进行“挂牌”管理，对市政道路、公园、主要村道的树木实行网格化管理，各级各单位要有绿化统计员，按时报送各类绿化统计情况，严禁乱砍伐、严禁擅自迁移树木，落实林长制，定期对责任范围进行检查，及早发现问题，及早报告，及时处理。</w:t>
      </w:r>
    </w:p>
    <w:p>
      <w:pPr>
        <w:numPr>
          <w:ilvl w:val="0"/>
          <w:numId w:val="0"/>
        </w:numPr>
        <w:ind w:firstLine="640" w:firstLineChars="200"/>
        <w:rPr>
          <w:rFonts w:hint="eastAsia" w:ascii="仿宋_GB2312" w:hAnsi="仿宋_GB2312" w:eastAsia="仿宋_GB2312" w:cs="仿宋_GB2312"/>
          <w:b w:val="0"/>
          <w:bCs w:val="0"/>
          <w:color w:val="auto"/>
          <w:sz w:val="32"/>
          <w:szCs w:val="32"/>
          <w:lang w:val="en-US" w:eastAsia="zh-CN"/>
        </w:rPr>
      </w:pP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加快滨海碧道、农村口袋公园建设</w:t>
      </w:r>
    </w:p>
    <w:p>
      <w:pPr>
        <w:numPr>
          <w:ilvl w:val="0"/>
          <w:numId w:val="0"/>
        </w:numPr>
        <w:ind w:firstLine="643"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b w:val="0"/>
          <w:bCs w:val="0"/>
          <w:color w:val="auto"/>
          <w:sz w:val="32"/>
          <w:szCs w:val="32"/>
          <w:lang w:val="en-US" w:eastAsia="zh-CN"/>
        </w:rPr>
        <w:t>广泛听取群众意见建议，积极采用乡土树种草种，努力将各条河堤打造为兼备慢骑、亲水、休憩、摄影、美食等多位一体的串联闭环滨海碧道；</w:t>
      </w:r>
    </w:p>
    <w:p>
      <w:pPr>
        <w:numPr>
          <w:ilvl w:val="0"/>
          <w:numId w:val="0"/>
        </w:numPr>
        <w:ind w:firstLine="643"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b w:val="0"/>
          <w:bCs w:val="0"/>
          <w:color w:val="auto"/>
          <w:sz w:val="32"/>
          <w:szCs w:val="32"/>
          <w:lang w:val="en-US" w:eastAsia="zh-CN"/>
        </w:rPr>
        <w:t>采取政府主导，“共同缔造”的形式支持村（居）将五边地、废猪舍、闲置地、村边鱼塘等改造成口袋公园。</w:t>
      </w:r>
    </w:p>
    <w:p>
      <w:pPr>
        <w:numPr>
          <w:ilvl w:val="0"/>
          <w:numId w:val="1"/>
        </w:numPr>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党建引领，成立“巡林护绿服务队”、“爱绿护绿监督队”</w:t>
      </w:r>
    </w:p>
    <w:p>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发挥好社区在职党员、“两代表一委员”、市民群众、志愿者、热心企业的作用，组建队伍，在所在地党组织的领导下，分联系地段、分责任区域，开展服务和监督工作，着力通过“发现问题</w:t>
      </w:r>
      <w:r>
        <w:rPr>
          <w:rFonts w:hint="default" w:ascii="Times New Roman" w:hAnsi="Times New Roman" w:eastAsia="仿宋_GB2312" w:cs="Times New Roman"/>
          <w:b w:val="0"/>
          <w:bCs w:val="0"/>
          <w:color w:val="auto"/>
          <w:sz w:val="32"/>
          <w:szCs w:val="32"/>
          <w:lang w:val="en-US" w:eastAsia="zh-CN"/>
        </w:rPr>
        <w:t>——收集问题——上报解决——</w:t>
      </w:r>
      <w:r>
        <w:rPr>
          <w:rFonts w:hint="eastAsia" w:ascii="仿宋_GB2312" w:hAnsi="仿宋_GB2312" w:eastAsia="仿宋_GB2312" w:cs="仿宋_GB2312"/>
          <w:b w:val="0"/>
          <w:bCs w:val="0"/>
          <w:color w:val="auto"/>
          <w:sz w:val="32"/>
          <w:szCs w:val="32"/>
          <w:lang w:val="en-US" w:eastAsia="zh-CN"/>
        </w:rPr>
        <w:t>反馈总结”的闭环回路，全力推动生态文明建设取得更大成效。</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p>
    <w:p>
      <w:pPr>
        <w:numPr>
          <w:ilvl w:val="0"/>
          <w:numId w:val="0"/>
        </w:numPr>
        <w:ind w:firstLine="640" w:firstLineChars="200"/>
        <w:rPr>
          <w:rFonts w:hint="eastAsia" w:ascii="仿宋_GB2312" w:hAnsi="仿宋_GB2312" w:eastAsia="仿宋_GB2312" w:cs="仿宋_GB2312"/>
          <w:color w:val="auto"/>
          <w:sz w:val="32"/>
          <w:szCs w:val="32"/>
          <w:lang w:val="en-US" w:eastAsia="zh-CN"/>
        </w:rPr>
      </w:pPr>
    </w:p>
    <w:p>
      <w:pPr>
        <w:numPr>
          <w:ilvl w:val="0"/>
          <w:numId w:val="0"/>
        </w:numPr>
        <w:ind w:firstLine="640" w:firstLineChars="200"/>
        <w:rPr>
          <w:rFonts w:hint="eastAsia" w:ascii="仿宋_GB2312" w:hAnsi="仿宋_GB2312" w:eastAsia="仿宋_GB2312" w:cs="仿宋_GB2312"/>
          <w:color w:val="auto"/>
          <w:sz w:val="32"/>
          <w:szCs w:val="32"/>
          <w:lang w:val="en-US" w:eastAsia="zh-CN"/>
        </w:rPr>
      </w:pPr>
    </w:p>
    <w:p>
      <w:pPr>
        <w:numPr>
          <w:ilvl w:val="0"/>
          <w:numId w:val="0"/>
        </w:numPr>
        <w:ind w:firstLine="600" w:firstLineChars="200"/>
        <w:rPr>
          <w:rFonts w:hint="eastAsia" w:ascii="仿宋_GB2312" w:hAnsi="仿宋_GB2312" w:eastAsia="仿宋_GB2312" w:cs="仿宋_GB2312"/>
          <w:color w:val="auto"/>
          <w:sz w:val="30"/>
          <w:szCs w:val="30"/>
          <w:lang w:val="en-US" w:eastAsia="zh-CN"/>
        </w:rPr>
      </w:pPr>
    </w:p>
    <w:p>
      <w:pPr>
        <w:numPr>
          <w:ilvl w:val="0"/>
          <w:numId w:val="0"/>
        </w:numPr>
        <w:ind w:firstLine="600" w:firstLineChars="200"/>
        <w:rPr>
          <w:rFonts w:hint="eastAsia" w:ascii="仿宋_GB2312" w:hAnsi="仿宋_GB2312" w:eastAsia="仿宋_GB2312" w:cs="仿宋_GB2312"/>
          <w:color w:val="auto"/>
          <w:sz w:val="30"/>
          <w:szCs w:val="30"/>
          <w:lang w:val="en-US" w:eastAsia="zh-CN"/>
        </w:rPr>
      </w:pPr>
    </w:p>
    <w:p>
      <w:pPr>
        <w:numPr>
          <w:ilvl w:val="0"/>
          <w:numId w:val="0"/>
        </w:numPr>
        <w:ind w:firstLine="600" w:firstLineChars="200"/>
        <w:rPr>
          <w:rFonts w:hint="eastAsia" w:ascii="仿宋_GB2312" w:hAnsi="仿宋_GB2312" w:eastAsia="仿宋_GB2312" w:cs="仿宋_GB2312"/>
          <w:color w:val="auto"/>
          <w:sz w:val="30"/>
          <w:szCs w:val="30"/>
          <w:lang w:val="en-US" w:eastAsia="zh-CN"/>
        </w:rPr>
      </w:pPr>
    </w:p>
    <w:p>
      <w:pPr>
        <w:numPr>
          <w:ilvl w:val="0"/>
          <w:numId w:val="0"/>
        </w:numPr>
        <w:rPr>
          <w:rFonts w:hint="eastAsia" w:ascii="仿宋_GB2312" w:hAnsi="仿宋_GB2312" w:eastAsia="仿宋_GB2312" w:cs="仿宋_GB2312"/>
          <w:color w:val="auto"/>
          <w:sz w:val="30"/>
          <w:szCs w:val="30"/>
          <w:lang w:val="en-US" w:eastAsia="zh-CN"/>
        </w:rPr>
      </w:pPr>
    </w:p>
    <w:p>
      <w:pPr>
        <w:numPr>
          <w:ilvl w:val="0"/>
          <w:numId w:val="0"/>
        </w:numPr>
        <w:ind w:firstLine="600" w:firstLineChars="200"/>
        <w:rPr>
          <w:rFonts w:hint="eastAsia" w:ascii="仿宋_GB2312" w:hAnsi="仿宋_GB2312" w:eastAsia="仿宋_GB2312" w:cs="仿宋_GB2312"/>
          <w:color w:val="auto"/>
          <w:sz w:val="30"/>
          <w:szCs w:val="30"/>
          <w:lang w:val="en-US" w:eastAsia="zh-CN"/>
        </w:rPr>
      </w:pPr>
    </w:p>
    <w:p>
      <w:pPr>
        <w:rPr>
          <w:rFonts w:hint="eastAsia" w:ascii="仿宋_GB2312" w:hAnsi="仿宋_GB2312" w:eastAsia="仿宋_GB2312" w:cs="仿宋_GB2312"/>
          <w:color w:val="auto"/>
          <w:sz w:val="24"/>
          <w:szCs w:val="24"/>
        </w:rPr>
      </w:pPr>
    </w:p>
    <w:p>
      <w:pP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68FE1"/>
    <w:multiLevelType w:val="singleLevel"/>
    <w:tmpl w:val="61D68FE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E47C68"/>
    <w:rsid w:val="043B29E3"/>
    <w:rsid w:val="08752A04"/>
    <w:rsid w:val="0A9F717D"/>
    <w:rsid w:val="0B6017B9"/>
    <w:rsid w:val="104C2BCB"/>
    <w:rsid w:val="165957CD"/>
    <w:rsid w:val="193A4BFE"/>
    <w:rsid w:val="1BFD04F9"/>
    <w:rsid w:val="1DB56725"/>
    <w:rsid w:val="29E52C53"/>
    <w:rsid w:val="2DB22F90"/>
    <w:rsid w:val="2E912A96"/>
    <w:rsid w:val="43353D4F"/>
    <w:rsid w:val="4D9B209F"/>
    <w:rsid w:val="51746EDB"/>
    <w:rsid w:val="57AE7199"/>
    <w:rsid w:val="5A9D4737"/>
    <w:rsid w:val="5CE47C68"/>
    <w:rsid w:val="65A62697"/>
    <w:rsid w:val="65C976DB"/>
    <w:rsid w:val="69C64E3A"/>
    <w:rsid w:val="75EE5A09"/>
    <w:rsid w:val="78BD1C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6</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2021-10-17T06:40:00Z</dcterms:created>
  <dc:creator>dell</dc:creator>
  <cp:lastModifiedBy>李薇</cp:lastModifiedBy>
  <cp:lastPrinted>2022-01-05T09:02:00Z</cp:lastPrinted>
  <dcterms:modified xsi:type="dcterms:W3CDTF">2023-09-15T09:31:37Z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4FADF6949E6C45C89DFA5690B23A754D</vt:lpwstr>
  </property>
</Properties>
</file>