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i w:val="0"/>
          <w:iCs w:val="0"/>
          <w:sz w:val="32"/>
          <w:szCs w:val="32"/>
          <w:u w:val="none"/>
          <w:lang w:val="en-US" w:eastAsia="zh-CN"/>
        </w:rPr>
      </w:pPr>
      <w:r>
        <w:rPr>
          <w:rFonts w:hint="eastAsia" w:ascii="仿宋" w:hAnsi="仿宋" w:eastAsia="仿宋" w:cs="仿宋"/>
          <w:sz w:val="32"/>
          <w:szCs w:val="32"/>
          <w:lang w:val="en-US" w:eastAsia="zh-CN"/>
        </w:rPr>
        <w:t>第</w:t>
      </w:r>
      <w:r>
        <w:rPr>
          <w:rFonts w:hint="eastAsia" w:ascii="仿宋" w:hAnsi="仿宋" w:eastAsia="仿宋" w:cs="仿宋"/>
          <w:i w:val="0"/>
          <w:iCs w:val="0"/>
          <w:sz w:val="32"/>
          <w:szCs w:val="32"/>
          <w:u w:val="single"/>
          <w:lang w:val="en-US" w:eastAsia="zh-CN"/>
        </w:rPr>
        <w:t xml:space="preserve">  14  </w:t>
      </w:r>
      <w:r>
        <w:rPr>
          <w:rFonts w:hint="eastAsia" w:ascii="仿宋" w:hAnsi="仿宋" w:eastAsia="仿宋" w:cs="仿宋"/>
          <w:i w:val="0"/>
          <w:iCs w:val="0"/>
          <w:sz w:val="32"/>
          <w:szCs w:val="32"/>
          <w:u w:val="none"/>
          <w:lang w:val="en-US" w:eastAsia="zh-CN"/>
        </w:rPr>
        <w:t>号</w:t>
      </w:r>
    </w:p>
    <w:p>
      <w:pPr>
        <w:jc w:val="center"/>
        <w:rPr>
          <w:rFonts w:ascii="小标宋" w:hAnsi="黑体" w:eastAsia="小标宋"/>
          <w:sz w:val="44"/>
          <w:szCs w:val="44"/>
        </w:rPr>
      </w:pPr>
      <w:r>
        <w:rPr>
          <w:rFonts w:hint="eastAsia" w:ascii="小标宋" w:hAnsi="黑体" w:eastAsia="小标宋"/>
          <w:sz w:val="44"/>
          <w:szCs w:val="44"/>
        </w:rPr>
        <w:t>番禺区政协十四届七次会议提案</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关于加强零星废水集中处理，力促我区实体经济高质量发展的建议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彭颖茹</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高淑娴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广州市浩洋电子股份有限公司</w:t>
            </w:r>
          </w:p>
        </w:tc>
        <w:tc>
          <w:tcPr>
            <w:tcW w:w="127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行政与人力资源部总监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440" w:lineRule="exact"/>
        <w:rPr>
          <w:rFonts w:ascii="宋体" w:hAnsi="宋体"/>
          <w:b/>
          <w:sz w:val="30"/>
          <w:szCs w:val="30"/>
        </w:rPr>
      </w:pPr>
      <w:r>
        <w:rPr>
          <w:rFonts w:hint="eastAsia" w:ascii="宋体" w:hAnsi="宋体"/>
          <w:b/>
          <w:sz w:val="30"/>
          <w:szCs w:val="30"/>
        </w:rPr>
        <w:t>是否同意公开：</w:t>
      </w:r>
    </w:p>
    <w:p>
      <w:pPr>
        <w:spacing w:line="440" w:lineRule="exact"/>
        <w:rPr>
          <w:rFonts w:ascii="宋体"/>
          <w:sz w:val="30"/>
          <w:szCs w:val="30"/>
        </w:rPr>
      </w:pPr>
      <w:r>
        <w:rPr>
          <w:rFonts w:hint="eastAsia" w:ascii="宋体" w:hAnsi="宋体"/>
          <w:sz w:val="30"/>
          <w:szCs w:val="30"/>
        </w:rPr>
        <w:t>●是</w:t>
      </w:r>
      <w:r>
        <w:rPr>
          <w:rFonts w:ascii="宋体" w:hAnsi="宋体"/>
          <w:sz w:val="30"/>
          <w:szCs w:val="30"/>
        </w:rPr>
        <w:t xml:space="preserve">  </w:t>
      </w:r>
      <w:r>
        <w:rPr>
          <w:rFonts w:hint="eastAsia" w:ascii="宋体" w:hAnsi="宋体"/>
          <w:sz w:val="30"/>
          <w:szCs w:val="30"/>
        </w:rPr>
        <w:t>○否</w:t>
      </w:r>
      <w:r>
        <w:rPr>
          <w:rFonts w:ascii="宋体" w:hAnsi="宋体"/>
          <w:sz w:val="30"/>
          <w:szCs w:val="30"/>
        </w:rPr>
        <w:t xml:space="preserve"> </w:t>
      </w:r>
    </w:p>
    <w:p>
      <w:pPr>
        <w:spacing w:line="440" w:lineRule="exact"/>
        <w:rPr>
          <w:rFonts w:ascii="宋体" w:hAnsi="宋体"/>
          <w:b/>
          <w:sz w:val="30"/>
          <w:szCs w:val="30"/>
        </w:rPr>
      </w:pPr>
      <w:r>
        <w:rPr>
          <w:rFonts w:hint="eastAsia" w:ascii="宋体" w:hAnsi="宋体"/>
          <w:b/>
          <w:sz w:val="30"/>
          <w:szCs w:val="30"/>
        </w:rPr>
        <w:t>建议办理单位：</w:t>
      </w:r>
    </w:p>
    <w:p>
      <w:pPr>
        <w:spacing w:line="440" w:lineRule="exact"/>
        <w:rPr>
          <w:rFonts w:ascii="宋体"/>
          <w:b/>
          <w:sz w:val="30"/>
          <w:szCs w:val="30"/>
        </w:rPr>
      </w:pPr>
      <w:r>
        <w:rPr>
          <w:rFonts w:ascii="宋体" w:hAnsi="宋体"/>
          <w:b/>
          <w:sz w:val="30"/>
          <w:szCs w:val="30"/>
        </w:rPr>
        <w:t>1.</w:t>
      </w:r>
      <w:r>
        <w:rPr>
          <w:rFonts w:hint="eastAsia" w:ascii="宋体" w:hAnsi="宋体"/>
          <w:b/>
          <w:sz w:val="30"/>
          <w:szCs w:val="30"/>
        </w:rPr>
        <w:t>区环保局</w:t>
      </w:r>
    </w:p>
    <w:p>
      <w:pPr>
        <w:spacing w:line="440" w:lineRule="exact"/>
        <w:rPr>
          <w:rFonts w:ascii="宋体" w:hAnsi="宋体"/>
          <w:b/>
          <w:sz w:val="30"/>
          <w:szCs w:val="30"/>
        </w:rPr>
      </w:pPr>
    </w:p>
    <w:p>
      <w:pPr>
        <w:pStyle w:val="2"/>
      </w:pPr>
    </w:p>
    <w:p>
      <w:pPr>
        <w:spacing w:line="440" w:lineRule="exact"/>
        <w:rPr>
          <w:rFonts w:ascii="黑体" w:hAnsi="黑体" w:eastAsia="黑体"/>
          <w:b/>
          <w:sz w:val="32"/>
          <w:szCs w:val="32"/>
        </w:rPr>
      </w:pPr>
      <w:r>
        <w:rPr>
          <w:rFonts w:hint="eastAsia" w:ascii="黑体" w:hAnsi="黑体" w:eastAsia="黑体"/>
          <w:b/>
          <w:sz w:val="32"/>
          <w:szCs w:val="32"/>
        </w:rPr>
        <w:t>理由：</w:t>
      </w:r>
    </w:p>
    <w:p>
      <w:pPr>
        <w:ind w:firstLine="560" w:firstLineChars="200"/>
        <w:rPr>
          <w:sz w:val="28"/>
          <w:szCs w:val="28"/>
        </w:rPr>
      </w:pPr>
      <w:r>
        <w:rPr>
          <w:rFonts w:hint="eastAsia"/>
          <w:sz w:val="28"/>
          <w:szCs w:val="28"/>
        </w:rPr>
        <w:t>中共十九大报告要求加快建设制造强国，加快发展先进制造业，促进我国产业迈向全球价值链中高端，培育若干世界级先进制造业集群。同时，要求“坚持人与自然和谐共生”“建设生态文明是中华民族永续发展的千年大计。必须树立和践行绿水青山就是金山银山的理念。”</w:t>
      </w:r>
      <w:r>
        <w:rPr>
          <w:rFonts w:hint="eastAsia"/>
        </w:rPr>
        <w:t xml:space="preserve"> </w:t>
      </w:r>
      <w:r>
        <w:rPr>
          <w:rFonts w:hint="eastAsia"/>
          <w:sz w:val="28"/>
          <w:szCs w:val="28"/>
        </w:rPr>
        <w:t>2020年10月29日中国共产党第十九届中央委员会第五次全体会议通过了《国民经济和社会发展“十四五”规划和二〇三五年远景目标的建议》，提出“我国已转向高质量发展阶段”，“保持制造业比重基本稳定，巩固壮大实体经济根基”，同时提出“到二〇三五年，广泛形成绿色生产生活方式，碳排放达峰后稳中有降，</w:t>
      </w:r>
      <w:bookmarkStart w:id="0" w:name="_GoBack"/>
      <w:bookmarkEnd w:id="0"/>
      <w:r>
        <w:rPr>
          <w:rFonts w:hint="eastAsia"/>
          <w:sz w:val="28"/>
          <w:szCs w:val="28"/>
        </w:rPr>
        <w:t>生态环境根本好转，美丽中国建设目标基本实现”，指出“生态环保任重道远”，这就要求我们在壮大实体经济的同时，必须做好环境保护。</w:t>
      </w:r>
    </w:p>
    <w:p>
      <w:pPr>
        <w:ind w:firstLine="560" w:firstLineChars="200"/>
        <w:rPr>
          <w:sz w:val="28"/>
          <w:szCs w:val="28"/>
        </w:rPr>
      </w:pPr>
      <w:r>
        <w:rPr>
          <w:rFonts w:hint="eastAsia"/>
          <w:sz w:val="28"/>
          <w:szCs w:val="28"/>
        </w:rPr>
        <w:t>201</w:t>
      </w:r>
      <w:r>
        <w:rPr>
          <w:sz w:val="28"/>
          <w:szCs w:val="28"/>
        </w:rPr>
        <w:t>9</w:t>
      </w:r>
      <w:r>
        <w:rPr>
          <w:rFonts w:hint="eastAsia"/>
          <w:sz w:val="28"/>
          <w:szCs w:val="28"/>
        </w:rPr>
        <w:t>年番禺实现地区生产总值</w:t>
      </w:r>
      <w:r>
        <w:rPr>
          <w:sz w:val="28"/>
          <w:szCs w:val="28"/>
        </w:rPr>
        <w:t>2079.5</w:t>
      </w:r>
      <w:r>
        <w:rPr>
          <w:rFonts w:hint="eastAsia"/>
          <w:sz w:val="28"/>
          <w:szCs w:val="28"/>
        </w:rPr>
        <w:t>亿元，并进入2019年中国百强的区，番禺区强劲的经济实力自然离不开番禺区实体经济的不断发展。但以制造业为主实体经济，产生的废水、废气、废弃物等环保问题必然会阻碍番禺区实体经济的发展。</w:t>
      </w:r>
    </w:p>
    <w:p>
      <w:pPr>
        <w:numPr>
          <w:ilvl w:val="0"/>
          <w:numId w:val="1"/>
        </w:numPr>
        <w:rPr>
          <w:b/>
          <w:sz w:val="28"/>
          <w:szCs w:val="28"/>
        </w:rPr>
      </w:pPr>
      <w:r>
        <w:rPr>
          <w:rFonts w:hint="eastAsia"/>
          <w:b/>
          <w:sz w:val="28"/>
          <w:szCs w:val="28"/>
        </w:rPr>
        <w:t>存在的问题</w:t>
      </w:r>
    </w:p>
    <w:p>
      <w:pPr>
        <w:ind w:firstLine="560" w:firstLineChars="200"/>
        <w:rPr>
          <w:sz w:val="28"/>
          <w:szCs w:val="28"/>
        </w:rPr>
      </w:pPr>
      <w:r>
        <w:rPr>
          <w:rFonts w:hint="eastAsia"/>
          <w:sz w:val="28"/>
          <w:szCs w:val="28"/>
        </w:rPr>
        <w:t>番禺工业发达，随着经济发展，工业企业带来的环境问题也越来越突出。由于企业较分散、废水量较少，一是水量过少不利于企业上治理设施，难以保证处理效果；二是制造业企业成本高，加之中小企业融资难、融资贵，上不起专业环保设备，很多制造企业因环保问题面临关停境地；三是环保监管工作量大，环保部门难以完全监管到位，导致污水偷排。若零星废水处理不好，不仅对周围的受纳水体则带来较重的污染，而且会导致我区的制造业企业逐渐减少，被迫外流到其他市区发展。我省虽有少数市、区已开展零星废水集中处理的工作，但番禺区范围内未开展此项工作，不利于我区污水治理和环保工作的快速推进，一定程度上也阻碍了实体经济的发展壮大。</w:t>
      </w:r>
    </w:p>
    <w:p>
      <w:pPr>
        <w:numPr>
          <w:ilvl w:val="0"/>
          <w:numId w:val="1"/>
        </w:numPr>
        <w:rPr>
          <w:b/>
          <w:sz w:val="28"/>
          <w:szCs w:val="28"/>
        </w:rPr>
      </w:pPr>
      <w:r>
        <w:rPr>
          <w:rFonts w:hint="eastAsia"/>
          <w:b/>
          <w:sz w:val="28"/>
          <w:szCs w:val="28"/>
        </w:rPr>
        <w:t>实施建议的必要性</w:t>
      </w:r>
    </w:p>
    <w:p>
      <w:r>
        <w:rPr>
          <w:rFonts w:hint="eastAsia"/>
          <w:sz w:val="28"/>
          <w:szCs w:val="28"/>
        </w:rPr>
        <w:t>1、实施本建议是保障环境质量的需要</w:t>
      </w:r>
    </w:p>
    <w:p>
      <w:pPr>
        <w:ind w:firstLine="560" w:firstLineChars="200"/>
        <w:rPr>
          <w:sz w:val="28"/>
          <w:szCs w:val="28"/>
        </w:rPr>
      </w:pPr>
      <w:r>
        <w:rPr>
          <w:rFonts w:hint="eastAsia"/>
          <w:sz w:val="28"/>
          <w:szCs w:val="28"/>
        </w:rPr>
        <w:t>随着改革开放的进一步深入，当地经济迅速发展，人民生活水平不断提高，番禺区的污染企业也逐渐增加。经过我区政府的不断努力，番禺区表面处理企业已完成了相关的污染设施治理等措施，并纳入规范化管理范畴，已取得了丰硕的成果。但由于历史的原因，该类企业分布非常分散，管理难度非常大，虽多数企业都建设有相应的污染处理设施，但由于企业管理技术的欠缺、运行成本高等原因导致污水处理设施运行状态不稳，治理效果不佳，而监管又存在很大的困难的尴尬境地，导致环境风险加大。因此，实施集中处理是降低环境风险、保障环境质量、促进生态环境良性循环的需要。</w:t>
      </w:r>
    </w:p>
    <w:p>
      <w:pPr>
        <w:rPr>
          <w:sz w:val="28"/>
          <w:szCs w:val="28"/>
        </w:rPr>
      </w:pPr>
      <w:r>
        <w:rPr>
          <w:rFonts w:hint="eastAsia"/>
          <w:sz w:val="28"/>
          <w:szCs w:val="28"/>
        </w:rPr>
        <w:t>2、实施本建议是实现我国十四五规划和2035愿景目标的需要</w:t>
      </w:r>
    </w:p>
    <w:p>
      <w:pPr>
        <w:ind w:firstLine="560" w:firstLineChars="200"/>
        <w:rPr>
          <w:sz w:val="28"/>
          <w:szCs w:val="28"/>
        </w:rPr>
      </w:pPr>
      <w:r>
        <w:rPr>
          <w:rFonts w:hint="eastAsia"/>
          <w:sz w:val="28"/>
          <w:szCs w:val="28"/>
        </w:rPr>
        <w:t>十四五规划和2035愿景目标是：到二〇三五年，广泛形成绿色生产生活方式，碳排放达峰后稳中有降，生态环境根本好转，美丽中国建设目标基本实现。因此，实施废水集中处理不仅是污染减排工作的需要，也是实现我国十四五规划和2035愿景目标的需要。</w:t>
      </w:r>
    </w:p>
    <w:p>
      <w:r>
        <w:rPr>
          <w:rFonts w:hint="eastAsia"/>
          <w:sz w:val="28"/>
          <w:szCs w:val="28"/>
        </w:rPr>
        <w:t>3、实施本建议有利于社会经济的可持续发展</w:t>
      </w:r>
    </w:p>
    <w:p>
      <w:pPr>
        <w:ind w:firstLine="560" w:firstLineChars="200"/>
        <w:rPr>
          <w:sz w:val="28"/>
          <w:szCs w:val="28"/>
        </w:rPr>
      </w:pPr>
      <w:r>
        <w:rPr>
          <w:rFonts w:hint="eastAsia"/>
          <w:sz w:val="28"/>
          <w:szCs w:val="28"/>
        </w:rPr>
        <w:t>番禺区表面处理企业废水集中处理，是环境治理工作的重要组成部分，是标志城区工业生产设施完善程度和衡量城镇现代化的标准之一，既反映了城镇的经济实力、社会发展程度和人口素质，又提高了城镇对内资和外资的吸引力。工业企业污染处理系统的完善与城镇经济发展息息相关，是城镇可持续发展的根本保证。</w:t>
      </w:r>
    </w:p>
    <w:p>
      <w:pPr>
        <w:rPr>
          <w:b/>
          <w:sz w:val="28"/>
          <w:szCs w:val="28"/>
        </w:rPr>
      </w:pPr>
      <w:r>
        <w:rPr>
          <w:rFonts w:hint="eastAsia"/>
          <w:b/>
          <w:sz w:val="28"/>
          <w:szCs w:val="28"/>
        </w:rPr>
        <w:t>三、实施本建议的可行性</w:t>
      </w:r>
    </w:p>
    <w:p>
      <w:pPr>
        <w:rPr>
          <w:b/>
          <w:sz w:val="28"/>
          <w:szCs w:val="28"/>
        </w:rPr>
      </w:pPr>
      <w:r>
        <w:rPr>
          <w:rFonts w:hint="eastAsia"/>
          <w:b/>
          <w:sz w:val="28"/>
          <w:szCs w:val="28"/>
        </w:rPr>
        <w:t>1、技术上可行</w:t>
      </w:r>
    </w:p>
    <w:p>
      <w:pPr>
        <w:ind w:firstLine="560" w:firstLineChars="200"/>
        <w:rPr>
          <w:sz w:val="28"/>
          <w:szCs w:val="28"/>
        </w:rPr>
      </w:pPr>
      <w:r>
        <w:rPr>
          <w:rFonts w:hint="eastAsia"/>
          <w:sz w:val="28"/>
          <w:szCs w:val="28"/>
        </w:rPr>
        <w:t>企业产生的零星废水主要是地区表面处理企业产生的前处理、超声波清洗废水、含磷废水、高有机废水和企业应急时产生的废水。主要污染指标为有机物、氨氮、总磷，其中COD与总磷含量较高，经预处理后再与清洗废水混合进入综合废水处理系统一起综合处理，采取的主要处理工艺为混凝沉淀、水解酸化、缺氧+好氧、芬顿氧化、气浮等，这些工艺技术上都是成熟可行的，根据废水类型通过以上工艺的综合使用，废水经处理后，排放水质指标可达到广东省《水污染排放限值》（DB44/26-2001）第二时段一级标准。</w:t>
      </w:r>
    </w:p>
    <w:p>
      <w:pPr>
        <w:jc w:val="left"/>
        <w:rPr>
          <w:b/>
          <w:sz w:val="28"/>
          <w:szCs w:val="28"/>
        </w:rPr>
      </w:pPr>
      <w:r>
        <w:rPr>
          <w:rFonts w:hint="eastAsia"/>
          <w:b/>
          <w:sz w:val="28"/>
          <w:szCs w:val="28"/>
        </w:rPr>
        <w:t>2、环境效益、经济效益与社会效益兼具</w:t>
      </w:r>
    </w:p>
    <w:p>
      <w:pPr>
        <w:rPr>
          <w:sz w:val="28"/>
          <w:szCs w:val="28"/>
        </w:rPr>
      </w:pPr>
      <w:r>
        <w:rPr>
          <w:rFonts w:hint="eastAsia"/>
          <w:sz w:val="28"/>
          <w:szCs w:val="28"/>
        </w:rPr>
        <w:t>（1）环境效益</w:t>
      </w:r>
    </w:p>
    <w:p>
      <w:pPr>
        <w:ind w:firstLine="560" w:firstLineChars="200"/>
        <w:rPr>
          <w:sz w:val="28"/>
          <w:szCs w:val="28"/>
        </w:rPr>
      </w:pPr>
      <w:r>
        <w:rPr>
          <w:rFonts w:hint="eastAsia"/>
          <w:sz w:val="28"/>
          <w:szCs w:val="28"/>
        </w:rPr>
        <w:t>本建议收集的零星废水经集中处理后排放，其环境效益主要体现在减轻了企业的运行压力，同时可以有效保证废水的达标排放，并减少了水污染物的排放量，直接改善水环境质量。</w:t>
      </w:r>
    </w:p>
    <w:p>
      <w:pPr>
        <w:rPr>
          <w:sz w:val="28"/>
          <w:szCs w:val="28"/>
        </w:rPr>
      </w:pPr>
      <w:r>
        <w:rPr>
          <w:rFonts w:hint="eastAsia"/>
          <w:sz w:val="28"/>
          <w:szCs w:val="28"/>
        </w:rPr>
        <w:t>（2）经济效益</w:t>
      </w:r>
    </w:p>
    <w:p>
      <w:pPr>
        <w:ind w:firstLine="560" w:firstLineChars="200"/>
        <w:rPr>
          <w:sz w:val="28"/>
          <w:szCs w:val="28"/>
        </w:rPr>
      </w:pPr>
      <w:r>
        <w:rPr>
          <w:rFonts w:hint="eastAsia"/>
          <w:sz w:val="28"/>
          <w:szCs w:val="28"/>
        </w:rPr>
        <w:t>如果污水不及时治理，污染将日趋严重，这势必会影响现有工业的生产成本，生产率和限制某些工业的发展，影响工业产值的增长和将来的就业；大众的健康水平将下降，疾病增加，这又将导致直接的经济损失和间接地增加为保障大众健康和保健的费用支出。污水及时治理后，使土地的耕植条件得到改善，提高蔬菜、粮食等农作物产量。改善生态环境，增加渔业生产等效益。</w:t>
      </w:r>
    </w:p>
    <w:p>
      <w:pPr>
        <w:rPr>
          <w:sz w:val="28"/>
          <w:szCs w:val="28"/>
        </w:rPr>
      </w:pPr>
      <w:r>
        <w:rPr>
          <w:rFonts w:hint="eastAsia"/>
          <w:sz w:val="28"/>
          <w:szCs w:val="28"/>
        </w:rPr>
        <w:t>（3）社会效益</w:t>
      </w:r>
    </w:p>
    <w:p>
      <w:pPr>
        <w:ind w:firstLine="560" w:firstLineChars="200"/>
        <w:rPr>
          <w:sz w:val="28"/>
          <w:szCs w:val="28"/>
        </w:rPr>
      </w:pPr>
      <w:r>
        <w:rPr>
          <w:rFonts w:hint="eastAsia"/>
          <w:sz w:val="28"/>
          <w:szCs w:val="28"/>
        </w:rPr>
        <w:t>城市污水处理工程是一项保护环境、建设文明卫生城市，为子孙后代造福的公用事业工程，其社会效益明显。一方面可改善城市水环境，可改善城市市容，提高卫生水平，保护人民身体健康；另一方面可改善服务区投资、旅游环境，使工业企业不会再因水污染而制约其发展，并可吸引更多的外商投资，促进当地经济、贸易和旅游等全面发展。</w:t>
      </w:r>
    </w:p>
    <w:p>
      <w:pPr>
        <w:rPr>
          <w:b/>
          <w:sz w:val="28"/>
          <w:szCs w:val="28"/>
        </w:rPr>
      </w:pPr>
      <w:r>
        <w:rPr>
          <w:rFonts w:hint="eastAsia"/>
          <w:b/>
          <w:sz w:val="28"/>
          <w:szCs w:val="28"/>
        </w:rPr>
        <w:t>3、有成熟的模式可以借鉴</w:t>
      </w:r>
    </w:p>
    <w:p>
      <w:pPr>
        <w:pStyle w:val="2"/>
        <w:ind w:left="0" w:leftChars="0" w:firstLine="0" w:firstLineChars="0"/>
      </w:pPr>
      <w:r>
        <w:rPr>
          <w:rFonts w:hint="eastAsia"/>
        </w:rPr>
        <w:t xml:space="preserve">  </w:t>
      </w:r>
      <w:r>
        <w:rPr>
          <w:rFonts w:hint="eastAsia"/>
          <w:sz w:val="28"/>
          <w:szCs w:val="28"/>
        </w:rPr>
        <w:t xml:space="preserve">  目前，东莞、佛山等地已经开展了零星废水集中集中处理的试点，由各地区内有实力的企业牵头组建项目公司作为实施主体，引入民营资本，具体负责零星废水集中处理的实施，包括项目投资、建设、运营和管理工作。当地政府也给予政策支持和工作指导，包括项目用地、项目选址、特许经营等。相关项目业已经取得了好的效果，拥有了成熟经验和模式。</w:t>
      </w:r>
    </w:p>
    <w:p>
      <w:pPr>
        <w:pStyle w:val="12"/>
        <w:numPr>
          <w:ilvl w:val="0"/>
          <w:numId w:val="2"/>
        </w:numPr>
        <w:ind w:firstLineChars="0"/>
        <w:rPr>
          <w:b/>
          <w:sz w:val="28"/>
          <w:szCs w:val="28"/>
        </w:rPr>
      </w:pPr>
      <w:r>
        <w:rPr>
          <w:rFonts w:hint="eastAsia"/>
          <w:b/>
          <w:sz w:val="28"/>
          <w:szCs w:val="28"/>
        </w:rPr>
        <w:t>建议</w:t>
      </w:r>
    </w:p>
    <w:p>
      <w:pPr>
        <w:rPr>
          <w:sz w:val="28"/>
          <w:szCs w:val="28"/>
        </w:rPr>
      </w:pPr>
      <w:r>
        <w:rPr>
          <w:rFonts w:hint="eastAsia"/>
          <w:sz w:val="28"/>
          <w:szCs w:val="28"/>
        </w:rPr>
        <w:t>1、建议我区出台加强零星废水集中处理、促进我区实体经济高质量发展的相关政策，要求环保部门通过对当地企业的调研，分类统计出区内企业零星废水排放规模、数量、形式等，给零星废水集中处理提供科学依据和政策指引。</w:t>
      </w:r>
    </w:p>
    <w:p>
      <w:pPr>
        <w:rPr>
          <w:sz w:val="28"/>
          <w:szCs w:val="28"/>
        </w:rPr>
      </w:pPr>
      <w:r>
        <w:rPr>
          <w:rFonts w:hint="eastAsia"/>
          <w:sz w:val="28"/>
          <w:szCs w:val="28"/>
        </w:rPr>
        <w:t>2、建议区政府相关部门和人员成立环保督促工作组，负责各地区内环保督查及该项工作的实施。</w:t>
      </w:r>
      <w:r>
        <w:rPr>
          <w:sz w:val="28"/>
          <w:szCs w:val="28"/>
        </w:rPr>
        <w:t xml:space="preserve"> </w:t>
      </w:r>
    </w:p>
    <w:p>
      <w:pPr>
        <w:rPr>
          <w:sz w:val="28"/>
          <w:szCs w:val="28"/>
        </w:rPr>
      </w:pPr>
      <w:r>
        <w:rPr>
          <w:rFonts w:hint="eastAsia"/>
          <w:sz w:val="28"/>
          <w:szCs w:val="28"/>
        </w:rPr>
        <w:t>3、建议我区根据实际情况，借鉴东莞、佛山等地零星废水集中处理的成熟经验和模式，进行项目试点。</w:t>
      </w:r>
    </w:p>
    <w:p>
      <w:pPr>
        <w:rPr>
          <w:sz w:val="28"/>
          <w:szCs w:val="28"/>
        </w:rPr>
      </w:pPr>
      <w:r>
        <w:rPr>
          <w:rFonts w:hint="eastAsia"/>
          <w:sz w:val="28"/>
          <w:szCs w:val="28"/>
        </w:rPr>
        <w:t>4、根据区内试点项目的社会效益和经济效益情况，逐步在全区推行，促进我区污水治理和环保工作的快速推进，更好地服务实体经济的发展，确保我区实体经济更高质量的可持续发展。</w:t>
      </w: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071A84"/>
    <w:multiLevelType w:val="multilevel"/>
    <w:tmpl w:val="17071A84"/>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F0ADC18"/>
    <w:multiLevelType w:val="singleLevel"/>
    <w:tmpl w:val="6F0ADC1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09E"/>
    <w:rsid w:val="000C13F0"/>
    <w:rsid w:val="00246E4A"/>
    <w:rsid w:val="002E297B"/>
    <w:rsid w:val="00406A0D"/>
    <w:rsid w:val="00470815"/>
    <w:rsid w:val="00656C9A"/>
    <w:rsid w:val="0075609E"/>
    <w:rsid w:val="008714DC"/>
    <w:rsid w:val="008A1BFC"/>
    <w:rsid w:val="008E6A2C"/>
    <w:rsid w:val="00946FD6"/>
    <w:rsid w:val="00A95801"/>
    <w:rsid w:val="00B068BF"/>
    <w:rsid w:val="00E1480A"/>
    <w:rsid w:val="00E261A1"/>
    <w:rsid w:val="00E45CF7"/>
    <w:rsid w:val="00E623ED"/>
    <w:rsid w:val="00EC6CFE"/>
    <w:rsid w:val="0A017807"/>
    <w:rsid w:val="27704E46"/>
    <w:rsid w:val="65973F54"/>
    <w:rsid w:val="7F9E0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1"/>
    <w:semiHidden/>
    <w:unhideWhenUsed/>
    <w:qFormat/>
    <w:uiPriority w:val="99"/>
    <w:pPr>
      <w:ind w:firstLine="420" w:firstLineChars="200"/>
    </w:pPr>
  </w:style>
  <w:style w:type="paragraph" w:styleId="3">
    <w:name w:val="Body Text Indent"/>
    <w:basedOn w:val="1"/>
    <w:link w:val="10"/>
    <w:semiHidden/>
    <w:unhideWhenUsed/>
    <w:uiPriority w:val="99"/>
    <w:pPr>
      <w:spacing w:after="120"/>
      <w:ind w:left="420" w:leftChars="2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正文文本缩进 字符"/>
    <w:basedOn w:val="7"/>
    <w:link w:val="3"/>
    <w:semiHidden/>
    <w:qFormat/>
    <w:uiPriority w:val="99"/>
    <w:rPr>
      <w:rFonts w:ascii="Times New Roman" w:hAnsi="Times New Roman" w:eastAsia="宋体" w:cs="Times New Roman"/>
      <w:szCs w:val="24"/>
    </w:rPr>
  </w:style>
  <w:style w:type="character" w:customStyle="1" w:styleId="11">
    <w:name w:val="正文首行缩进 2 字符"/>
    <w:basedOn w:val="10"/>
    <w:link w:val="2"/>
    <w:semiHidden/>
    <w:uiPriority w:val="99"/>
    <w:rPr>
      <w:rFonts w:ascii="Times New Roman" w:hAnsi="Times New Roman" w:eastAsia="宋体" w:cs="Times New Roman"/>
      <w:szCs w:val="24"/>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410</Words>
  <Characters>2341</Characters>
  <Lines>19</Lines>
  <Paragraphs>5</Paragraphs>
  <TotalTime>0</TotalTime>
  <ScaleCrop>false</ScaleCrop>
  <LinksUpToDate>false</LinksUpToDate>
  <CharactersWithSpaces>2746</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2021-01-21T03:03:00Z</dcterms:created>
  <dc:creator>陈华娥</dc:creator>
  <cp:lastModifiedBy>user</cp:lastModifiedBy>
  <dcterms:modified xsi:type="dcterms:W3CDTF">2023-08-09T03:37:29Z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