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w w:val="100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pacing w:val="0"/>
          <w:w w:val="100"/>
          <w:sz w:val="44"/>
          <w:szCs w:val="44"/>
          <w:highlight w:val="none"/>
          <w:lang w:val="en-US" w:eastAsia="zh-CN" w:bidi="ar-SA"/>
        </w:rPr>
        <w:t xml:space="preserve">广东省人力资源和社会保障厅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w w:val="100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pacing w:val="0"/>
          <w:w w:val="100"/>
          <w:sz w:val="44"/>
          <w:szCs w:val="44"/>
          <w:highlight w:val="none"/>
          <w:lang w:val="en-US" w:eastAsia="zh-CN" w:bidi="ar-SA"/>
        </w:rPr>
        <w:t>国家税务总局广东省税务局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spacing w:val="0"/>
          <w:w w:val="100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pacing w:val="0"/>
          <w:w w:val="100"/>
          <w:sz w:val="44"/>
          <w:szCs w:val="44"/>
          <w:highlight w:val="none"/>
          <w:lang w:val="en-US" w:eastAsia="zh-CN" w:bidi="ar-SA"/>
        </w:rPr>
        <w:t>关于统一全省城乡居民养老保险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w w:val="100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pacing w:val="0"/>
          <w:w w:val="100"/>
          <w:sz w:val="44"/>
          <w:szCs w:val="44"/>
          <w:highlight w:val="none"/>
          <w:lang w:val="en-US" w:eastAsia="zh-CN" w:bidi="ar-SA"/>
        </w:rPr>
        <w:t>缴费方式的通知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粤人社规〔2023〕10号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both"/>
        <w:textAlignment w:val="auto"/>
        <w:rPr>
          <w:rFonts w:hint="default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  <w:t>各地级以上市人民政府：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  <w:t>根据国家关于城乡居民基本养老保险费收缴有关工作要求，经省人民政府同意，自2023年1月1日起，我省城乡居民基本养老保险缴费方式统一为按年缴费。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  <w:t>各市原实行按季度、按月缴费的，应统一为按年缴费，原按季度、按月的缴费档次标准换算成按年的缴费档次标准，并适时完成相关法规和文件的修订或废止工作。此前有关规定与本通知不一致的，按本通知执行。实施过程中遇到问题，请径向省人力资源社会保障厅、国家税务总局广东省税务局反映。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  <w:t> 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  <w:t> 广东省人力资源和社会保障厅    国家税务总局广东省税务局</w:t>
      </w: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Cs w:val="0"/>
          <w:color w:val="000000"/>
          <w:spacing w:val="0"/>
          <w:kern w:val="2"/>
          <w:sz w:val="32"/>
          <w:szCs w:val="32"/>
          <w:lang w:val="en-US" w:eastAsia="zh-CN" w:bidi="ar-SA"/>
        </w:rPr>
        <w:t xml:space="preserve">                                2023年6月8日</w:t>
      </w: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1" w:beforeLines="50" w:line="540" w:lineRule="exact"/>
        <w:ind w:right="0" w:rightChars="0"/>
        <w:jc w:val="both"/>
        <w:textAlignment w:val="auto"/>
        <w:outlineLvl w:val="9"/>
        <w:rPr>
          <w:rFonts w:hint="eastAsia"/>
        </w:rPr>
      </w:pPr>
      <w:r>
        <w:rPr>
          <w:rFonts w:hint="default" w:ascii="Times New Roman" w:hAnsi="Times New Roman" w:eastAsia="黑体" w:cs="Times New Roman"/>
          <w:b w:val="0"/>
          <w:spacing w:val="0"/>
          <w:kern w:val="2"/>
          <w:sz w:val="32"/>
          <w:szCs w:val="32"/>
          <w:lang w:val="en-US" w:eastAsia="zh-CN" w:bidi="ar-SA"/>
        </w:rPr>
        <w:t>公开方式：主动公开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公文小标宋简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C33CC"/>
    <w:rsid w:val="04DC33CC"/>
    <w:rsid w:val="31823DFF"/>
    <w:rsid w:val="6084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黑体"/>
      <w:sz w:val="24"/>
      <w:szCs w:val="24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paragraph" w:customStyle="1" w:styleId="9">
    <w:name w:val="表格文字"/>
    <w:basedOn w:val="1"/>
    <w:qFormat/>
    <w:uiPriority w:val="0"/>
    <w:pPr>
      <w:spacing w:before="25" w:after="25"/>
      <w:jc w:val="left"/>
    </w:pPr>
    <w:rPr>
      <w:rFonts w:ascii="Times New Roman" w:hAnsi="Times New Roman" w:eastAsia="宋体" w:cs="Times New Roman"/>
      <w:bCs/>
      <w:spacing w:val="10"/>
      <w:kern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2023-07-06T02:36:00Z</dcterms:created>
  <dc:creator>dell</dc:creator>
  <cp:lastModifiedBy>何锦秀</cp:lastModifiedBy>
  <dcterms:modified xsi:type="dcterms:W3CDTF">2023-07-06T06:47:35Z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