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广州市番禺区第十七届人民代表大会</w:t>
      </w:r>
    </w:p>
    <w:p>
      <w:pPr>
        <w:jc w:val="center"/>
        <w:rPr>
          <w:rFonts w:hint="eastAsia"/>
          <w:b/>
          <w:sz w:val="44"/>
          <w:szCs w:val="44"/>
        </w:rPr>
      </w:pPr>
      <w:r>
        <w:rPr>
          <w:rFonts w:hint="eastAsia"/>
          <w:b/>
          <w:sz w:val="44"/>
          <w:szCs w:val="44"/>
        </w:rPr>
        <w:t>代表建议、批评和意见</w:t>
      </w:r>
    </w:p>
    <w:p>
      <w:pPr>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eastAsia="zh-CN"/>
        </w:rPr>
        <w:t>七</w:t>
      </w:r>
      <w:r>
        <w:rPr>
          <w:rFonts w:hint="eastAsia" w:ascii="仿宋_GB2312" w:eastAsia="仿宋_GB2312"/>
          <w:sz w:val="30"/>
          <w:szCs w:val="30"/>
        </w:rPr>
        <w:t>次会议                                 第</w:t>
      </w:r>
      <w:r>
        <w:rPr>
          <w:rFonts w:hint="eastAsia" w:ascii="仿宋_GB2312" w:eastAsia="仿宋_GB2312"/>
          <w:sz w:val="30"/>
          <w:szCs w:val="30"/>
          <w:lang w:val="en-US" w:eastAsia="zh-CN"/>
        </w:rPr>
        <w:t>47</w:t>
      </w:r>
      <w:r>
        <w:rPr>
          <w:rFonts w:hint="eastAsia" w:ascii="仿宋_GB2312" w:eastAsia="仿宋_GB2312"/>
          <w:sz w:val="30"/>
          <w:szCs w:val="30"/>
        </w:rPr>
        <w:t>号</w:t>
      </w:r>
    </w:p>
    <w:tbl>
      <w:tblPr>
        <w:tblStyle w:val="7"/>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lang w:eastAsia="zh-CN"/>
              </w:rPr>
            </w:pPr>
            <w:r>
              <w:rPr>
                <w:rFonts w:hint="eastAsia" w:ascii="仿宋_GB2312" w:eastAsia="仿宋_GB2312"/>
                <w:sz w:val="30"/>
                <w:szCs w:val="30"/>
                <w:lang w:eastAsia="zh-CN"/>
              </w:rPr>
              <w:t>梁浩明</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r>
              <w:rPr>
                <w:rFonts w:hint="eastAsia" w:ascii="仿宋_GB2312" w:eastAsia="仿宋_GB2312"/>
                <w:sz w:val="30"/>
                <w:szCs w:val="30"/>
              </w:rPr>
              <w:t>所  在</w:t>
            </w:r>
          </w:p>
          <w:p>
            <w:pPr>
              <w:spacing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sz w:val="30"/>
                <w:szCs w:val="30"/>
              </w:rPr>
            </w:pPr>
            <w:r>
              <w:rPr>
                <w:rFonts w:hint="eastAsia" w:ascii="仿宋_GB2312" w:eastAsia="仿宋_GB2312"/>
                <w:sz w:val="30"/>
                <w:szCs w:val="30"/>
              </w:rPr>
              <w:t>详    细</w:t>
            </w:r>
          </w:p>
          <w:p>
            <w:pPr>
              <w:spacing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sz w:val="30"/>
                <w:szCs w:val="30"/>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widowControl/>
              <w:adjustRightInd w:val="0"/>
              <w:snapToGrid w:val="0"/>
              <w:jc w:val="center"/>
              <w:rPr>
                <w:rFonts w:hint="eastAsia" w:ascii="仿宋_GB2312" w:eastAsia="仿宋_GB2312"/>
                <w:sz w:val="30"/>
                <w:szCs w:val="30"/>
                <w:lang w:val="en-US" w:eastAsia="zh-CN"/>
              </w:rPr>
            </w:pPr>
            <w:r>
              <w:rPr>
                <w:rFonts w:hint="eastAsia" w:ascii="仿宋_GB2312" w:eastAsia="仿宋_GB2312"/>
                <w:sz w:val="30"/>
                <w:szCs w:val="30"/>
                <w:lang w:val="en-US" w:eastAsia="zh-CN"/>
              </w:rPr>
              <w:t>题目：  关于加快推进居家社区机构相协调，医养康养相结合的养老服务体系的建议</w:t>
            </w:r>
          </w:p>
          <w:p>
            <w:pPr>
              <w:widowControl/>
              <w:adjustRightInd w:val="0"/>
              <w:snapToGrid w:val="0"/>
              <w:jc w:val="center"/>
              <w:rPr>
                <w:rFonts w:hint="eastAsia" w:ascii="仿宋_GB2312" w:eastAsia="仿宋_GB2312"/>
                <w:sz w:val="30"/>
                <w:szCs w:val="30"/>
                <w:lang w:val="en-US" w:eastAsia="zh-CN"/>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sz w:val="24"/>
                <w:szCs w:val="24"/>
              </w:rPr>
            </w:pPr>
            <w:r>
              <w:rPr>
                <w:rFonts w:hint="eastAsia"/>
                <w:sz w:val="24"/>
                <w:szCs w:val="24"/>
              </w:rPr>
              <w:t>请代表选中并打“√”注明</w:t>
            </w:r>
          </w:p>
          <w:p>
            <w:pPr>
              <w:spacing w:line="360" w:lineRule="auto"/>
              <w:jc w:val="left"/>
              <w:rPr>
                <w:rFonts w:hint="eastAsia"/>
                <w:sz w:val="24"/>
                <w:szCs w:val="24"/>
              </w:rPr>
            </w:pPr>
            <w:r>
              <w:rPr>
                <w:rFonts w:hint="eastAsia"/>
                <w:sz w:val="24"/>
                <w:szCs w:val="24"/>
              </w:rPr>
              <w:t>1、</w:t>
            </w:r>
            <w:r>
              <w:rPr>
                <w:rFonts w:hint="eastAsia"/>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ind w:firstLine="240" w:firstLineChars="100"/>
              <w:jc w:val="left"/>
              <w:rPr>
                <w:rFonts w:hint="eastAsia"/>
                <w:sz w:val="24"/>
                <w:szCs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eH1PjWAAAACAEAAA8AAAAAAAAAAQAgAAAAIgAAAGRycy9kb3ducmV2Lnht&#10;bFBLAQIUABQAAAAIAIdO4kCb3hJb+wEAAPc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w:t>
            </w: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8M69fPoBAAD2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mUOGbxwn9/+/Hr53cy&#10;fZvNGQI0WHMf7uJpBRhmpQcVbf6jBnIohh7PhspDIhw38b7r2ZwSjqlZvZzPi+HV4+EQIX2U3pIc&#10;tDTifRUb2f4TJGyIpX9Lci/nb7Ux5c6MIwOSnl+/y/gMB1HhAGBoA4oB1xUc8EaLfCafhtht35tI&#10;9gyH4epquVwsskTs8V9Zbrhh0I91JTWOidVJZhdY00smPjhB0jGgYQ7fCc1srBSUGInPKkelMjFt&#10;LqlEEsYhl+z36HCOtl4c8Xp2IequR3+mhW/O4DgU5qfRzfP277ogPT7X9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b9J+1QAAAAYBAAAPAAAAAAAAAAEAIAAAACIAAABkcnMvZG93bnJldi54bWxQ&#10;SwECFAAUAAAACACHTuJA8M69fPoBAAD2AwAADgAAAAAAAAABACAAAAAk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公开         </w:t>
            </w:r>
            <w:r>
              <w:rPr>
                <w:rFonts w:hint="eastAsia" w:eastAsia="宋体"/>
                <w:sz w:val="24"/>
                <w:szCs w:val="24"/>
                <w:lang w:val="en-US" w:eastAsia="zh-CN"/>
              </w:rPr>
              <w:t xml:space="preserve">             </w:t>
            </w:r>
            <w:r>
              <w:rPr>
                <w:rFonts w:hint="eastAsia"/>
                <w:sz w:val="24"/>
                <w:szCs w:val="24"/>
              </w:rPr>
              <w:t xml:space="preserve">不公开（不公开请填写理由） </w:t>
            </w:r>
          </w:p>
          <w:p>
            <w:pPr>
              <w:spacing w:line="360" w:lineRule="auto"/>
              <w:jc w:val="left"/>
              <w:rPr>
                <w:rFonts w:hint="eastAsia"/>
                <w:sz w:val="24"/>
                <w:szCs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7Uf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H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aC8QTWAAAACAEAAA8AAAAAAAAAAQAgAAAAIgAAAGRycy9kb3ducmV2Lnht&#10;bFBLAQIUABQAAAAIAIdO4kCvu1H5+wEAAPY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 xml:space="preserve">  不公开理由：   </w:t>
            </w:r>
            <w:r>
              <w:rPr>
                <w:rFonts w:hint="eastAsia" w:eastAsia="宋体"/>
                <w:sz w:val="24"/>
                <w:szCs w:val="24"/>
                <w:lang w:val="en-US" w:eastAsia="zh-CN"/>
              </w:rPr>
              <w:t xml:space="preserve">       </w:t>
            </w:r>
            <w:r>
              <w:rPr>
                <w:rFonts w:hint="eastAsia"/>
                <w:sz w:val="24"/>
                <w:szCs w:val="24"/>
              </w:rPr>
              <w:t xml:space="preserve"> 涉及国家秘密、商业秘密和个人隐私；</w:t>
            </w:r>
          </w:p>
          <w:p>
            <w:pPr>
              <w:spacing w:line="360" w:lineRule="auto"/>
              <w:jc w:val="left"/>
              <w:rPr>
                <w:rFonts w:hint="eastAsia"/>
                <w:sz w:val="24"/>
                <w:szCs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aui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 公开可能危害国家安全公共安全、经济利益和社会稳定； </w:t>
            </w:r>
          </w:p>
          <w:p>
            <w:pPr>
              <w:spacing w:line="360" w:lineRule="auto"/>
              <w:jc w:val="left"/>
              <w:rPr>
                <w:rFonts w:hint="eastAsia"/>
                <w:sz w:val="24"/>
                <w:szCs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4"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BX+Cn7AQAA9g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l1FmcI0GDMQ7iPpxOgmZkeVLR5Rw7kUAQ9ngWVh0Q4XmK/69mcEo6uWb2cz4vg1ePjECF9kN6S&#10;bLQ0Yr+KjGz/ERImxNC/ITmX83famNIz48iA4zu/eZvxGQ6iwgFA0wYkA64rOOCNFvlNfg2x274z&#10;kewZDsPV1XK5WGSKmONJWE64YdCPccU1jonVSWYVWNNLJt47QdIxoGAO/wnN1VgpKDESv1W2SmRi&#10;2lwSiUUYh7VkvUeFs7X14ojt2YWoux71mZZ6swfHoVR+Gt08b/+eC9Ljd13/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OdHWAAAACAEAAA8AAAAAAAAAAQAgAAAAIgAAAGRycy9kb3ducmV2Lnht&#10;bFBLAQIUABQAAAAIAIdO4kBQV/gp+wEAAPYDAAAOAAAAAAAAAAEAIAAAACUBAABkcnMvZTJvRG9j&#10;LnhtbFBLBQYAAAAABgAGAFkBAACSBQ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 其他原因（请填写）：</w:t>
            </w:r>
            <w:r>
              <w:rPr>
                <w:rFonts w:hint="eastAsia"/>
                <w:sz w:val="24"/>
                <w:szCs w:val="24"/>
                <w:u w:val="single"/>
              </w:rPr>
              <w:t xml:space="preserve">                              </w:t>
            </w:r>
            <w:r>
              <w:rPr>
                <w:rFonts w:hint="eastAsia"/>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sz w:val="24"/>
                <w:szCs w:val="24"/>
              </w:rPr>
            </w:pPr>
            <w:r>
              <w:rPr>
                <w:rFonts w:hint="eastAsia"/>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sz w:val="24"/>
                <w:szCs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1182370</wp:posOffset>
                      </wp:positionH>
                      <wp:positionV relativeFrom="paragraph">
                        <wp:posOffset>51435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93.1pt;margin-top:4.05pt;height:16.5pt;width:15.75pt;z-index:251662336;mso-width-relative:page;mso-height-relative:page;" filled="f" stroked="t" coordsize="21600,21600" o:gfxdata="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pccxiw39/+/Hr53cy&#10;fZvFGQI0GHMf7uLpBGhmpgcVbd6RAzkUQY9nQeUhEY6X2O96hsAcXbN6OZ8XwavHxyFC+ii9Jdlo&#10;acR+FRnZ/hMkTIihf0NyLudvtTGlZ8aRAcd3fv0u4zMcRIUDgKYNSAZcV3DAGy3ym/waYrd9byLZ&#10;MxyGq6vlcrHIFDHHf2E54YZBP8YV1zgmVieZVWBNL5n44ARJx4CCOfwnNFdjpaDESPxW2SqRiWlz&#10;SSQWYRzWkvUeFc7W1osjtmcXou561Gda6s0eHIdS+Wl087z9ey5Ij991/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yrzP1QAAAAgBAAAPAAAAAAAAAAEAIAAAACIAAABkcnMvZG93bnJldi54bWxQ&#10;SwECFAAUAAAACACHTuJAWoaM4/oBAAD2AwAADgAAAAAAAAABACAAAAAk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视察      </w:t>
            </w:r>
            <w:r>
              <w:rPr>
                <w:rFonts w:hint="eastAsia" w:eastAsia="宋体"/>
                <w:sz w:val="24"/>
                <w:szCs w:val="24"/>
                <w:lang w:val="en-US" w:eastAsia="zh-CN"/>
              </w:rPr>
              <w:t xml:space="preserve">         </w:t>
            </w:r>
            <w:r>
              <w:rPr>
                <w:rFonts w:hint="eastAsia"/>
                <w:sz w:val="24"/>
                <w:szCs w:val="24"/>
              </w:rPr>
              <w:t xml:space="preserve"> √专题调研       </w:t>
            </w:r>
            <w:r>
              <w:rPr>
                <w:rFonts w:hint="eastAsia" w:eastAsia="宋体"/>
                <w:sz w:val="24"/>
                <w:szCs w:val="24"/>
                <w:lang w:val="en-US" w:eastAsia="zh-CN"/>
              </w:rPr>
              <w:t xml:space="preserve">         </w:t>
            </w:r>
            <w:r>
              <w:rPr>
                <w:rFonts w:hint="eastAsia"/>
                <w:sz w:val="24"/>
                <w:szCs w:val="24"/>
              </w:rPr>
              <w:t xml:space="preserve"> 其他方式（请填写）</w:t>
            </w:r>
            <w:r>
              <w:rPr>
                <w:rFonts w:hint="eastAsia"/>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sz w:val="24"/>
                <w:szCs w:val="24"/>
              </w:rPr>
            </w:pPr>
            <w:r>
              <w:rPr>
                <w:rFonts w:hint="eastAsia"/>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sz w:val="24"/>
                <w:szCs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2vLId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5VmumfsBAAD2AwAADgAAAAAAAAABACAAAAAmAQAAZHJzL2Uyb0Rv&#10;Yy54bWxQSwUGAAAAAAYABgBZAQAAkw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xKv+3v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oiWMWb/z3tx+/fn4n&#10;07fZnSFAg0X34S6eVoBhlnpQ0eY/iiCH4ujx7Kg8JMJxEy+8ns0p4Zia1cv5vDhePR4OEdJH6S3J&#10;QUsjXljxke0/QcKGWPq3JPdy/lYbUy7NODIg6/n1u4zPcBIVTgCGNqAacF3BAW+0yGfyaYjd9r2J&#10;ZM9wGq6ulsvFIkvEHv+V5YYbBv1YV1LjnFidZHaBNb1k4oMTJB0DGubwodDMxkpBiZH4rnJUKhPT&#10;5pJKJGEccsl+jw7naOvFEe9nF6LuevRnWvjmDM5DYX6a3Txw/64L0uN7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Sr/t77AQAA9wMAAA4AAAAAAAAAAQAgAAAAJAEAAGRycy9lMm9Eb2Mu&#10;eG1sUEsFBgAAAAAGAAYAWQEAAJEFAAAAAA==&#10;">
                      <v:fill on="f" focussize="0,0"/>
                      <v:stroke weight="1.25pt" color="#339966" joinstyle="miter"/>
                      <v:imagedata o:title=""/>
                      <o:lock v:ext="edit" aspectratio="f"/>
                    </v:rect>
                  </w:pict>
                </mc:Fallback>
              </mc:AlternateContent>
            </w:r>
            <w:r>
              <w:rPr>
                <w:rFonts w:hint="eastAsia"/>
                <w:sz w:val="24"/>
                <w:szCs w:val="24"/>
              </w:rPr>
              <w:t xml:space="preserve">     </w:t>
            </w:r>
            <w:r>
              <w:rPr>
                <w:rFonts w:hint="eastAsia" w:eastAsia="宋体"/>
                <w:sz w:val="24"/>
                <w:szCs w:val="24"/>
                <w:lang w:val="en-US" w:eastAsia="zh-CN"/>
              </w:rPr>
              <w:t xml:space="preserve">      </w:t>
            </w:r>
            <w:r>
              <w:rPr>
                <w:rFonts w:hint="eastAsia"/>
                <w:sz w:val="24"/>
                <w:szCs w:val="24"/>
              </w:rPr>
              <w:t xml:space="preserve">是       </w:t>
            </w:r>
            <w:r>
              <w:rPr>
                <w:rFonts w:hint="eastAsia" w:eastAsia="宋体"/>
                <w:sz w:val="24"/>
                <w:szCs w:val="24"/>
                <w:lang w:val="en-US" w:eastAsia="zh-CN"/>
              </w:rPr>
              <w:t xml:space="preserve">           </w:t>
            </w:r>
            <w:r>
              <w:rPr>
                <w:rFonts w:hint="eastAsia"/>
                <w:sz w:val="24"/>
                <w:szCs w:val="24"/>
              </w:rPr>
              <w:t xml:space="preserve">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sz w:val="24"/>
                <w:szCs w:val="24"/>
              </w:rPr>
            </w:pPr>
            <w:r>
              <w:rPr>
                <w:rFonts w:hint="eastAsia"/>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ind w:firstLine="240" w:firstLineChars="100"/>
              <w:rPr>
                <w:rFonts w:hint="eastAsia"/>
                <w:sz w:val="24"/>
                <w:szCs w:val="24"/>
              </w:rPr>
            </w:pPr>
            <w:r>
              <w:rPr>
                <w:sz w:val="24"/>
              </w:rPr>
              <mc:AlternateContent>
                <mc:Choice Requires="wps">
                  <w:drawing>
                    <wp:anchor distT="0" distB="0" distL="114300" distR="114300" simplePos="0" relativeHeight="251667456" behindDoc="0" locked="0" layoutInCell="1" allowOverlap="1">
                      <wp:simplePos x="0" y="0"/>
                      <wp:positionH relativeFrom="column">
                        <wp:posOffset>141605</wp:posOffset>
                      </wp:positionH>
                      <wp:positionV relativeFrom="paragraph">
                        <wp:posOffset>41910</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1.15pt;margin-top:3.3pt;height:16.5pt;width:15.75pt;z-index:251667456;mso-width-relative:page;mso-height-relative:page;" filled="f" stroked="t" coordsize="21600,21600" o:gfxdata="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sTVZt1AAAAAYBAAAPAAAAAAAAAAEAIAAAACIAAABkcnMvZG93bnJldi54bWxQ&#10;SwECFAAUAAAACACHTuJAznqKFPsBAAD3AwAADgAAAAAAAAABACAAAAAjAQAAZHJzL2Uyb0RvYy54&#10;bWxQSwUGAAAAAAYABgBZAQAAkA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tLsKdYAAAAIAQAADwAAAAAAAAABACAAAAAiAAAAZHJzL2Rvd25yZXYueG1s&#10;UEsBAhQAFAAAAAgAh07iQBjB+zP6AQAA9wMAAA4AAAAAAAAAAQAgAAAAJQEAAGRycy9lMm9Eb2Mu&#10;eG1sUEsFBgAAAAAGAAYAWQEAAJEFAAAAAA==&#10;">
                      <v:fill on="f" focussize="0,0"/>
                      <v:stroke weight="1.25pt" color="#339966" joinstyle="miter"/>
                      <v:imagedata o:title=""/>
                      <o:lock v:ext="edit" aspectratio="f"/>
                    </v:rect>
                  </w:pict>
                </mc:Fallback>
              </mc:AlternateContent>
            </w:r>
            <w:r>
              <w:rPr>
                <w:rFonts w:hint="eastAsia" w:eastAsia="宋体"/>
                <w:sz w:val="24"/>
                <w:szCs w:val="24"/>
                <w:lang w:val="en-US" w:eastAsia="zh-CN"/>
              </w:rPr>
              <w:t xml:space="preserve"> </w:t>
            </w:r>
            <w:r>
              <w:rPr>
                <w:rFonts w:hint="eastAsia"/>
                <w:sz w:val="24"/>
                <w:szCs w:val="24"/>
              </w:rPr>
              <w:t xml:space="preserve">√ 是          </w:t>
            </w:r>
            <w:r>
              <w:rPr>
                <w:rFonts w:hint="eastAsia" w:eastAsia="宋体"/>
                <w:sz w:val="24"/>
                <w:szCs w:val="24"/>
                <w:lang w:val="en-US" w:eastAsia="zh-CN"/>
              </w:rPr>
              <w:t xml:space="preserve">              </w:t>
            </w:r>
            <w:r>
              <w:rPr>
                <w:rFonts w:hint="eastAsia"/>
                <w:sz w:val="24"/>
                <w:szCs w:val="24"/>
              </w:rPr>
              <w:t xml:space="preserve"> 否</w:t>
            </w:r>
          </w:p>
        </w:tc>
      </w:tr>
    </w:tbl>
    <w:p>
      <w:pPr>
        <w:pStyle w:val="11"/>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pPr>
        <w:spacing w:before="100" w:beforeAutospacing="1" w:after="100" w:afterAutospacing="1"/>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内容：</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一、基本情况</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中共十九大报告中提出，“积极应对人口老龄化，构建养老、孝老、敬老政策体系和社会环境，推进医养结合，加快老龄事业和产业发展” 。</w:t>
      </w:r>
      <w:r>
        <w:rPr>
          <w:rFonts w:hint="eastAsia" w:ascii="仿宋_GB2312" w:hAnsi="仿宋_GB2312" w:eastAsia="仿宋_GB2312" w:cs="仿宋_GB2312"/>
          <w:sz w:val="32"/>
          <w:szCs w:val="32"/>
        </w:rPr>
        <w:t>随后，</w:t>
      </w:r>
      <w:r>
        <w:rPr>
          <w:rFonts w:ascii="仿宋_GB2312" w:hAnsi="仿宋_GB2312" w:eastAsia="仿宋_GB2312" w:cs="仿宋_GB2312"/>
          <w:sz w:val="32"/>
          <w:szCs w:val="32"/>
        </w:rPr>
        <w:t>国家先后出台了《关于推进养老服务发展的意见》《健康中国2030规划纲要》《促进健康产业高质量发展行动纲要》《智慧健康养老产业发展行动计划》等顶层设计政策支撑。</w:t>
      </w:r>
      <w:r>
        <w:rPr>
          <w:rFonts w:hint="eastAsia" w:ascii="仿宋_GB2312" w:hAnsi="仿宋_GB2312" w:eastAsia="仿宋_GB2312" w:cs="仿宋_GB2312"/>
          <w:sz w:val="32"/>
          <w:szCs w:val="32"/>
        </w:rPr>
        <w:t>中共中央关于制定国民经济和社会发展第十四个五年规划和二〇三五年远景目标的建议中提出，“推动养老事业和养老产业协同发展，健全基本养老服务体系，发展普惠型养老服务和互助性养老，支持家庭承担养老功能，培育养老新业态，构建居家社区机构相协调、医养康养相结合的养老服务体系，健全养老服务综合监管制度”。目前，番禺区现户籍人口103万人，其中60岁及以上老年人约占13.7%，另有登记在册的来穗老年人5.7万人。有关机构的抽样测算，全区预计迫切需要医疗照顾6400人，较急需的9600人，共1.6万人。数据显示，我区已进入老龄化社会，养老服务需求巨大。</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养老服务目前从空间分布上可分机构养老、物业小区居家养老、村居（旧社区）居家养老三类,受传统习惯的影响，加上我区养老机构配置不均衡等因素，大部分老年人倾向于选择居家养老的模式。但随着人民生活条件的不断提高，老年人对生活照料服务、医疗服务、心理健康服务、交流娱乐需求的提高，传统的居家养老已没有办法满足人们群众的要求，因此，加快推进居家</w:t>
      </w:r>
      <w:r>
        <w:rPr>
          <w:rFonts w:hint="eastAsia" w:ascii="仿宋_GB2312" w:hAnsi="仿宋_GB2312" w:eastAsia="仿宋_GB2312" w:cs="仿宋_GB2312"/>
          <w:sz w:val="32"/>
          <w:szCs w:val="32"/>
          <w:lang w:eastAsia="zh-CN"/>
        </w:rPr>
        <w:t>机构相协调的养老</w:t>
      </w:r>
      <w:r>
        <w:rPr>
          <w:rFonts w:hint="eastAsia" w:ascii="仿宋_GB2312" w:hAnsi="仿宋_GB2312" w:eastAsia="仿宋_GB2312" w:cs="仿宋_GB2312"/>
          <w:sz w:val="32"/>
          <w:szCs w:val="32"/>
        </w:rPr>
        <w:t>服务的迫在眉睫。</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医养康养结合，指的是医疗卫生服务与养老、康复服务与养老服务结合。据调查，我区有部分社区正在开展居家医养</w:t>
      </w:r>
      <w:r>
        <w:rPr>
          <w:rFonts w:hint="eastAsia" w:ascii="仿宋_GB2312" w:hAnsi="仿宋_GB2312" w:eastAsia="仿宋_GB2312" w:cs="仿宋_GB2312"/>
          <w:sz w:val="32"/>
          <w:szCs w:val="32"/>
          <w:lang w:eastAsia="zh-CN"/>
        </w:rPr>
        <w:t>康养</w:t>
      </w:r>
      <w:r>
        <w:rPr>
          <w:rFonts w:hint="eastAsia" w:ascii="仿宋_GB2312" w:hAnsi="仿宋_GB2312" w:eastAsia="仿宋_GB2312" w:cs="仿宋_GB2312"/>
          <w:sz w:val="32"/>
          <w:szCs w:val="32"/>
        </w:rPr>
        <w:t>结合试点，在一些物业管理完善及较好的养老配套场所的社区，实行医疗及养老结合的新型养老模式。例如，奥园集团正在桥南街</w:t>
      </w:r>
      <w:r>
        <w:rPr>
          <w:rFonts w:hint="eastAsia" w:ascii="仿宋_GB2312" w:hAnsi="仿宋_GB2312" w:eastAsia="仿宋_GB2312" w:cs="仿宋_GB2312"/>
          <w:sz w:val="32"/>
          <w:szCs w:val="32"/>
          <w:lang w:eastAsia="zh-CN"/>
        </w:rPr>
        <w:t>一些条件成熟的小区</w:t>
      </w:r>
      <w:r>
        <w:rPr>
          <w:rFonts w:hint="eastAsia" w:ascii="仿宋_GB2312" w:hAnsi="仿宋_GB2312" w:eastAsia="仿宋_GB2312" w:cs="仿宋_GB2312"/>
          <w:sz w:val="32"/>
          <w:szCs w:val="32"/>
        </w:rPr>
        <w:t>探索</w:t>
      </w:r>
      <w:r>
        <w:rPr>
          <w:rFonts w:hint="eastAsia" w:ascii="仿宋_GB2312" w:hAnsi="仿宋_GB2312" w:eastAsia="仿宋_GB2312" w:cs="仿宋_GB2312"/>
          <w:sz w:val="32"/>
          <w:szCs w:val="32"/>
          <w:lang w:eastAsia="zh-CN"/>
        </w:rPr>
        <w:t>物业服务养老和医疗卫生机构服务合同模式</w:t>
      </w:r>
      <w:r>
        <w:rPr>
          <w:rFonts w:hint="eastAsia" w:ascii="仿宋_GB2312" w:hAnsi="仿宋_GB2312" w:eastAsia="仿宋_GB2312" w:cs="仿宋_GB2312"/>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二、主要问题</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（一）养老工作系统性研究不足。</w:t>
      </w:r>
      <w:r>
        <w:rPr>
          <w:rFonts w:hint="eastAsia" w:ascii="仿宋_GB2312" w:hAnsi="仿宋_GB2312" w:eastAsia="仿宋_GB2312" w:cs="仿宋_GB2312"/>
          <w:sz w:val="32"/>
          <w:szCs w:val="32"/>
        </w:rPr>
        <w:t>养老服务作为一项系统工程，涉及到民政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卫生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社保等多个部门，</w:t>
      </w:r>
      <w:r>
        <w:rPr>
          <w:rFonts w:hint="eastAsia" w:ascii="仿宋_GB2312" w:hAnsi="仿宋_GB2312" w:eastAsia="仿宋_GB2312" w:cs="仿宋_GB2312"/>
          <w:sz w:val="32"/>
          <w:szCs w:val="32"/>
          <w:lang w:eastAsia="zh-CN"/>
        </w:rPr>
        <w:t>但目前</w:t>
      </w:r>
      <w:r>
        <w:rPr>
          <w:rFonts w:hint="eastAsia" w:ascii="仿宋_GB2312" w:hAnsi="仿宋_GB2312" w:eastAsia="仿宋_GB2312" w:cs="仿宋_GB2312"/>
          <w:sz w:val="32"/>
          <w:szCs w:val="32"/>
        </w:rPr>
        <w:t>我区的</w:t>
      </w:r>
      <w:r>
        <w:rPr>
          <w:rFonts w:ascii="仿宋_GB2312" w:hAnsi="仿宋_GB2312" w:eastAsia="仿宋_GB2312" w:cs="仿宋_GB2312"/>
          <w:sz w:val="32"/>
          <w:szCs w:val="32"/>
        </w:rPr>
        <w:t>养老专项规划</w:t>
      </w:r>
      <w:r>
        <w:rPr>
          <w:rFonts w:hint="eastAsia" w:ascii="仿宋_GB2312" w:hAnsi="仿宋_GB2312" w:eastAsia="仿宋_GB2312" w:cs="仿宋_GB2312"/>
          <w:sz w:val="32"/>
          <w:szCs w:val="32"/>
        </w:rPr>
        <w:t>未有统一的部署</w:t>
      </w:r>
      <w:r>
        <w:rPr>
          <w:rFonts w:hint="eastAsia" w:ascii="仿宋_GB2312" w:hAnsi="仿宋_GB2312" w:eastAsia="仿宋_GB2312" w:cs="仿宋_GB2312"/>
          <w:sz w:val="32"/>
          <w:szCs w:val="32"/>
          <w:lang w:eastAsia="zh-CN"/>
        </w:rPr>
        <w:t>，多个部门未形成合力</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（二）医养结合模式尚在试点阶段。</w:t>
      </w:r>
      <w:r>
        <w:rPr>
          <w:rFonts w:hint="eastAsia" w:ascii="仿宋_GB2312" w:hAnsi="仿宋_GB2312" w:eastAsia="仿宋_GB2312" w:cs="仿宋_GB2312"/>
          <w:sz w:val="32"/>
          <w:szCs w:val="32"/>
        </w:rPr>
        <w:t>目前，全区养老机构和镇街居家养老服务平台均与辖区医院或社区卫生服务中心签订医疗服务协议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但家庭医生只提供预约挂号、转诊、健康档案管理、家庭病床等基本服务，暂无法满足老年人就诊、取药、治疗、护理等便利服务需求，家庭病床</w:t>
      </w:r>
      <w:r>
        <w:rPr>
          <w:rFonts w:hint="eastAsia" w:ascii="仿宋_GB2312" w:hAnsi="仿宋_GB2312" w:eastAsia="仿宋_GB2312" w:cs="仿宋_GB2312"/>
          <w:sz w:val="32"/>
          <w:szCs w:val="32"/>
          <w:lang w:eastAsia="zh-CN"/>
        </w:rPr>
        <w:t>不足</w:t>
      </w:r>
      <w:r>
        <w:rPr>
          <w:rFonts w:hint="eastAsia" w:ascii="仿宋_GB2312" w:hAnsi="仿宋_GB2312" w:eastAsia="仿宋_GB2312" w:cs="仿宋_GB2312"/>
          <w:sz w:val="32"/>
          <w:szCs w:val="32"/>
        </w:rPr>
        <w:t>。基层社区卫生服务人员数量有限，因受发展前景、薪酬待遇等因素影响，社区医务人员长期处于短缺状态，且须同时兼负基本公共卫生项目服务，所能提供的医疗服务能力不足，导致老年人和社区卫生服务中心双方都对家庭医生签约服务积极性不高。</w:t>
      </w: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（三）社区公建养老配套物业空置或运营困难。</w:t>
      </w:r>
      <w:r>
        <w:rPr>
          <w:rFonts w:hint="eastAsia" w:ascii="仿宋_GB2312" w:hAnsi="仿宋_GB2312" w:eastAsia="仿宋_GB2312" w:cs="仿宋_GB2312"/>
          <w:sz w:val="32"/>
          <w:szCs w:val="32"/>
        </w:rPr>
        <w:t>本来近20年建设的房地产社区均配置大量的公配设施，但移交及运营问题很多，因而社区普遍存在养老服务设施建设用房不足。部分镇街的“星光老年之家”和日间托老中心等养老服务设施，由于选址、经费投入、重视程度等原因，存在闲置或虚设情况。</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三、建议</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为破解人民群众最关切的养老问题短板，让老百姓真正老有所养、老有所依、老有所学、老有所医、老有所乐、老有所安，提出以下建议：</w:t>
      </w:r>
    </w:p>
    <w:p>
      <w:pPr>
        <w:pStyle w:val="2"/>
        <w:spacing w:line="560" w:lineRule="exact"/>
        <w:ind w:firstLine="643" w:firstLineChars="200"/>
        <w:jc w:val="left"/>
        <w:rPr>
          <w:rFonts w:hint="eastAsia" w:ascii="仿宋" w:hAnsi="仿宋" w:eastAsia="仿宋" w:cs="仿宋"/>
          <w:kern w:val="2"/>
          <w:sz w:val="32"/>
          <w:szCs w:val="32"/>
        </w:rPr>
      </w:pPr>
      <w:r>
        <w:rPr>
          <w:rFonts w:hint="eastAsia" w:ascii="楷体" w:hAnsi="楷体" w:eastAsia="楷体" w:cs="楷体"/>
          <w:b/>
          <w:bCs/>
          <w:kern w:val="2"/>
          <w:sz w:val="32"/>
          <w:szCs w:val="32"/>
        </w:rPr>
        <w:t>（</w:t>
      </w:r>
      <w:r>
        <w:rPr>
          <w:rFonts w:ascii="楷体" w:hAnsi="楷体" w:eastAsia="楷体" w:cs="楷体"/>
          <w:b/>
          <w:bCs/>
          <w:kern w:val="2"/>
          <w:sz w:val="32"/>
          <w:szCs w:val="32"/>
        </w:rPr>
        <w:t>一）抓紧</w:t>
      </w:r>
      <w:r>
        <w:rPr>
          <w:rFonts w:hint="eastAsia" w:ascii="楷体" w:hAnsi="楷体" w:eastAsia="楷体" w:cs="楷体"/>
          <w:b/>
          <w:bCs/>
          <w:kern w:val="2"/>
          <w:sz w:val="32"/>
          <w:szCs w:val="32"/>
        </w:rPr>
        <w:t>编制</w:t>
      </w:r>
      <w:r>
        <w:rPr>
          <w:rFonts w:ascii="楷体" w:hAnsi="楷体" w:eastAsia="楷体" w:cs="楷体"/>
          <w:b/>
          <w:bCs/>
          <w:kern w:val="2"/>
          <w:sz w:val="32"/>
          <w:szCs w:val="32"/>
        </w:rPr>
        <w:t>“十四五”养老专项规划</w:t>
      </w:r>
      <w:r>
        <w:rPr>
          <w:rFonts w:ascii="仿宋" w:hAnsi="仿宋" w:eastAsia="仿宋" w:cs="仿宋"/>
          <w:kern w:val="2"/>
          <w:sz w:val="32"/>
          <w:szCs w:val="32"/>
        </w:rPr>
        <w:t>。</w:t>
      </w:r>
    </w:p>
    <w:p>
      <w:pPr>
        <w:pStyle w:val="2"/>
        <w:spacing w:line="560" w:lineRule="exact"/>
        <w:ind w:firstLine="640" w:firstLineChars="200"/>
        <w:jc w:val="left"/>
        <w:rPr>
          <w:rFonts w:hint="eastAsia" w:ascii="仿宋_GB2312" w:hAnsi="仿宋" w:eastAsia="仿宋_GB2312" w:cs="仿宋"/>
          <w:kern w:val="2"/>
          <w:sz w:val="32"/>
          <w:szCs w:val="32"/>
        </w:rPr>
      </w:pPr>
      <w:r>
        <w:rPr>
          <w:rFonts w:hint="eastAsia" w:ascii="仿宋_GB2312" w:hAnsi="仿宋" w:eastAsia="仿宋_GB2312" w:cs="仿宋"/>
          <w:kern w:val="2"/>
          <w:sz w:val="32"/>
          <w:szCs w:val="32"/>
        </w:rPr>
        <w:t>建议加快编制我区“十四五”养老专项规划，在专项规划中把医养结合的健康养老模式确定为发展方向，加快发展健康养老事业和产业，根据区域人口密度、人口结构、人口分布、未来人口发展规划等影响当地养老市场容量与潜力，科学布局养老产业链。</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（二）加快推进居家养老与物业管理结合的社区医养模式。</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建议鼓励有物业管理的小区，通过公开招投标引入技术力量雄厚的企业探索物业管理与卫生健康、养老结合，统筹调度“共享保姆”，降低群众护理成本。进行低成本的家居适老化改造，创造安全适应的居家养老环境。</w:t>
      </w: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w:t>
      </w:r>
      <w:r>
        <w:rPr>
          <w:rFonts w:ascii="楷体" w:hAnsi="楷体" w:eastAsia="楷体" w:cs="楷体"/>
          <w:b/>
          <w:bCs/>
          <w:sz w:val="32"/>
          <w:szCs w:val="32"/>
        </w:rPr>
        <w:t>建立与“</w:t>
      </w:r>
      <w:r>
        <w:rPr>
          <w:rFonts w:hint="eastAsia" w:ascii="楷体" w:hAnsi="楷体" w:eastAsia="楷体" w:cs="楷体"/>
          <w:b/>
          <w:bCs/>
          <w:sz w:val="32"/>
          <w:szCs w:val="32"/>
        </w:rPr>
        <w:t>智慧医联体</w:t>
      </w:r>
      <w:r>
        <w:rPr>
          <w:rFonts w:ascii="楷体" w:hAnsi="楷体" w:eastAsia="楷体" w:cs="楷体"/>
          <w:b/>
          <w:bCs/>
          <w:sz w:val="32"/>
          <w:szCs w:val="32"/>
        </w:rPr>
        <w:t>”</w:t>
      </w:r>
      <w:r>
        <w:rPr>
          <w:rFonts w:hint="eastAsia" w:ascii="楷体" w:hAnsi="楷体" w:eastAsia="楷体" w:cs="楷体"/>
          <w:b/>
          <w:bCs/>
          <w:sz w:val="32"/>
          <w:szCs w:val="32"/>
        </w:rPr>
        <w:t>平台</w:t>
      </w:r>
      <w:r>
        <w:rPr>
          <w:rFonts w:ascii="楷体" w:hAnsi="楷体" w:eastAsia="楷体" w:cs="楷体"/>
          <w:b/>
          <w:bCs/>
          <w:sz w:val="32"/>
          <w:szCs w:val="32"/>
        </w:rPr>
        <w:t>和“互联网+健康养老”医养结合相适应的体制机制</w:t>
      </w:r>
      <w:r>
        <w:rPr>
          <w:rFonts w:hint="eastAsia" w:ascii="楷体" w:hAnsi="楷体" w:eastAsia="楷体" w:cs="楷体"/>
          <w:b/>
          <w:bCs/>
          <w:sz w:val="32"/>
          <w:szCs w:val="32"/>
        </w:rPr>
        <w:t>。</w:t>
      </w:r>
    </w:p>
    <w:p>
      <w:pPr>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搭建社区物业与全区社区卫生服务中心、全区医院的“智慧医联体”平台，实现医疗数据共享，实现居家养老患者就医、转诊、跟踪管理、康复护理等“一条龙”服务。探索建立远程居家照护服务系统等“互联网+健康养老”模式，多元、精准、定制对接家庭医生签约服务。大力发展健康管理类可穿戴设备、便携式健康监测设备，自助式健康检测设备和家庭服务机器等类别智能产品，提升健康养老产业智能化、专业化水平。</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（四）充分盘活小区公建物业。</w:t>
      </w:r>
    </w:p>
    <w:p>
      <w:pPr>
        <w:spacing w:line="560" w:lineRule="exact"/>
        <w:ind w:firstLine="640" w:firstLineChars="200"/>
        <w:rPr>
          <w:rFonts w:hint="eastAsia" w:ascii="仿宋_GB2312" w:eastAsia="仿宋_GB2312"/>
        </w:rPr>
      </w:pPr>
      <w:r>
        <w:rPr>
          <w:rFonts w:hint="eastAsia" w:ascii="仿宋_GB2312" w:hAnsi="仿宋" w:eastAsia="仿宋_GB2312" w:cs="仿宋"/>
          <w:sz w:val="32"/>
          <w:szCs w:val="32"/>
        </w:rPr>
        <w:t>建议国土规划部门尽快对小区公建物业的进行确权，尽快收回产权属政府的物业，用于配建小区养老设施。鼓励支持企业、社会组织投资养老服务行业，对新建、改建、扩建的养老服务设施项目和养老服务，给予优先立项和开通“绿色通道”。通过公开程序委托有实力的大企业或社会组织管理小区公配，提升服务质量，整合各种资源，实现资源共享。</w:t>
      </w: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（五）积极调动社会组织和志愿者服务的积极性。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600" w:lineRule="exact"/>
        <w:ind w:left="0" w:leftChars="0" w:right="0" w:rightChars="0" w:firstLine="420" w:firstLineChars="0"/>
        <w:jc w:val="left"/>
        <w:textAlignment w:val="auto"/>
        <w:outlineLvl w:val="9"/>
        <w:rPr>
          <w:rFonts w:hint="eastAsia" w:ascii="宋体" w:hAnsi="宋体" w:eastAsia="宋体" w:cs="宋体"/>
          <w:b w:val="0"/>
          <w:bCs w:val="0"/>
          <w:sz w:val="32"/>
          <w:szCs w:val="32"/>
          <w:lang w:val="en-US" w:eastAsia="zh-CN"/>
        </w:rPr>
      </w:pPr>
      <w:r>
        <w:rPr>
          <w:rFonts w:hint="eastAsia" w:ascii="仿宋" w:hAnsi="仿宋" w:eastAsia="仿宋" w:cs="仿宋"/>
          <w:sz w:val="32"/>
          <w:szCs w:val="32"/>
        </w:rPr>
        <w:t>建议通过政府组织无偿或低偿服务方式，积极发动各类社会组织和志愿者参与养老服务活动，为居家老人提供生活照料、家政服务、康复护理、精神慰藉等。</w:t>
      </w:r>
    </w:p>
    <w:p>
      <w:pPr>
        <w:pStyle w:val="6"/>
        <w:keepNext w:val="0"/>
        <w:keepLines w:val="0"/>
        <w:widowControl/>
        <w:suppressLineNumbers w:val="0"/>
        <w:spacing w:before="0" w:beforeAutospacing="0" w:after="105" w:afterAutospacing="0" w:line="30" w:lineRule="atLeast"/>
        <w:ind w:left="0" w:right="0" w:firstLine="420"/>
        <w:jc w:val="left"/>
        <w:rPr>
          <w:rFonts w:hint="eastAsia" w:ascii="宋体" w:hAnsi="宋体" w:eastAsia="宋体" w:cs="宋体"/>
          <w:b w:val="0"/>
          <w:bCs w:val="0"/>
          <w:sz w:val="32"/>
          <w:szCs w:val="32"/>
          <w:lang w:val="en-US" w:eastAsia="zh-CN"/>
        </w:rPr>
      </w:pPr>
    </w:p>
    <w:p>
      <w:pPr>
        <w:rPr>
          <w:rFonts w:hint="eastAsia" w:ascii="宋体" w:hAnsi="宋体" w:eastAsia="宋体" w:cs="宋体"/>
          <w:sz w:val="32"/>
          <w:szCs w:val="32"/>
        </w:rPr>
      </w:pPr>
      <w:r>
        <w:rPr>
          <w:rFonts w:hint="eastAsia" w:ascii="宋体" w:hAnsi="宋体" w:eastAsia="宋体" w:cs="宋体"/>
          <w:sz w:val="32"/>
          <w:szCs w:val="32"/>
        </w:rPr>
        <w:t xml:space="preserve"> </w:t>
      </w: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p>
    <w:p>
      <w:pPr>
        <w:rPr>
          <w:rFonts w:hint="eastAsia" w:ascii="宋体" w:hAnsi="宋体" w:eastAsia="宋体" w:cs="宋体"/>
          <w:sz w:val="32"/>
          <w:szCs w:val="32"/>
        </w:rPr>
      </w:pPr>
      <w:bookmarkStart w:id="0" w:name="_GoBack"/>
      <w:bookmarkEnd w:id="0"/>
    </w:p>
    <w:sectPr>
      <w:headerReference r:id="rId3" w:type="default"/>
      <w:footerReference r:id="rId4" w:type="default"/>
      <w:pgSz w:w="12240" w:h="15840"/>
      <w:pgMar w:top="1440" w:right="1440" w:bottom="1440" w:left="1440" w:header="720" w:footer="720" w:gutter="0"/>
      <w:pgNumType w:fmt="decimal" w:start="2"/>
      <w:cols w:space="720" w:num="1"/>
      <w:docGrid w:linePitch="4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2576" behindDoc="0" locked="0" layoutInCell="1" allowOverlap="1">
              <wp:simplePos x="0" y="0"/>
              <wp:positionH relativeFrom="margin">
                <wp:align>inside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1</w:t>
                          </w:r>
                          <w:r>
                            <w:rPr>
                              <w:rFonts w:hint="eastAsia" w:eastAsia="宋体"/>
                              <w:sz w:val="18"/>
                              <w:lang w:eastAsia="zh-CN"/>
                            </w:rPr>
                            <w:fldChar w:fldCharType="end"/>
                          </w:r>
                          <w:r>
                            <w:rPr>
                              <w:rFonts w:hint="eastAsia" w:eastAsia="宋体"/>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eastAsia="宋体"/>
                        <w:sz w:val="18"/>
                        <w:lang w:eastAsia="zh-CN"/>
                      </w:rPr>
                      <w:t xml:space="preserve">第 </w:t>
                    </w:r>
                    <w:r>
                      <w:rPr>
                        <w:rFonts w:hint="eastAsia" w:eastAsia="宋体"/>
                        <w:sz w:val="18"/>
                        <w:lang w:eastAsia="zh-CN"/>
                      </w:rPr>
                      <w:fldChar w:fldCharType="begin"/>
                    </w:r>
                    <w:r>
                      <w:rPr>
                        <w:rFonts w:hint="eastAsia" w:eastAsia="宋体"/>
                        <w:sz w:val="18"/>
                        <w:lang w:eastAsia="zh-CN"/>
                      </w:rPr>
                      <w:instrText xml:space="preserve"> PAGE  \* MERGEFORMAT </w:instrText>
                    </w:r>
                    <w:r>
                      <w:rPr>
                        <w:rFonts w:hint="eastAsia" w:eastAsia="宋体"/>
                        <w:sz w:val="18"/>
                        <w:lang w:eastAsia="zh-CN"/>
                      </w:rPr>
                      <w:fldChar w:fldCharType="separate"/>
                    </w:r>
                    <w:r>
                      <w:t>1</w:t>
                    </w:r>
                    <w:r>
                      <w:rPr>
                        <w:rFonts w:hint="eastAsia" w:eastAsia="宋体"/>
                        <w:sz w:val="18"/>
                        <w:lang w:eastAsia="zh-CN"/>
                      </w:rPr>
                      <w:fldChar w:fldCharType="end"/>
                    </w:r>
                    <w:r>
                      <w:rPr>
                        <w:rFonts w:hint="eastAsia" w:eastAsia="宋体"/>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B87"/>
    <w:rsid w:val="000945EC"/>
    <w:rsid w:val="001775B0"/>
    <w:rsid w:val="0023148A"/>
    <w:rsid w:val="002A2A56"/>
    <w:rsid w:val="00417B87"/>
    <w:rsid w:val="00431C9A"/>
    <w:rsid w:val="004A0F56"/>
    <w:rsid w:val="0051336F"/>
    <w:rsid w:val="0094188A"/>
    <w:rsid w:val="00BC20D3"/>
    <w:rsid w:val="00DB1055"/>
    <w:rsid w:val="00DD15B7"/>
    <w:rsid w:val="00E93D9D"/>
    <w:rsid w:val="00F7620B"/>
    <w:rsid w:val="00FD65DC"/>
    <w:rsid w:val="208A18F1"/>
    <w:rsid w:val="212F207F"/>
    <w:rsid w:val="2A664BCF"/>
    <w:rsid w:val="2FD803C8"/>
    <w:rsid w:val="31F25255"/>
    <w:rsid w:val="41D30165"/>
    <w:rsid w:val="4867745B"/>
    <w:rsid w:val="4ADD3393"/>
    <w:rsid w:val="4C48260D"/>
    <w:rsid w:val="4DAD51CA"/>
    <w:rsid w:val="527B6FD7"/>
    <w:rsid w:val="56155247"/>
    <w:rsid w:val="57E45E5A"/>
    <w:rsid w:val="607E7BDA"/>
    <w:rsid w:val="610B1D5A"/>
    <w:rsid w:val="61200DF7"/>
    <w:rsid w:val="64CB38E1"/>
    <w:rsid w:val="64F809CA"/>
    <w:rsid w:val="6D473557"/>
    <w:rsid w:val="6F792572"/>
    <w:rsid w:val="6FAF0BA8"/>
    <w:rsid w:val="770F4027"/>
    <w:rsid w:val="7C391745"/>
    <w:rsid w:val="7F5B44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sz w:val="24"/>
      <w:szCs w:val="24"/>
      <w:lang w:val="en-US" w:eastAsia="zh-CN" w:bidi="ar-SA"/>
    </w:rPr>
  </w:style>
  <w:style w:type="paragraph" w:styleId="3">
    <w:name w:val="heading 2"/>
    <w:basedOn w:val="1"/>
    <w:next w:val="1"/>
    <w:link w:val="10"/>
    <w:qFormat/>
    <w:uiPriority w:val="9"/>
    <w:pPr>
      <w:spacing w:before="100" w:beforeAutospacing="1" w:after="100" w:afterAutospacing="1"/>
      <w:outlineLvl w:val="1"/>
    </w:pPr>
    <w:rPr>
      <w:rFonts w:ascii="Times New Roman" w:hAnsi="Times New Roman" w:cs="Times New Roman"/>
      <w:b/>
      <w:bCs/>
      <w:sz w:val="36"/>
      <w:szCs w:val="36"/>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First Indent"/>
    <w:qFormat/>
    <w:uiPriority w:val="0"/>
    <w:pPr>
      <w:widowControl w:val="0"/>
      <w:jc w:val="center"/>
    </w:pPr>
    <w:rPr>
      <w:rFonts w:ascii="Calibri" w:hAnsi="Calibri" w:eastAsia="宋体" w:cs="Times New Roman"/>
      <w:sz w:val="21"/>
      <w:szCs w:val="24"/>
      <w:lang w:val="en-US" w:eastAsia="zh-CN" w:bidi="ar-SA"/>
    </w:rPr>
  </w:style>
  <w:style w:type="paragraph" w:styleId="4">
    <w:name w:val="footer"/>
    <w:basedOn w:val="1"/>
    <w:unhideWhenUsed/>
    <w:qFormat/>
    <w:uiPriority w:val="99"/>
    <w:pPr>
      <w:tabs>
        <w:tab w:val="center" w:pos="4153"/>
        <w:tab w:val="right" w:pos="8306"/>
      </w:tabs>
      <w:snapToGrid w:val="0"/>
      <w:spacing w:line="240" w:lineRule="auto"/>
      <w:jc w:val="left"/>
    </w:pPr>
    <w:rPr>
      <w:sz w:val="18"/>
      <w:szCs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spacing w:before="100" w:beforeAutospacing="1" w:after="100" w:afterAutospacing="1"/>
    </w:pPr>
    <w:rPr>
      <w:rFonts w:ascii="Times New Roman" w:hAnsi="Times New Roman" w:cs="Times New Roman"/>
    </w:rPr>
  </w:style>
  <w:style w:type="character" w:styleId="9">
    <w:name w:val="Strong"/>
    <w:basedOn w:val="8"/>
    <w:qFormat/>
    <w:uiPriority w:val="22"/>
    <w:rPr>
      <w:b/>
      <w:bCs/>
    </w:rPr>
  </w:style>
  <w:style w:type="character" w:customStyle="1" w:styleId="10">
    <w:name w:val="标题 2 Char"/>
    <w:basedOn w:val="8"/>
    <w:link w:val="3"/>
    <w:qFormat/>
    <w:uiPriority w:val="9"/>
    <w:rPr>
      <w:rFonts w:ascii="Times New Roman" w:hAnsi="Times New Roman" w:cs="Times New Roman"/>
      <w:b/>
      <w:bCs/>
      <w:sz w:val="36"/>
      <w:szCs w:val="36"/>
    </w:rPr>
  </w:style>
  <w:style w:type="paragraph" w:customStyle="1" w:styleId="11">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110</Words>
  <Characters>631</Characters>
  <Lines>5</Lines>
  <Paragraphs>1</Paragraphs>
  <TotalTime>5</TotalTime>
  <ScaleCrop>false</ScaleCrop>
  <LinksUpToDate>false</LinksUpToDate>
  <CharactersWithSpaces>740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2019-12-07T14:08:00Z</dcterms:created>
  <dc:creator>annie liu</dc:creator>
  <cp:lastModifiedBy>user</cp:lastModifiedBy>
  <cp:lastPrinted>2021-01-16T09:25:00Z</cp:lastPrinted>
  <dcterms:modified xsi:type="dcterms:W3CDTF">2022-11-18T02:39:36Z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