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960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</w:p>
    <w:p>
      <w:pPr>
        <w:jc w:val="righ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ascii="宋体" w:hAnsi="宋体"/>
          <w:sz w:val="32"/>
          <w:szCs w:val="32"/>
          <w:u w:val="single"/>
        </w:rPr>
        <w:t xml:space="preserve"> </w:t>
      </w:r>
      <w:r>
        <w:rPr>
          <w:rFonts w:ascii="宋体" w:hAnsi="宋体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69</w:t>
      </w:r>
      <w:r>
        <w:rPr>
          <w:rFonts w:ascii="宋体" w:hAnsi="宋体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jc w:val="center"/>
        <w:rPr>
          <w:rFonts w:ascii="小标宋" w:hAnsi="黑体" w:eastAsia="小标宋"/>
          <w:sz w:val="44"/>
          <w:szCs w:val="44"/>
        </w:rPr>
      </w:pPr>
      <w:r>
        <w:rPr>
          <w:rFonts w:hint="eastAsia" w:ascii="小标宋" w:hAnsi="黑体" w:eastAsia="小标宋"/>
          <w:sz w:val="44"/>
          <w:szCs w:val="44"/>
        </w:rPr>
        <w:t>番禺区政协十四届</w:t>
      </w:r>
      <w:r>
        <w:rPr>
          <w:rFonts w:hint="eastAsia" w:ascii="小标宋" w:hAnsi="黑体" w:eastAsia="小标宋"/>
          <w:sz w:val="44"/>
          <w:szCs w:val="44"/>
          <w:lang w:eastAsia="zh-CN"/>
        </w:rPr>
        <w:t>五</w:t>
      </w:r>
      <w:r>
        <w:rPr>
          <w:rFonts w:hint="eastAsia" w:ascii="小标宋" w:hAnsi="黑体" w:eastAsia="小标宋"/>
          <w:sz w:val="44"/>
          <w:szCs w:val="44"/>
        </w:rPr>
        <w:t>次会议提案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284"/>
        <w:gridCol w:w="1276"/>
        <w:gridCol w:w="992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加强新婚夫妇家庭教育工作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王敏玲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王敏玲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番禺区妇联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副主席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根据实际情况在○内打勾确认：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是否同意公开</w:t>
      </w:r>
      <w:r>
        <w:rPr>
          <w:rFonts w:hint="eastAsia" w:ascii="宋体" w:hAnsi="宋体"/>
          <w:b/>
          <w:sz w:val="30"/>
          <w:szCs w:val="30"/>
        </w:rPr>
        <w:t>：</w:t>
      </w:r>
    </w:p>
    <w:p>
      <w:pPr>
        <w:spacing w:line="440" w:lineRule="exact"/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  <w:lang w:eastAsia="zh-CN"/>
        </w:rPr>
        <w:t>√是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</w:rPr>
        <w:t>○</w:t>
      </w:r>
      <w:r>
        <w:rPr>
          <w:rFonts w:hint="eastAsia" w:ascii="宋体" w:hAnsi="宋体"/>
          <w:sz w:val="30"/>
          <w:szCs w:val="30"/>
          <w:lang w:eastAsia="zh-CN"/>
        </w:rPr>
        <w:t>否</w:t>
      </w:r>
      <w:r>
        <w:rPr>
          <w:rFonts w:ascii="宋体" w:hAnsi="宋体"/>
          <w:sz w:val="30"/>
          <w:szCs w:val="30"/>
        </w:rPr>
        <w:t xml:space="preserve"> 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建议办理单位：</w:t>
      </w:r>
    </w:p>
    <w:p>
      <w:pPr>
        <w:spacing w:line="440" w:lineRule="exact"/>
        <w:rPr>
          <w:rFonts w:hint="eastAsia" w:ascii="宋体" w:eastAsia="宋体"/>
          <w:b/>
          <w:sz w:val="30"/>
          <w:szCs w:val="30"/>
          <w:lang w:eastAsia="zh-CN"/>
        </w:rPr>
      </w:pPr>
      <w:r>
        <w:rPr>
          <w:rFonts w:ascii="宋体" w:hAnsi="宋体"/>
          <w:b/>
          <w:sz w:val="30"/>
          <w:szCs w:val="30"/>
        </w:rPr>
        <w:t>1.</w:t>
      </w:r>
      <w:r>
        <w:rPr>
          <w:rFonts w:hint="eastAsia" w:ascii="宋体" w:hAnsi="宋体"/>
          <w:b/>
          <w:sz w:val="30"/>
          <w:szCs w:val="30"/>
          <w:lang w:eastAsia="zh-CN"/>
        </w:rPr>
        <w:t>区民政局</w:t>
      </w:r>
    </w:p>
    <w:p>
      <w:pPr>
        <w:spacing w:line="440" w:lineRule="exact"/>
        <w:rPr>
          <w:rFonts w:hint="eastAsia" w:ascii="宋体" w:hAnsi="宋体"/>
          <w:b/>
          <w:sz w:val="30"/>
          <w:szCs w:val="30"/>
          <w:lang w:eastAsia="zh-CN"/>
        </w:rPr>
      </w:pPr>
      <w:r>
        <w:rPr>
          <w:rFonts w:ascii="宋体" w:hAnsi="宋体"/>
          <w:b/>
          <w:sz w:val="30"/>
          <w:szCs w:val="30"/>
        </w:rPr>
        <w:t>2.</w:t>
      </w:r>
      <w:r>
        <w:rPr>
          <w:rFonts w:hint="eastAsia" w:ascii="宋体" w:hAnsi="宋体"/>
          <w:b/>
          <w:sz w:val="30"/>
          <w:szCs w:val="30"/>
          <w:lang w:eastAsia="zh-CN"/>
        </w:rPr>
        <w:t>区卫健局</w:t>
      </w:r>
    </w:p>
    <w:p>
      <w:pPr>
        <w:spacing w:line="440" w:lineRule="exact"/>
        <w:rPr>
          <w:rFonts w:hint="eastAsia" w:ascii="宋体" w:hAnsi="宋体"/>
          <w:b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3.区妇联</w:t>
      </w:r>
    </w:p>
    <w:p>
      <w:pPr>
        <w:spacing w:line="440" w:lineRule="exact"/>
        <w:rPr>
          <w:rFonts w:hint="eastAsia" w:ascii="宋体" w:hAnsi="宋体"/>
          <w:b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4.区财政局</w:t>
      </w:r>
    </w:p>
    <w:p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5.区文明办</w:t>
      </w:r>
    </w:p>
    <w:p>
      <w:pPr>
        <w:spacing w:line="440" w:lineRule="exact"/>
        <w:rPr>
          <w:rFonts w:hint="eastAsia" w:ascii="黑体" w:hAnsi="黑体" w:eastAsia="黑体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习近平总书记曾指出“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家庭是人生的第一个课堂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”、“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</w:rPr>
        <w:t>家风是社会风气的重要组成部分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”。习近平总书记多次提出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“注重家庭，注重家教，注重家风”的精辟论述，表示着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家庭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对社会稳定起着举足轻重的作用。家庭破裂不但对家庭成员造成不可磨灭的负面影响，还会产生诸多社会问题。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进一步加强新婚夫妇家庭教育，对于构建和谐家庭、促进社会稳定具有十分重要的意义。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现状及</w:t>
      </w:r>
      <w:r>
        <w:rPr>
          <w:rFonts w:hint="eastAsia" w:ascii="黑体" w:hAnsi="黑体" w:eastAsia="黑体" w:cs="黑体"/>
          <w:sz w:val="32"/>
          <w:szCs w:val="32"/>
        </w:rPr>
        <w:t>存在问题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离婚率高居不下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据民政部统计数据显示，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2019</w:t>
      </w:r>
      <w:r>
        <w:rPr>
          <w:rFonts w:hint="eastAsia" w:ascii="仿宋_GB2312" w:hAnsi="仿宋_GB2312" w:eastAsia="仿宋_GB2312" w:cs="仿宋_GB2312"/>
          <w:sz w:val="32"/>
          <w:szCs w:val="32"/>
        </w:rPr>
        <w:t>年前三季度全国登记离婚达310.4万对，比去年同期多出20.5万对。从2003年起，我国的离婚率连续15年持续上涨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，且</w:t>
      </w:r>
      <w:r>
        <w:rPr>
          <w:rFonts w:hint="eastAsia" w:ascii="仿宋_GB2312" w:hAnsi="仿宋_GB2312" w:eastAsia="仿宋_GB2312" w:cs="仿宋_GB2312"/>
          <w:sz w:val="32"/>
          <w:szCs w:val="32"/>
        </w:rPr>
        <w:t>婚后2年至7年为婚姻破裂的高发期。同时，依照番禺区民政局所提供数据显示，2018年我区依法办理离婚手续的共有2143对，与2009年的1765对相比增长了21.4%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。离婚率的持续升高，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不仅不利于保障妇女的权益，而且还会影响青少年的健康成长，更影响着社会的和谐和稳定。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80、90后起诉离婚最高。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国家民政部发布的2018年各省份社会服务统计数据显示，年轻人的婚姻周期更短，尤其是80、90后的婚姻。在离婚率数据中，80、90后起诉离婚最高，起诉离婚的比率达51%，远远高于70后、60后等其他年龄段人群。根据裁判结果统计，80、90后起诉后最终离婚的比率达61%。且80、90后离婚原因是“闪婚”容易“闪离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二、原因分析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新婚夫妇未能完全适应婚后角色转变。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新婚时期既是家庭形成和巩固的关键时期，也是家庭问题和矛盾频发的阶段。新婚夫妇由爱情步入了婚姻,角色的转变、责任的承担,会让两人感到不适应,也会进入新一轮的磨合期。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一是家庭关系间的磨合。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结婚不只是两个人的结合，背后两个家庭的磨合问题也不容忽视，新婚夫妇需要面临婆媳矛盾纠纷、生活习惯差异、亲属关系处理不当等问题。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二是夫妻关系间的磨合。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婚姻角色适应不良、财务管理权利不明、家务和家庭决策分工不清、现实中的生活压力等问题在夫妻新婚阶段接踵而至，此时问题若处理不当，则会导致夫妻分道扬镳或演变出家庭暴力等严重问题的出现。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三是家庭责任意识的弱化。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部分年轻人在婚后不能积极承担家庭责任，表现为：不愿意做饭、收拾家务，过多的指望对方，特别是孩子出生后，男方没有完成从丈夫到父亲的角色转换。特别是80后90后的婚姻问题，大部分不是严重损害家庭或双方情感的原则性问题，而是在相处的过程中太过自我，不爱包容导致的。同时也有很多的婚姻是因为父母过多干预子女婚姻，因而造成双方矛盾激化甚至升级引发子女离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意见建议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（一）加强新婚夫妇家庭教育培训。</w:t>
      </w:r>
      <w:r>
        <w:rPr>
          <w:rFonts w:hint="eastAsia" w:ascii="仿宋_GB2312" w:hAnsi="仿宋_GB2312" w:eastAsia="仿宋_GB2312" w:cs="仿宋_GB2312"/>
          <w:sz w:val="32"/>
          <w:szCs w:val="32"/>
        </w:rPr>
        <w:t>《关于指导推进家庭教育的五年规划（2016-2020年）》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明确提出，在50%婚姻登记处建立新婚夫妇学校或提供婚姻家庭辅导、婚育健康及育儿知识宣传服务。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因此，建议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动民政、卫健等部门，分别在婚姻登记处、计生服务所等地设立新婚夫妇学校，为新婚夫妻提供两性关系、家庭经营、孩子养育等方面的培训与指导；结合新婚夫妇教育建设工作，整合婚姻登记、婚前检查、婚前辅导、孕前辅导、产后辅导五个环节的职能，提供五位一体的一站式服务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将新婚夫妇家庭教育融入全区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277所家长学校中，结合家长学校资源为新婚夫妇提供家庭教育指导和服务工作。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以微信公众号、电台等网络媒体为依托，借助新媒体力量推广家庭教育知识，宣传新婚夫妇家庭教育的重要性。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（二）引进第三方机构指导构筑和谐家庭关系。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建议联动民政、妇联、卫健、区文明办等部门，以购买社会服务的方式聘请专业的第三方机构，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依托阵地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为新婚夫妇提供家庭理财、家庭关系构建等方面的服务，通过常态化婚前教育和婚姻辅导，引导新婚夫妇树立责任、忠诚、包容、沟通、理财等婚姻核心价值观念。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（三）联动宣传营造氛围。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抓好媒体宣传。发挥新媒体作用，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以大众喜闻乐见的方式传播新婚夫妇家庭教育知识，营造健康家庭观念的社会氛围。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抓好阵地宣传。发挥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各有关部门下属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阵地的作用，全方位、多角度向广大群众宣传新婚夫妇家庭教育的重要性。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（四）加强政府主导争取财政支持。</w:t>
      </w:r>
      <w:r>
        <w:rPr>
          <w:rFonts w:hint="eastAsia" w:ascii="仿宋_GB2312" w:hAnsi="仿宋_GB2312" w:eastAsia="仿宋_GB2312" w:cs="仿宋_GB2312"/>
          <w:sz w:val="32"/>
          <w:szCs w:val="32"/>
        </w:rPr>
        <w:t>据了解，上海、长沙等市已在近两年施行了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新婚夫妇家庭教育</w:t>
      </w:r>
      <w:r>
        <w:rPr>
          <w:rFonts w:hint="eastAsia" w:ascii="仿宋_GB2312" w:hAnsi="仿宋_GB2312" w:eastAsia="仿宋_GB2312" w:cs="仿宋_GB2312"/>
          <w:sz w:val="32"/>
          <w:szCs w:val="32"/>
        </w:rPr>
        <w:t>这项举措。而作为国家中心城市的广州，目前还没开展这项工作。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因此建议由区政府牵头主导，联动民政局、妇联、卫健局、区文明办等部门，探索建立新婚夫妇学校。建议区委区政府将家庭教育工作纳入区精神文明建设总体布局，为我区新婚夫妇家庭教育工作发展指明方向。建议区财政局为新婚夫妇学校和新婚夫妇家庭教育提供经费支持，提供各方面的基础保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867DE"/>
    <w:rsid w:val="063C310A"/>
    <w:rsid w:val="0FF15A6A"/>
    <w:rsid w:val="11742C06"/>
    <w:rsid w:val="18B74B79"/>
    <w:rsid w:val="1DF0179D"/>
    <w:rsid w:val="1FB15D93"/>
    <w:rsid w:val="362C0065"/>
    <w:rsid w:val="367A3B38"/>
    <w:rsid w:val="36876493"/>
    <w:rsid w:val="39E3332C"/>
    <w:rsid w:val="445E6012"/>
    <w:rsid w:val="456932A4"/>
    <w:rsid w:val="47852DAF"/>
    <w:rsid w:val="49F51352"/>
    <w:rsid w:val="4BFC01C7"/>
    <w:rsid w:val="4CA25E8C"/>
    <w:rsid w:val="4CC56F3F"/>
    <w:rsid w:val="4F8F63DA"/>
    <w:rsid w:val="5427183B"/>
    <w:rsid w:val="5D0867DE"/>
    <w:rsid w:val="631D0D60"/>
    <w:rsid w:val="70256C38"/>
    <w:rsid w:val="709A2CDB"/>
    <w:rsid w:val="73C26481"/>
    <w:rsid w:val="76173038"/>
    <w:rsid w:val="7BE05538"/>
    <w:rsid w:val="7DE16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区妇联</Company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2019-12-30T08:06:00Z</dcterms:created>
  <dc:creator>Administrator</dc:creator>
  <cp:lastModifiedBy>user</cp:lastModifiedBy>
  <cp:lastPrinted>2020-01-02T03:12:00Z</cp:lastPrinted>
  <dcterms:modified xsi:type="dcterms:W3CDTF">2022-11-15T08:37:56Z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