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 xml:space="preserve">49 </w:t>
      </w:r>
      <w:r>
        <w:rPr>
          <w:rFonts w:ascii="宋体" w:hAnsi="宋体"/>
          <w:sz w:val="32"/>
          <w:szCs w:val="32"/>
          <w:u w:val="single"/>
        </w:rPr>
        <w:t xml:space="preserve"> </w:t>
      </w:r>
      <w:r>
        <w:rPr>
          <w:rFonts w:hint="eastAsia" w:ascii="宋体" w:hAnsi="宋体"/>
          <w:sz w:val="32"/>
          <w:szCs w:val="32"/>
        </w:rPr>
        <w:t>号</w:t>
      </w:r>
    </w:p>
    <w:p>
      <w:pPr>
        <w:jc w:val="center"/>
        <w:rPr>
          <w:rFonts w:ascii="小标宋" w:hAnsi="黑体" w:eastAsia="小标宋"/>
          <w:sz w:val="44"/>
          <w:szCs w:val="44"/>
        </w:rPr>
      </w:pPr>
      <w:r>
        <w:rPr>
          <w:rFonts w:hint="eastAsia" w:ascii="小标宋" w:hAnsi="黑体" w:eastAsia="小标宋"/>
          <w:sz w:val="44"/>
          <w:szCs w:val="44"/>
        </w:rPr>
        <w:t>番禺区政协十四届</w:t>
      </w:r>
      <w:r>
        <w:rPr>
          <w:rFonts w:hint="eastAsia" w:ascii="小标宋" w:hAnsi="黑体" w:eastAsia="小标宋"/>
          <w:sz w:val="44"/>
          <w:szCs w:val="44"/>
          <w:lang w:val="en-US" w:eastAsia="zh-CN"/>
        </w:rPr>
        <w:t>五</w:t>
      </w:r>
      <w:r>
        <w:rPr>
          <w:rFonts w:hint="eastAsia" w:ascii="小标宋" w:hAnsi="黑体" w:eastAsia="小标宋"/>
          <w:sz w:val="44"/>
          <w:szCs w:val="44"/>
        </w:rPr>
        <w:t>次会议提案</w:t>
      </w:r>
    </w:p>
    <w:tbl>
      <w:tblPr>
        <w:tblStyle w:val="7"/>
        <w:tblW w:w="92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977"/>
        <w:gridCol w:w="1559"/>
        <w:gridCol w:w="567"/>
        <w:gridCol w:w="2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7258" w:type="dxa"/>
            <w:gridSpan w:val="4"/>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关于提升我区城市照明系统智能化管理水平的提案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致公党番禺基层委</w:t>
            </w:r>
          </w:p>
        </w:tc>
        <w:tc>
          <w:tcPr>
            <w:tcW w:w="1559"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722"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苏敏锋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Cs w:val="21"/>
              </w:rPr>
            </w:pPr>
            <w:r>
              <w:rPr>
                <w:rFonts w:hint="eastAsia" w:ascii="仿宋_GB2312" w:hAnsi="宋体" w:eastAsia="仿宋_GB2312"/>
                <w:sz w:val="28"/>
                <w:szCs w:val="28"/>
              </w:rPr>
              <w:t>广州市壹泰丰盛电器有限公司</w:t>
            </w:r>
          </w:p>
        </w:tc>
        <w:tc>
          <w:tcPr>
            <w:tcW w:w="1559"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722" w:type="dxa"/>
            <w:gridSpan w:val="2"/>
            <w:tcBorders>
              <w:top w:val="single" w:color="auto" w:sz="4" w:space="0"/>
              <w:left w:val="single" w:color="auto" w:sz="4" w:space="0"/>
              <w:bottom w:val="single" w:color="auto" w:sz="4" w:space="0"/>
              <w:right w:val="single" w:color="auto" w:sz="4" w:space="0"/>
            </w:tcBorders>
          </w:tcPr>
          <w:p>
            <w:pPr>
              <w:spacing w:line="68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977" w:type="dxa"/>
            <w:tcBorders>
              <w:top w:val="single" w:color="auto" w:sz="4" w:space="0"/>
              <w:left w:val="single" w:color="auto" w:sz="4" w:space="0"/>
              <w:bottom w:val="single" w:color="auto" w:sz="4" w:space="0"/>
              <w:right w:val="single" w:color="auto" w:sz="4" w:space="0"/>
            </w:tcBorders>
          </w:tcPr>
          <w:p>
            <w:pPr>
              <w:spacing w:line="680" w:lineRule="exact"/>
              <w:rPr>
                <w:rFonts w:hint="default" w:ascii="仿宋_GB2312" w:hAnsi="宋体" w:eastAsia="仿宋_GB2312"/>
                <w:sz w:val="32"/>
                <w:szCs w:val="32"/>
                <w:lang w:val="en-US" w:eastAsia="zh-CN"/>
              </w:rPr>
            </w:pPr>
            <w:bookmarkStart w:id="0" w:name="_GoBack"/>
            <w:bookmarkEnd w:id="0"/>
          </w:p>
        </w:tc>
        <w:tc>
          <w:tcPr>
            <w:tcW w:w="1559"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722"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536" w:type="dxa"/>
            <w:gridSpan w:val="2"/>
            <w:tcBorders>
              <w:top w:val="single" w:color="auto" w:sz="4" w:space="0"/>
              <w:left w:val="single" w:color="auto" w:sz="4" w:space="0"/>
              <w:bottom w:val="single" w:color="auto" w:sz="4" w:space="0"/>
              <w:right w:val="single" w:color="auto" w:sz="4" w:space="0"/>
            </w:tcBorders>
          </w:tcPr>
          <w:p>
            <w:pPr>
              <w:spacing w:line="680" w:lineRule="exact"/>
              <w:jc w:val="left"/>
              <w:rPr>
                <w:rFonts w:ascii="仿宋_GB2312" w:hAnsi="宋体" w:eastAsia="仿宋_GB2312"/>
                <w:sz w:val="28"/>
                <w:szCs w:val="28"/>
              </w:rPr>
            </w:pPr>
          </w:p>
        </w:tc>
        <w:tc>
          <w:tcPr>
            <w:tcW w:w="567"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2155"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7258" w:type="dxa"/>
            <w:gridSpan w:val="4"/>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951"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7258" w:type="dxa"/>
            <w:gridSpan w:val="4"/>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bl>
    <w:p>
      <w:pPr>
        <w:spacing w:line="680" w:lineRule="exact"/>
        <w:rPr>
          <w:rFonts w:ascii="黑体" w:hAnsi="黑体" w:eastAsia="黑体"/>
          <w:sz w:val="32"/>
          <w:szCs w:val="32"/>
        </w:rPr>
      </w:pPr>
      <w:r>
        <w:rPr>
          <w:rFonts w:hint="eastAsia" w:ascii="黑体" w:hAnsi="黑体" w:eastAsia="黑体"/>
          <w:sz w:val="32"/>
          <w:szCs w:val="32"/>
        </w:rPr>
        <w:t>根据实际情况在○内打勾确认：</w:t>
      </w:r>
    </w:p>
    <w:p>
      <w:pPr>
        <w:spacing w:line="440" w:lineRule="exact"/>
        <w:rPr>
          <w:rFonts w:ascii="宋体" w:hAnsi="宋体"/>
          <w:b/>
          <w:sz w:val="30"/>
          <w:szCs w:val="30"/>
        </w:rPr>
      </w:pPr>
      <w:r>
        <w:rPr>
          <w:rFonts w:hint="eastAsia" w:ascii="宋体" w:hAnsi="宋体"/>
          <w:b/>
          <w:sz w:val="30"/>
          <w:szCs w:val="30"/>
        </w:rPr>
        <w:t>提案基本情况：</w:t>
      </w:r>
    </w:p>
    <w:p>
      <w:pPr>
        <w:spacing w:line="440" w:lineRule="exact"/>
        <w:rPr>
          <w:rFonts w:ascii="宋体"/>
          <w:sz w:val="30"/>
          <w:szCs w:val="30"/>
        </w:rPr>
      </w:pPr>
      <w:r>
        <w:rPr>
          <w:rFonts w:hint="eastAsia" w:ascii="宋体" w:hAnsi="宋体"/>
          <w:sz w:val="30"/>
          <w:szCs w:val="30"/>
        </w:rPr>
        <w:t>√经过调研</w:t>
      </w:r>
      <w:r>
        <w:rPr>
          <w:rFonts w:ascii="宋体" w:hAnsi="宋体"/>
          <w:sz w:val="30"/>
          <w:szCs w:val="30"/>
        </w:rPr>
        <w:t xml:space="preserve">  </w:t>
      </w:r>
      <w:r>
        <w:rPr>
          <w:rFonts w:hint="eastAsia" w:ascii="宋体" w:hAnsi="宋体"/>
          <w:sz w:val="30"/>
          <w:szCs w:val="30"/>
        </w:rPr>
        <w:t>√由本人撰写</w:t>
      </w:r>
      <w:r>
        <w:rPr>
          <w:rFonts w:ascii="宋体" w:hAnsi="宋体"/>
          <w:sz w:val="30"/>
          <w:szCs w:val="30"/>
        </w:rPr>
        <w:t xml:space="preserve"> </w:t>
      </w:r>
      <w:r>
        <w:rPr>
          <w:rFonts w:hint="eastAsia" w:ascii="宋体" w:hAnsi="宋体"/>
          <w:sz w:val="30"/>
          <w:szCs w:val="30"/>
        </w:rPr>
        <w:t>√第一次提出</w:t>
      </w:r>
      <w:r>
        <w:rPr>
          <w:rFonts w:ascii="宋体" w:hAnsi="宋体"/>
          <w:sz w:val="30"/>
          <w:szCs w:val="30"/>
        </w:rPr>
        <w:t xml:space="preserve"> </w:t>
      </w:r>
      <w:r>
        <w:rPr>
          <w:rFonts w:hint="eastAsia" w:ascii="宋体" w:hAnsi="宋体"/>
          <w:sz w:val="30"/>
          <w:szCs w:val="30"/>
        </w:rPr>
        <w:t>√同意公开</w:t>
      </w:r>
    </w:p>
    <w:p>
      <w:pPr>
        <w:spacing w:line="440" w:lineRule="exact"/>
        <w:rPr>
          <w:rFonts w:ascii="宋体" w:hAnsi="宋体"/>
          <w:b/>
          <w:sz w:val="30"/>
          <w:szCs w:val="30"/>
        </w:rPr>
      </w:pPr>
      <w:r>
        <w:rPr>
          <w:rFonts w:hint="eastAsia" w:ascii="宋体" w:hAnsi="宋体"/>
          <w:b/>
          <w:sz w:val="30"/>
          <w:szCs w:val="30"/>
        </w:rPr>
        <w:t>建议协商方式：</w:t>
      </w:r>
    </w:p>
    <w:p>
      <w:pPr>
        <w:spacing w:line="440" w:lineRule="exact"/>
        <w:rPr>
          <w:rFonts w:ascii="宋体"/>
          <w:sz w:val="30"/>
          <w:szCs w:val="30"/>
        </w:rPr>
      </w:pPr>
      <w:r>
        <w:rPr>
          <w:rFonts w:hint="eastAsia" w:ascii="宋体" w:hAnsi="宋体"/>
          <w:sz w:val="30"/>
          <w:szCs w:val="30"/>
        </w:rPr>
        <w:t>○电话</w:t>
      </w:r>
      <w:r>
        <w:rPr>
          <w:rFonts w:ascii="宋体" w:hAnsi="宋体"/>
          <w:sz w:val="30"/>
          <w:szCs w:val="30"/>
        </w:rPr>
        <w:t xml:space="preserve"> </w:t>
      </w:r>
      <w:r>
        <w:rPr>
          <w:rFonts w:hint="eastAsia" w:ascii="宋体" w:hAnsi="宋体"/>
          <w:sz w:val="30"/>
          <w:szCs w:val="30"/>
        </w:rPr>
        <w:t>○走访</w:t>
      </w:r>
      <w:r>
        <w:rPr>
          <w:rFonts w:ascii="宋体" w:hAnsi="宋体"/>
          <w:sz w:val="30"/>
          <w:szCs w:val="30"/>
        </w:rPr>
        <w:t xml:space="preserve"> </w:t>
      </w:r>
      <w:r>
        <w:rPr>
          <w:rFonts w:hint="eastAsia" w:ascii="宋体" w:hAnsi="宋体"/>
          <w:sz w:val="30"/>
          <w:szCs w:val="30"/>
        </w:rPr>
        <w:t>√座谈</w:t>
      </w:r>
      <w:r>
        <w:rPr>
          <w:rFonts w:ascii="宋体" w:hAnsi="宋体"/>
          <w:sz w:val="30"/>
          <w:szCs w:val="30"/>
        </w:rPr>
        <w:t xml:space="preserve"> </w:t>
      </w:r>
    </w:p>
    <w:p>
      <w:pPr>
        <w:spacing w:line="440" w:lineRule="exact"/>
        <w:rPr>
          <w:rFonts w:ascii="宋体" w:hAnsi="宋体"/>
          <w:b/>
          <w:sz w:val="30"/>
          <w:szCs w:val="30"/>
        </w:rPr>
      </w:pPr>
      <w:r>
        <w:rPr>
          <w:rFonts w:hint="eastAsia" w:ascii="宋体" w:hAnsi="宋体"/>
          <w:b/>
          <w:sz w:val="30"/>
          <w:szCs w:val="30"/>
        </w:rPr>
        <w:t>建议办理单位：</w:t>
      </w:r>
    </w:p>
    <w:p>
      <w:pPr>
        <w:numPr>
          <w:ilvl w:val="0"/>
          <w:numId w:val="1"/>
        </w:numPr>
        <w:spacing w:line="440" w:lineRule="exact"/>
        <w:rPr>
          <w:rFonts w:hint="eastAsia" w:ascii="宋体" w:hAnsi="宋体"/>
          <w:b/>
          <w:sz w:val="30"/>
          <w:szCs w:val="30"/>
        </w:rPr>
      </w:pPr>
      <w:r>
        <w:rPr>
          <w:rFonts w:hint="eastAsia" w:ascii="宋体" w:hAnsi="宋体"/>
          <w:b/>
          <w:sz w:val="30"/>
          <w:szCs w:val="30"/>
        </w:rPr>
        <w:t>区城市管理和综合执法局</w:t>
      </w:r>
    </w:p>
    <w:p>
      <w:pPr>
        <w:numPr>
          <w:ilvl w:val="0"/>
          <w:numId w:val="0"/>
        </w:numPr>
        <w:spacing w:line="440" w:lineRule="exact"/>
        <w:rPr>
          <w:rFonts w:hint="eastAsia" w:ascii="宋体" w:hAnsi="宋体"/>
          <w:b/>
          <w:sz w:val="30"/>
          <w:szCs w:val="30"/>
        </w:rPr>
      </w:pPr>
    </w:p>
    <w:p>
      <w:pPr>
        <w:spacing w:line="360" w:lineRule="auto"/>
        <w:rPr>
          <w:rFonts w:ascii="黑体" w:hAnsi="黑体" w:eastAsia="黑体"/>
          <w:b/>
          <w:sz w:val="32"/>
          <w:szCs w:val="32"/>
        </w:rPr>
      </w:pPr>
      <w:r>
        <w:rPr>
          <w:rFonts w:hint="eastAsia" w:ascii="黑体" w:hAnsi="黑体" w:eastAsia="黑体"/>
          <w:b/>
          <w:sz w:val="32"/>
          <w:szCs w:val="32"/>
        </w:rPr>
        <w:t>理由：</w:t>
      </w:r>
    </w:p>
    <w:p>
      <w:pPr>
        <w:spacing w:line="520" w:lineRule="exact"/>
        <w:ind w:firstLine="640" w:firstLineChars="200"/>
        <w:rPr>
          <w:rFonts w:hint="eastAsia" w:eastAsia="仿宋_GB2312"/>
          <w:sz w:val="32"/>
        </w:rPr>
      </w:pPr>
      <w:r>
        <w:rPr>
          <w:rFonts w:eastAsia="仿宋_GB2312"/>
          <w:sz w:val="32"/>
        </w:rPr>
        <w:t>番禺位于广州市中南部，地处珠三角和粤港澳大湾区的地理中心位置，总面积约530平方公里，居住生活和工作人口超过300万。广州市最具投资活力与发展潜力的城区。番禺城市区域内，涉及城市道路照明和景观照明的灯具数量达数万盏，提升城市照明系统的运行与安全保障水平，对满足人们的夜间生活与工作需求十分重要，对展现番禺区的城市形象也是意义重大。</w:t>
      </w:r>
    </w:p>
    <w:p>
      <w:pPr>
        <w:spacing w:line="520" w:lineRule="exact"/>
        <w:ind w:firstLine="640" w:firstLineChars="200"/>
        <w:rPr>
          <w:rFonts w:eastAsia="仿宋_GB2312"/>
          <w:sz w:val="32"/>
        </w:rPr>
      </w:pPr>
      <w:r>
        <w:rPr>
          <w:rFonts w:hint="eastAsia" w:eastAsia="仿宋_GB2312"/>
          <w:sz w:val="32"/>
        </w:rPr>
        <w:t>目前，国内的城市照明系统的运行安全保障水平普遍较为传统。其主要存在的痛点和难点问题有：一、亮灯率的保障依靠人工巡检和市民举报方式，发现亮灯故障并进行检修；二，对路灯单灯和线路的漏电无有效技术手段进行精准的实时监测和报警，存在较大安全隐患；三、在恶劣天气（台风、暴雨等）情况下，不能实时监测城市照明系统各重要点位的水浸状态，应急处置能力较差，不能有效的防患于未然；四、城市照明系统时常因施工、线路老化、被盗等原因导致线路断线，造成不小的经济损失，也加大了城市照明的保障工作难度。国内不少城市发生的漏电伤亡事故，均与这些痛点难点问题的存在有着直接的关系。</w:t>
      </w:r>
    </w:p>
    <w:p>
      <w:pPr>
        <w:spacing w:line="360" w:lineRule="auto"/>
        <w:ind w:firstLine="640" w:firstLineChars="200"/>
        <w:rPr>
          <w:rFonts w:eastAsia="仿宋_GB2312"/>
          <w:sz w:val="32"/>
        </w:rPr>
      </w:pPr>
      <w:r>
        <w:rPr>
          <w:rFonts w:eastAsia="仿宋_GB2312"/>
          <w:sz w:val="32"/>
        </w:rPr>
        <w:t>为此</w:t>
      </w:r>
      <w:r>
        <w:rPr>
          <w:rFonts w:hint="eastAsia" w:eastAsia="仿宋_GB2312"/>
          <w:sz w:val="32"/>
        </w:rPr>
        <w:t>，在番禺区建设一套针对城市照明运行状态的智能监测报警系统，对提升城市照明系统的运行与安全保障能力，提升城市照明系统的管理水平，建立可靠的应急响应机制，保障人民生命财产安全，更好的服务于市民、服务于城市的建设与管理，均具有十分重要的意义。</w:t>
      </w:r>
    </w:p>
    <w:p>
      <w:pPr>
        <w:spacing w:line="360" w:lineRule="auto"/>
        <w:ind w:firstLine="640" w:firstLineChars="200"/>
        <w:rPr>
          <w:rFonts w:eastAsia="仿宋_GB2312"/>
          <w:sz w:val="32"/>
        </w:rPr>
      </w:pPr>
    </w:p>
    <w:p>
      <w:pPr>
        <w:spacing w:line="360" w:lineRule="auto"/>
        <w:ind w:firstLine="640" w:firstLineChars="200"/>
        <w:rPr>
          <w:rFonts w:hint="eastAsia" w:eastAsia="仿宋_GB2312"/>
          <w:sz w:val="32"/>
        </w:rPr>
      </w:pPr>
    </w:p>
    <w:p>
      <w:pPr>
        <w:spacing w:line="360" w:lineRule="auto"/>
        <w:rPr>
          <w:rFonts w:hint="eastAsia" w:ascii="黑体" w:hAnsi="黑体" w:eastAsia="黑体"/>
          <w:b/>
          <w:sz w:val="32"/>
          <w:szCs w:val="32"/>
        </w:rPr>
      </w:pPr>
    </w:p>
    <w:p>
      <w:pPr>
        <w:spacing w:line="360" w:lineRule="auto"/>
        <w:rPr>
          <w:rFonts w:ascii="黑体" w:hAnsi="黑体" w:eastAsia="黑体"/>
          <w:b/>
          <w:sz w:val="32"/>
          <w:szCs w:val="32"/>
        </w:rPr>
      </w:pPr>
      <w:r>
        <w:rPr>
          <w:rFonts w:hint="eastAsia" w:ascii="黑体" w:hAnsi="黑体" w:eastAsia="黑体"/>
          <w:b/>
          <w:sz w:val="32"/>
          <w:szCs w:val="32"/>
        </w:rPr>
        <w:t>办法：</w:t>
      </w:r>
    </w:p>
    <w:p>
      <w:pPr>
        <w:spacing w:line="520" w:lineRule="exact"/>
        <w:ind w:firstLine="640" w:firstLineChars="200"/>
        <w:rPr>
          <w:rFonts w:eastAsia="仿宋_GB2312"/>
          <w:sz w:val="32"/>
        </w:rPr>
      </w:pPr>
      <w:r>
        <w:rPr>
          <w:rFonts w:hint="eastAsia" w:eastAsia="仿宋_GB2312"/>
          <w:sz w:val="32"/>
        </w:rPr>
        <w:t>一、全面分析评估</w:t>
      </w:r>
    </w:p>
    <w:p>
      <w:pPr>
        <w:spacing w:line="520" w:lineRule="exact"/>
        <w:ind w:firstLine="640" w:firstLineChars="200"/>
        <w:rPr>
          <w:rFonts w:eastAsia="仿宋_GB2312"/>
          <w:sz w:val="32"/>
        </w:rPr>
      </w:pPr>
      <w:r>
        <w:rPr>
          <w:rFonts w:hint="eastAsia" w:eastAsia="仿宋_GB2312"/>
          <w:sz w:val="32"/>
        </w:rPr>
        <w:t>对番禺区整个城市照明系统所存在的痛点及难点问题进行深入分析，对城市照明的亮灯率提出保障指标，对可能存在的漏电、水浸、线路（被盗）断线等问题所导致的危害及损失进行评估；走访和了解国内其它城市建设案例。</w:t>
      </w:r>
    </w:p>
    <w:p>
      <w:pPr>
        <w:spacing w:line="520" w:lineRule="exact"/>
        <w:ind w:firstLine="640" w:firstLineChars="200"/>
        <w:rPr>
          <w:rFonts w:eastAsia="仿宋_GB2312"/>
          <w:sz w:val="32"/>
        </w:rPr>
      </w:pPr>
      <w:r>
        <w:rPr>
          <w:rFonts w:hint="eastAsia" w:eastAsia="仿宋_GB2312"/>
          <w:sz w:val="32"/>
        </w:rPr>
        <w:t>二、制定全区城市照明系统智能化升级解决方案。</w:t>
      </w:r>
    </w:p>
    <w:p>
      <w:pPr>
        <w:spacing w:line="520" w:lineRule="exact"/>
        <w:ind w:firstLine="640" w:firstLineChars="200"/>
        <w:rPr>
          <w:rFonts w:eastAsia="仿宋_GB2312"/>
          <w:sz w:val="32"/>
        </w:rPr>
      </w:pPr>
      <w:r>
        <w:rPr>
          <w:rFonts w:hint="eastAsia" w:eastAsia="仿宋_GB2312"/>
          <w:sz w:val="32"/>
        </w:rPr>
        <w:t>以有效解决防漏电防触电问题、解决恶劣天气情况下的应急响应问题，提升城市照明系统的运行保障能力为核心，拟定切实可行的番禺区城市照明系统智能化升级解决方案。</w:t>
      </w:r>
    </w:p>
    <w:p>
      <w:pPr>
        <w:spacing w:line="520" w:lineRule="exact"/>
        <w:ind w:firstLine="640" w:firstLineChars="200"/>
        <w:rPr>
          <w:rFonts w:eastAsia="仿宋_GB2312"/>
          <w:sz w:val="32"/>
        </w:rPr>
      </w:pPr>
      <w:r>
        <w:rPr>
          <w:rFonts w:hint="eastAsia" w:eastAsia="仿宋_GB2312"/>
          <w:sz w:val="32"/>
        </w:rPr>
        <w:t>三、试点建设与全面应用。</w:t>
      </w:r>
    </w:p>
    <w:p>
      <w:pPr>
        <w:spacing w:line="520" w:lineRule="exact"/>
        <w:ind w:firstLine="640" w:firstLineChars="200"/>
        <w:rPr>
          <w:rFonts w:eastAsia="仿宋_GB2312"/>
          <w:sz w:val="32"/>
        </w:rPr>
      </w:pPr>
      <w:r>
        <w:rPr>
          <w:rFonts w:hint="eastAsia" w:eastAsia="仿宋_GB2312"/>
          <w:sz w:val="32"/>
        </w:rPr>
        <w:t>选定重要路段和点位，进行城市照明系统智能化升级解决方案的试点建设，进行各项现场（模拟）测试，验证该解决方案的服务能力。取得成功后在全区进行规模化建设。</w:t>
      </w:r>
    </w:p>
    <w:sectPr>
      <w:headerReference r:id="rId3" w:type="default"/>
      <w:footerReference r:id="rId4" w:type="default"/>
      <w:pgSz w:w="11906" w:h="16838"/>
      <w:pgMar w:top="1560"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EC5FA8"/>
    <w:multiLevelType w:val="singleLevel"/>
    <w:tmpl w:val="F7EC5FA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D47"/>
    <w:rsid w:val="00000DDC"/>
    <w:rsid w:val="000037A6"/>
    <w:rsid w:val="00003969"/>
    <w:rsid w:val="0002502C"/>
    <w:rsid w:val="000253AB"/>
    <w:rsid w:val="00045796"/>
    <w:rsid w:val="00053D78"/>
    <w:rsid w:val="00056568"/>
    <w:rsid w:val="00063376"/>
    <w:rsid w:val="00092AC8"/>
    <w:rsid w:val="000964A4"/>
    <w:rsid w:val="000A0928"/>
    <w:rsid w:val="000A6D67"/>
    <w:rsid w:val="000B3C16"/>
    <w:rsid w:val="000C0690"/>
    <w:rsid w:val="000C18E6"/>
    <w:rsid w:val="000D16D2"/>
    <w:rsid w:val="000D291B"/>
    <w:rsid w:val="000D39EE"/>
    <w:rsid w:val="000D5E98"/>
    <w:rsid w:val="000D7CF7"/>
    <w:rsid w:val="000E5347"/>
    <w:rsid w:val="000F6892"/>
    <w:rsid w:val="00103306"/>
    <w:rsid w:val="00111F25"/>
    <w:rsid w:val="00117D23"/>
    <w:rsid w:val="001231E8"/>
    <w:rsid w:val="001252AC"/>
    <w:rsid w:val="00133B3C"/>
    <w:rsid w:val="00137C2C"/>
    <w:rsid w:val="00140A94"/>
    <w:rsid w:val="00142F9B"/>
    <w:rsid w:val="00156A11"/>
    <w:rsid w:val="00161961"/>
    <w:rsid w:val="00163783"/>
    <w:rsid w:val="0016647B"/>
    <w:rsid w:val="001710C5"/>
    <w:rsid w:val="00181417"/>
    <w:rsid w:val="00181845"/>
    <w:rsid w:val="001A4658"/>
    <w:rsid w:val="001E4DDC"/>
    <w:rsid w:val="001F6C05"/>
    <w:rsid w:val="00211F78"/>
    <w:rsid w:val="00221B67"/>
    <w:rsid w:val="00224BF7"/>
    <w:rsid w:val="002275CE"/>
    <w:rsid w:val="002303AE"/>
    <w:rsid w:val="002331F5"/>
    <w:rsid w:val="00244E14"/>
    <w:rsid w:val="0025030B"/>
    <w:rsid w:val="00253D3B"/>
    <w:rsid w:val="0026609E"/>
    <w:rsid w:val="00270892"/>
    <w:rsid w:val="00281B25"/>
    <w:rsid w:val="00283678"/>
    <w:rsid w:val="002836B5"/>
    <w:rsid w:val="00286AF7"/>
    <w:rsid w:val="002A6432"/>
    <w:rsid w:val="002B3FAB"/>
    <w:rsid w:val="002C2160"/>
    <w:rsid w:val="002C3643"/>
    <w:rsid w:val="002D53D5"/>
    <w:rsid w:val="002D7CB6"/>
    <w:rsid w:val="002E48DB"/>
    <w:rsid w:val="002F3BBC"/>
    <w:rsid w:val="002F4610"/>
    <w:rsid w:val="002F4F70"/>
    <w:rsid w:val="002F513E"/>
    <w:rsid w:val="003016AA"/>
    <w:rsid w:val="00302D9A"/>
    <w:rsid w:val="003057F0"/>
    <w:rsid w:val="00316E09"/>
    <w:rsid w:val="0032581A"/>
    <w:rsid w:val="00330D61"/>
    <w:rsid w:val="00333660"/>
    <w:rsid w:val="003340E3"/>
    <w:rsid w:val="00341B44"/>
    <w:rsid w:val="00341E62"/>
    <w:rsid w:val="003513BA"/>
    <w:rsid w:val="00361193"/>
    <w:rsid w:val="00367FC7"/>
    <w:rsid w:val="00373E70"/>
    <w:rsid w:val="00373ECB"/>
    <w:rsid w:val="00390066"/>
    <w:rsid w:val="00394F33"/>
    <w:rsid w:val="00395A7A"/>
    <w:rsid w:val="0039663B"/>
    <w:rsid w:val="003A4701"/>
    <w:rsid w:val="003B76E7"/>
    <w:rsid w:val="003C1BF3"/>
    <w:rsid w:val="003D03E0"/>
    <w:rsid w:val="003E443C"/>
    <w:rsid w:val="003F37E1"/>
    <w:rsid w:val="00402793"/>
    <w:rsid w:val="00414A95"/>
    <w:rsid w:val="00416BDA"/>
    <w:rsid w:val="00424422"/>
    <w:rsid w:val="004328B4"/>
    <w:rsid w:val="0043604E"/>
    <w:rsid w:val="00444672"/>
    <w:rsid w:val="00446BD1"/>
    <w:rsid w:val="004555AC"/>
    <w:rsid w:val="00463A44"/>
    <w:rsid w:val="00464D96"/>
    <w:rsid w:val="00465E3C"/>
    <w:rsid w:val="00467395"/>
    <w:rsid w:val="004768EF"/>
    <w:rsid w:val="00481EBD"/>
    <w:rsid w:val="0048348D"/>
    <w:rsid w:val="0048530D"/>
    <w:rsid w:val="004913BF"/>
    <w:rsid w:val="0049257A"/>
    <w:rsid w:val="00492BAB"/>
    <w:rsid w:val="0049652D"/>
    <w:rsid w:val="004B0C0A"/>
    <w:rsid w:val="004B5F85"/>
    <w:rsid w:val="004B603F"/>
    <w:rsid w:val="004C1E20"/>
    <w:rsid w:val="004C5BDC"/>
    <w:rsid w:val="004D3214"/>
    <w:rsid w:val="004E0EE4"/>
    <w:rsid w:val="004F3743"/>
    <w:rsid w:val="004F6F68"/>
    <w:rsid w:val="005023AD"/>
    <w:rsid w:val="00504D70"/>
    <w:rsid w:val="005060CD"/>
    <w:rsid w:val="00512A5C"/>
    <w:rsid w:val="00520779"/>
    <w:rsid w:val="00522665"/>
    <w:rsid w:val="00525262"/>
    <w:rsid w:val="00527319"/>
    <w:rsid w:val="0053306A"/>
    <w:rsid w:val="005331F3"/>
    <w:rsid w:val="00544EA3"/>
    <w:rsid w:val="005525BE"/>
    <w:rsid w:val="005543F0"/>
    <w:rsid w:val="0055581F"/>
    <w:rsid w:val="00557747"/>
    <w:rsid w:val="00561315"/>
    <w:rsid w:val="0056455D"/>
    <w:rsid w:val="00575A99"/>
    <w:rsid w:val="00575F1A"/>
    <w:rsid w:val="005851F7"/>
    <w:rsid w:val="0059167E"/>
    <w:rsid w:val="00595F73"/>
    <w:rsid w:val="005A7365"/>
    <w:rsid w:val="005A7985"/>
    <w:rsid w:val="005B0980"/>
    <w:rsid w:val="005B1D40"/>
    <w:rsid w:val="005B649D"/>
    <w:rsid w:val="005B794D"/>
    <w:rsid w:val="005C3288"/>
    <w:rsid w:val="005C391C"/>
    <w:rsid w:val="005C569C"/>
    <w:rsid w:val="005D0229"/>
    <w:rsid w:val="005D4D2D"/>
    <w:rsid w:val="005D5A9B"/>
    <w:rsid w:val="005D7456"/>
    <w:rsid w:val="005E4FD2"/>
    <w:rsid w:val="005E561E"/>
    <w:rsid w:val="005F22FC"/>
    <w:rsid w:val="005F4F66"/>
    <w:rsid w:val="00625F8E"/>
    <w:rsid w:val="00631C84"/>
    <w:rsid w:val="00644151"/>
    <w:rsid w:val="00646397"/>
    <w:rsid w:val="006536AB"/>
    <w:rsid w:val="00655CEE"/>
    <w:rsid w:val="00655F13"/>
    <w:rsid w:val="00656289"/>
    <w:rsid w:val="006576C9"/>
    <w:rsid w:val="00661DF2"/>
    <w:rsid w:val="00663710"/>
    <w:rsid w:val="00682482"/>
    <w:rsid w:val="00685E96"/>
    <w:rsid w:val="00690DC2"/>
    <w:rsid w:val="006A63EB"/>
    <w:rsid w:val="006A7C71"/>
    <w:rsid w:val="006B5697"/>
    <w:rsid w:val="006B6FFE"/>
    <w:rsid w:val="006C54CB"/>
    <w:rsid w:val="006C59B2"/>
    <w:rsid w:val="006D03AA"/>
    <w:rsid w:val="006D273C"/>
    <w:rsid w:val="006E0A15"/>
    <w:rsid w:val="006E3D96"/>
    <w:rsid w:val="006F44DC"/>
    <w:rsid w:val="0070079E"/>
    <w:rsid w:val="00701C90"/>
    <w:rsid w:val="0070219C"/>
    <w:rsid w:val="00710ABE"/>
    <w:rsid w:val="00711A4B"/>
    <w:rsid w:val="00723444"/>
    <w:rsid w:val="00733DEB"/>
    <w:rsid w:val="007457AE"/>
    <w:rsid w:val="00753D8F"/>
    <w:rsid w:val="007559FA"/>
    <w:rsid w:val="00756069"/>
    <w:rsid w:val="00756EDB"/>
    <w:rsid w:val="00761110"/>
    <w:rsid w:val="00773837"/>
    <w:rsid w:val="0077573E"/>
    <w:rsid w:val="00775B0E"/>
    <w:rsid w:val="0078092B"/>
    <w:rsid w:val="007959EA"/>
    <w:rsid w:val="00797DBD"/>
    <w:rsid w:val="007A0928"/>
    <w:rsid w:val="007A2D74"/>
    <w:rsid w:val="007A78C8"/>
    <w:rsid w:val="007B2171"/>
    <w:rsid w:val="007B4145"/>
    <w:rsid w:val="007B61EF"/>
    <w:rsid w:val="007D0046"/>
    <w:rsid w:val="007D35E4"/>
    <w:rsid w:val="007D552F"/>
    <w:rsid w:val="007D6B30"/>
    <w:rsid w:val="007E0CCC"/>
    <w:rsid w:val="007E23FB"/>
    <w:rsid w:val="007E3EEE"/>
    <w:rsid w:val="007E55D3"/>
    <w:rsid w:val="007E672D"/>
    <w:rsid w:val="007E76ED"/>
    <w:rsid w:val="007E7C8A"/>
    <w:rsid w:val="007F0E4E"/>
    <w:rsid w:val="008034FC"/>
    <w:rsid w:val="00821443"/>
    <w:rsid w:val="008314BA"/>
    <w:rsid w:val="0083730F"/>
    <w:rsid w:val="00844CB3"/>
    <w:rsid w:val="0085445E"/>
    <w:rsid w:val="008549EA"/>
    <w:rsid w:val="00860632"/>
    <w:rsid w:val="00863841"/>
    <w:rsid w:val="00863A2F"/>
    <w:rsid w:val="00867612"/>
    <w:rsid w:val="00882FD7"/>
    <w:rsid w:val="008832B4"/>
    <w:rsid w:val="00886399"/>
    <w:rsid w:val="008A68D3"/>
    <w:rsid w:val="008B7F7D"/>
    <w:rsid w:val="008C272C"/>
    <w:rsid w:val="008C70C8"/>
    <w:rsid w:val="008D4D75"/>
    <w:rsid w:val="008E11A8"/>
    <w:rsid w:val="008F6F39"/>
    <w:rsid w:val="00904432"/>
    <w:rsid w:val="00914874"/>
    <w:rsid w:val="00933D05"/>
    <w:rsid w:val="009457BC"/>
    <w:rsid w:val="00945C11"/>
    <w:rsid w:val="00953583"/>
    <w:rsid w:val="00957CCC"/>
    <w:rsid w:val="00991120"/>
    <w:rsid w:val="00994F86"/>
    <w:rsid w:val="00995FA6"/>
    <w:rsid w:val="009964C5"/>
    <w:rsid w:val="00997FE7"/>
    <w:rsid w:val="009C0910"/>
    <w:rsid w:val="009C513B"/>
    <w:rsid w:val="009C6119"/>
    <w:rsid w:val="009D10E6"/>
    <w:rsid w:val="009E004F"/>
    <w:rsid w:val="009F16D4"/>
    <w:rsid w:val="009F6177"/>
    <w:rsid w:val="009F7DEE"/>
    <w:rsid w:val="00A129FC"/>
    <w:rsid w:val="00A17858"/>
    <w:rsid w:val="00A26F3B"/>
    <w:rsid w:val="00A40B10"/>
    <w:rsid w:val="00A42CFE"/>
    <w:rsid w:val="00A53E52"/>
    <w:rsid w:val="00A55E40"/>
    <w:rsid w:val="00A57B6A"/>
    <w:rsid w:val="00A60761"/>
    <w:rsid w:val="00A61DBC"/>
    <w:rsid w:val="00A65502"/>
    <w:rsid w:val="00A67FA3"/>
    <w:rsid w:val="00A72CD1"/>
    <w:rsid w:val="00A82A07"/>
    <w:rsid w:val="00A9290F"/>
    <w:rsid w:val="00A933EF"/>
    <w:rsid w:val="00AB5BA0"/>
    <w:rsid w:val="00AB76CC"/>
    <w:rsid w:val="00AB773D"/>
    <w:rsid w:val="00AD00D5"/>
    <w:rsid w:val="00AE047A"/>
    <w:rsid w:val="00AE1F2E"/>
    <w:rsid w:val="00AF1CC1"/>
    <w:rsid w:val="00AF3172"/>
    <w:rsid w:val="00AF533B"/>
    <w:rsid w:val="00B1658E"/>
    <w:rsid w:val="00B21A1A"/>
    <w:rsid w:val="00B25485"/>
    <w:rsid w:val="00B25DE5"/>
    <w:rsid w:val="00B27662"/>
    <w:rsid w:val="00B37B2F"/>
    <w:rsid w:val="00B41275"/>
    <w:rsid w:val="00B67C3F"/>
    <w:rsid w:val="00B83C9E"/>
    <w:rsid w:val="00B94853"/>
    <w:rsid w:val="00B97BFA"/>
    <w:rsid w:val="00BA4676"/>
    <w:rsid w:val="00BA723C"/>
    <w:rsid w:val="00BC37D7"/>
    <w:rsid w:val="00BC7F50"/>
    <w:rsid w:val="00BD47B6"/>
    <w:rsid w:val="00BD64DF"/>
    <w:rsid w:val="00BE17DF"/>
    <w:rsid w:val="00BE32F6"/>
    <w:rsid w:val="00BE5B19"/>
    <w:rsid w:val="00BE7A4B"/>
    <w:rsid w:val="00C04595"/>
    <w:rsid w:val="00C060C0"/>
    <w:rsid w:val="00C07FB9"/>
    <w:rsid w:val="00C17604"/>
    <w:rsid w:val="00C27777"/>
    <w:rsid w:val="00C32BBA"/>
    <w:rsid w:val="00C32BDE"/>
    <w:rsid w:val="00C511BF"/>
    <w:rsid w:val="00C6018C"/>
    <w:rsid w:val="00C6114E"/>
    <w:rsid w:val="00C618EA"/>
    <w:rsid w:val="00C619FE"/>
    <w:rsid w:val="00C70FE4"/>
    <w:rsid w:val="00C763F9"/>
    <w:rsid w:val="00C90459"/>
    <w:rsid w:val="00C90D47"/>
    <w:rsid w:val="00CA27E7"/>
    <w:rsid w:val="00CA5EBE"/>
    <w:rsid w:val="00CB3722"/>
    <w:rsid w:val="00CC52D9"/>
    <w:rsid w:val="00CE79A9"/>
    <w:rsid w:val="00CF7E03"/>
    <w:rsid w:val="00D11195"/>
    <w:rsid w:val="00D1403D"/>
    <w:rsid w:val="00D14278"/>
    <w:rsid w:val="00D20FC8"/>
    <w:rsid w:val="00D24FD1"/>
    <w:rsid w:val="00D25544"/>
    <w:rsid w:val="00D2713F"/>
    <w:rsid w:val="00D3084F"/>
    <w:rsid w:val="00D4599A"/>
    <w:rsid w:val="00D504E2"/>
    <w:rsid w:val="00D576D1"/>
    <w:rsid w:val="00D66A10"/>
    <w:rsid w:val="00D85B42"/>
    <w:rsid w:val="00D903EE"/>
    <w:rsid w:val="00D93087"/>
    <w:rsid w:val="00DA5AF0"/>
    <w:rsid w:val="00DA7EBC"/>
    <w:rsid w:val="00DB2310"/>
    <w:rsid w:val="00DB7E8C"/>
    <w:rsid w:val="00DC1619"/>
    <w:rsid w:val="00DC20F1"/>
    <w:rsid w:val="00DD5088"/>
    <w:rsid w:val="00DD5F44"/>
    <w:rsid w:val="00DE55B9"/>
    <w:rsid w:val="00DE7EB6"/>
    <w:rsid w:val="00E02D13"/>
    <w:rsid w:val="00E12350"/>
    <w:rsid w:val="00E1300F"/>
    <w:rsid w:val="00E15377"/>
    <w:rsid w:val="00E2337F"/>
    <w:rsid w:val="00E3002C"/>
    <w:rsid w:val="00E35DFE"/>
    <w:rsid w:val="00E62D3E"/>
    <w:rsid w:val="00E70418"/>
    <w:rsid w:val="00E87A27"/>
    <w:rsid w:val="00E90063"/>
    <w:rsid w:val="00EA2665"/>
    <w:rsid w:val="00EA2D97"/>
    <w:rsid w:val="00EC5388"/>
    <w:rsid w:val="00ED2EF3"/>
    <w:rsid w:val="00ED3D4A"/>
    <w:rsid w:val="00ED4552"/>
    <w:rsid w:val="00ED784B"/>
    <w:rsid w:val="00EE2B52"/>
    <w:rsid w:val="00EE6307"/>
    <w:rsid w:val="00EE6EB3"/>
    <w:rsid w:val="00EF16A6"/>
    <w:rsid w:val="00EF6D91"/>
    <w:rsid w:val="00EF745A"/>
    <w:rsid w:val="00F1318E"/>
    <w:rsid w:val="00F32B22"/>
    <w:rsid w:val="00F3388A"/>
    <w:rsid w:val="00F3483D"/>
    <w:rsid w:val="00F4243F"/>
    <w:rsid w:val="00F61874"/>
    <w:rsid w:val="00F72C03"/>
    <w:rsid w:val="00F735B0"/>
    <w:rsid w:val="00F807E7"/>
    <w:rsid w:val="00F854E5"/>
    <w:rsid w:val="00F97C70"/>
    <w:rsid w:val="00FA062E"/>
    <w:rsid w:val="00FA072C"/>
    <w:rsid w:val="00FA2F6F"/>
    <w:rsid w:val="00FA4DBA"/>
    <w:rsid w:val="00FA6A11"/>
    <w:rsid w:val="00FB08D1"/>
    <w:rsid w:val="00FC1D3E"/>
    <w:rsid w:val="00FC2A1C"/>
    <w:rsid w:val="00FC6030"/>
    <w:rsid w:val="00FD360F"/>
    <w:rsid w:val="00FD4502"/>
    <w:rsid w:val="00FE2D7F"/>
    <w:rsid w:val="00FE6BC5"/>
    <w:rsid w:val="00FF1ABA"/>
    <w:rsid w:val="00FF2DB3"/>
    <w:rsid w:val="00FF7486"/>
    <w:rsid w:val="0E591B70"/>
    <w:rsid w:val="2E3D121E"/>
    <w:rsid w:val="41932A81"/>
    <w:rsid w:val="48762FBC"/>
    <w:rsid w:val="57D4722F"/>
    <w:rsid w:val="6BD5349F"/>
    <w:rsid w:val="6D9B7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firstLine="645"/>
    </w:pPr>
    <w:rPr>
      <w:rFonts w:ascii="仿宋_GB2312" w:eastAsia="仿宋_GB2312"/>
      <w:sz w:val="32"/>
    </w:rPr>
  </w:style>
  <w:style w:type="paragraph" w:styleId="3">
    <w:name w:val="Balloon Text"/>
    <w:basedOn w:val="1"/>
    <w:link w:val="16"/>
    <w:qFormat/>
    <w:uiPriority w:val="0"/>
    <w:rPr>
      <w:sz w:val="18"/>
      <w:szCs w:val="18"/>
    </w:rPr>
  </w:style>
  <w:style w:type="paragraph" w:styleId="4">
    <w:name w:val="footer"/>
    <w:basedOn w:val="1"/>
    <w:link w:val="13"/>
    <w:qFormat/>
    <w:uiPriority w:val="99"/>
    <w:pPr>
      <w:tabs>
        <w:tab w:val="center" w:pos="4153"/>
        <w:tab w:val="right" w:pos="8306"/>
      </w:tabs>
      <w:snapToGrid w:val="0"/>
      <w:jc w:val="left"/>
    </w:pPr>
    <w:rPr>
      <w:sz w:val="18"/>
      <w:szCs w:val="18"/>
      <w:lang w:val="zh-CN" w:eastAsia="zh-CN"/>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Emphasis"/>
    <w:qFormat/>
    <w:uiPriority w:val="20"/>
    <w:rPr>
      <w:i/>
      <w:iCs/>
    </w:rPr>
  </w:style>
  <w:style w:type="character" w:styleId="11">
    <w:name w:val="Hyperlink"/>
    <w:qFormat/>
    <w:uiPriority w:val="0"/>
    <w:rPr>
      <w:color w:val="0000FF"/>
      <w:u w:val="single"/>
    </w:rPr>
  </w:style>
  <w:style w:type="paragraph" w:customStyle="1" w:styleId="12">
    <w:name w:val="Char"/>
    <w:basedOn w:val="1"/>
    <w:qFormat/>
    <w:uiPriority w:val="0"/>
    <w:pPr>
      <w:tabs>
        <w:tab w:val="left" w:pos="425"/>
      </w:tabs>
      <w:ind w:left="425" w:hanging="425"/>
    </w:pPr>
  </w:style>
  <w:style w:type="character" w:customStyle="1" w:styleId="13">
    <w:name w:val="页脚 Char"/>
    <w:link w:val="4"/>
    <w:qFormat/>
    <w:uiPriority w:val="99"/>
    <w:rPr>
      <w:kern w:val="2"/>
      <w:sz w:val="18"/>
      <w:szCs w:val="18"/>
    </w:rPr>
  </w:style>
  <w:style w:type="paragraph" w:customStyle="1" w:styleId="14">
    <w:name w:val="Char Char Char Char"/>
    <w:basedOn w:val="1"/>
    <w:qFormat/>
    <w:uiPriority w:val="0"/>
    <w:pPr>
      <w:widowControl/>
      <w:spacing w:after="160" w:line="240" w:lineRule="exact"/>
      <w:jc w:val="left"/>
    </w:pPr>
    <w:rPr>
      <w:rFonts w:eastAsia="仿宋_GB2312"/>
      <w:sz w:val="32"/>
    </w:rPr>
  </w:style>
  <w:style w:type="character" w:customStyle="1" w:styleId="15">
    <w:name w:val="apple-converted-space"/>
    <w:basedOn w:val="9"/>
    <w:qFormat/>
    <w:uiPriority w:val="0"/>
  </w:style>
  <w:style w:type="character" w:customStyle="1" w:styleId="16">
    <w:name w:val="批注框文本 Char"/>
    <w:basedOn w:val="9"/>
    <w:link w:val="3"/>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3</Pages>
  <Words>167</Words>
  <Characters>956</Characters>
  <Lines>7</Lines>
  <Paragraphs>2</Paragraphs>
  <TotalTime>116</TotalTime>
  <ScaleCrop>false</ScaleCrop>
  <LinksUpToDate>false</LinksUpToDate>
  <CharactersWithSpaces>1121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2019-12-20T08:33:00Z</dcterms:created>
  <dc:creator>Admin</dc:creator>
  <cp:lastModifiedBy>user</cp:lastModifiedBy>
  <cp:lastPrinted>2020-06-15T08:38:00Z</cp:lastPrinted>
  <dcterms:modified xsi:type="dcterms:W3CDTF">2022-11-15T08:32:19Z</dcterms:modified>
  <dc:title>番协办通[2014]42号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