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ascii="宋体" w:hAnsi="宋体"/>
          <w:sz w:val="32"/>
          <w:szCs w:val="32"/>
        </w:rPr>
      </w:pPr>
      <w:r>
        <w:rPr>
          <w:rFonts w:hint="eastAsia" w:ascii="宋体" w:hAnsi="宋体"/>
          <w:sz w:val="32"/>
          <w:szCs w:val="32"/>
        </w:rPr>
        <w:t>第</w:t>
      </w:r>
      <w:r>
        <w:rPr>
          <w:rFonts w:ascii="宋体" w:hAnsi="宋体"/>
          <w:sz w:val="32"/>
          <w:szCs w:val="32"/>
          <w:u w:val="single"/>
        </w:rPr>
        <w:t xml:space="preserve">  </w:t>
      </w:r>
      <w:r>
        <w:rPr>
          <w:rFonts w:hint="eastAsia" w:ascii="宋体" w:hAnsi="宋体"/>
          <w:sz w:val="32"/>
          <w:szCs w:val="32"/>
          <w:u w:val="single"/>
          <w:lang w:val="en-US" w:eastAsia="zh-CN"/>
        </w:rPr>
        <w:t>6</w:t>
      </w:r>
      <w:r>
        <w:rPr>
          <w:rFonts w:ascii="宋体" w:hAnsi="宋体"/>
          <w:sz w:val="32"/>
          <w:szCs w:val="32"/>
          <w:u w:val="single"/>
        </w:rPr>
        <w:t xml:space="preserve">  </w:t>
      </w:r>
      <w:r>
        <w:rPr>
          <w:rFonts w:hint="eastAsia" w:ascii="宋体" w:hAnsi="宋体"/>
          <w:sz w:val="32"/>
          <w:szCs w:val="32"/>
        </w:rPr>
        <w:t>号</w:t>
      </w:r>
    </w:p>
    <w:p>
      <w:pPr>
        <w:jc w:val="center"/>
        <w:rPr>
          <w:rFonts w:ascii="小标宋" w:hAnsi="黑体" w:eastAsia="小标宋"/>
          <w:sz w:val="44"/>
          <w:szCs w:val="44"/>
        </w:rPr>
      </w:pPr>
      <w:r>
        <w:rPr>
          <w:rFonts w:hint="eastAsia" w:ascii="小标宋" w:hAnsi="黑体" w:eastAsia="小标宋"/>
          <w:sz w:val="44"/>
          <w:szCs w:val="44"/>
        </w:rPr>
        <w:t>番禺区政协十四届五次会议提案</w:t>
      </w:r>
    </w:p>
    <w:tbl>
      <w:tblPr>
        <w:tblStyle w:val="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2693"/>
        <w:gridCol w:w="284"/>
        <w:gridCol w:w="1276"/>
        <w:gridCol w:w="992"/>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题目</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cs="宋体"/>
                <w:b/>
                <w:bCs/>
                <w:w w:val="80"/>
                <w:sz w:val="28"/>
                <w:szCs w:val="28"/>
              </w:rPr>
            </w:pPr>
            <w:r>
              <w:rPr>
                <w:rFonts w:hint="eastAsia" w:ascii="仿宋_GB2312" w:hAnsi="宋体" w:eastAsia="仿宋_GB2312"/>
                <w:sz w:val="32"/>
                <w:szCs w:val="32"/>
                <w:lang w:eastAsia="zh-CN"/>
              </w:rPr>
              <w:t>抢抓</w:t>
            </w:r>
            <w:r>
              <w:rPr>
                <w:rFonts w:hint="eastAsia" w:ascii="仿宋_GB2312" w:hAnsi="宋体" w:eastAsia="仿宋_GB2312"/>
                <w:sz w:val="32"/>
                <w:szCs w:val="32"/>
              </w:rPr>
              <w:t>粤港澳大湾区的</w:t>
            </w:r>
            <w:r>
              <w:rPr>
                <w:rFonts w:hint="eastAsia" w:ascii="仿宋_GB2312" w:hAnsi="宋体" w:eastAsia="仿宋_GB2312"/>
                <w:sz w:val="32"/>
                <w:szCs w:val="32"/>
                <w:lang w:eastAsia="zh-CN"/>
              </w:rPr>
              <w:t>重大机遇</w:t>
            </w:r>
            <w:r>
              <w:rPr>
                <w:rFonts w:hint="eastAsia" w:ascii="仿宋_GB2312" w:hAnsi="宋体" w:eastAsia="仿宋_GB2312"/>
                <w:sz w:val="32"/>
                <w:szCs w:val="32"/>
                <w:lang w:val="en-US" w:eastAsia="zh-CN"/>
              </w:rPr>
              <w:t xml:space="preserve"> </w:t>
            </w:r>
            <w:r>
              <w:rPr>
                <w:rFonts w:hint="eastAsia" w:ascii="仿宋_GB2312" w:hAnsi="宋体" w:eastAsia="仿宋_GB2312"/>
                <w:sz w:val="32"/>
                <w:szCs w:val="32"/>
                <w:lang w:eastAsia="zh-CN"/>
              </w:rPr>
              <w:t>加快推进我区</w:t>
            </w:r>
            <w:r>
              <w:rPr>
                <w:rFonts w:hint="eastAsia" w:ascii="仿宋_GB2312" w:hAnsi="宋体" w:eastAsia="仿宋_GB2312"/>
                <w:sz w:val="32"/>
                <w:szCs w:val="32"/>
              </w:rPr>
              <w:t>人工智能产业发展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提案者</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lang w:val="en-US" w:eastAsia="zh-CN"/>
              </w:rPr>
            </w:pPr>
            <w:r>
              <w:rPr>
                <w:rFonts w:hint="eastAsia" w:ascii="仿宋_GB2312" w:hAnsi="宋体" w:eastAsia="仿宋_GB2312"/>
                <w:sz w:val="32"/>
                <w:szCs w:val="32"/>
                <w:lang w:val="en-US" w:eastAsia="zh-CN"/>
              </w:rPr>
              <w:t>民建</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联系人</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蒋伟楷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工作单位</w:t>
            </w:r>
          </w:p>
        </w:tc>
        <w:tc>
          <w:tcPr>
            <w:tcW w:w="2977"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广州市浩洋电子股份有限公司</w:t>
            </w:r>
          </w:p>
        </w:tc>
        <w:tc>
          <w:tcPr>
            <w:tcW w:w="127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职</w:t>
            </w:r>
            <w:r>
              <w:rPr>
                <w:rFonts w:ascii="仿宋_GB2312" w:hAnsi="宋体" w:eastAsia="仿宋_GB2312"/>
                <w:sz w:val="32"/>
                <w:szCs w:val="32"/>
              </w:rPr>
              <w:t xml:space="preserve">  </w:t>
            </w:r>
            <w:r>
              <w:rPr>
                <w:rFonts w:hint="eastAsia" w:ascii="仿宋_GB2312" w:hAnsi="宋体" w:eastAsia="仿宋_GB2312"/>
                <w:sz w:val="32"/>
                <w:szCs w:val="32"/>
              </w:rPr>
              <w:t>务</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董事长兼</w:t>
            </w:r>
          </w:p>
          <w:p>
            <w:pPr>
              <w:spacing w:line="680" w:lineRule="exact"/>
              <w:rPr>
                <w:rFonts w:ascii="仿宋_GB2312" w:hAnsi="宋体" w:eastAsia="仿宋_GB2312"/>
                <w:sz w:val="32"/>
                <w:szCs w:val="32"/>
              </w:rPr>
            </w:pPr>
            <w:r>
              <w:rPr>
                <w:rFonts w:hint="eastAsia" w:ascii="仿宋_GB2312" w:hAnsi="宋体" w:eastAsia="仿宋_GB2312"/>
                <w:sz w:val="32"/>
                <w:szCs w:val="32"/>
              </w:rPr>
              <w:t>总经理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手机号码</w:t>
            </w:r>
          </w:p>
        </w:tc>
        <w:tc>
          <w:tcPr>
            <w:tcW w:w="2693"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c>
          <w:tcPr>
            <w:tcW w:w="1560"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办公电话</w:t>
            </w:r>
          </w:p>
        </w:tc>
        <w:tc>
          <w:tcPr>
            <w:tcW w:w="2318" w:type="dxa"/>
            <w:gridSpan w:val="2"/>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通讯地址</w:t>
            </w:r>
          </w:p>
        </w:tc>
        <w:tc>
          <w:tcPr>
            <w:tcW w:w="4253" w:type="dxa"/>
            <w:gridSpan w:val="3"/>
            <w:tcBorders>
              <w:top w:val="single" w:color="auto" w:sz="4" w:space="0"/>
              <w:left w:val="single" w:color="auto" w:sz="4" w:space="0"/>
              <w:bottom w:val="single" w:color="auto" w:sz="4" w:space="0"/>
              <w:right w:val="single" w:color="auto" w:sz="4" w:space="0"/>
            </w:tcBorders>
            <w:vAlign w:val="top"/>
          </w:tcPr>
          <w:p>
            <w:pPr>
              <w:spacing w:line="680" w:lineRule="exact"/>
              <w:rPr>
                <w:rFonts w:hint="eastAsia" w:ascii="仿宋_GB2312" w:hAnsi="宋体" w:eastAsia="仿宋_GB2312"/>
                <w:sz w:val="32"/>
                <w:szCs w:val="32"/>
              </w:rPr>
            </w:pPr>
          </w:p>
        </w:tc>
        <w:tc>
          <w:tcPr>
            <w:tcW w:w="992"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邮编</w:t>
            </w:r>
          </w:p>
        </w:tc>
        <w:tc>
          <w:tcPr>
            <w:tcW w:w="1326" w:type="dxa"/>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r>
              <w:rPr>
                <w:rFonts w:hint="eastAsia" w:ascii="仿宋_GB2312" w:hAnsi="宋体" w:eastAsia="仿宋_GB2312"/>
                <w:sz w:val="32"/>
                <w:szCs w:val="32"/>
              </w:rPr>
              <w:t>511450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trPr>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联名提案人</w:t>
            </w:r>
          </w:p>
          <w:p>
            <w:pPr>
              <w:spacing w:line="680" w:lineRule="exact"/>
              <w:jc w:val="center"/>
              <w:rPr>
                <w:rFonts w:ascii="仿宋_GB2312" w:hAnsi="宋体" w:eastAsia="仿宋_GB2312"/>
                <w:spacing w:val="-14"/>
                <w:sz w:val="32"/>
                <w:szCs w:val="32"/>
              </w:rPr>
            </w:pPr>
            <w:r>
              <w:rPr>
                <w:rFonts w:hint="eastAsia" w:ascii="仿宋_GB2312" w:hAnsi="宋体" w:eastAsia="仿宋_GB2312"/>
                <w:spacing w:val="-14"/>
                <w:sz w:val="32"/>
                <w:szCs w:val="32"/>
              </w:rPr>
              <w:t>（如</w:t>
            </w:r>
            <w:r>
              <w:rPr>
                <w:rFonts w:hint="eastAsia" w:ascii="仿宋_GB2312" w:hAnsi="宋体" w:eastAsia="仿宋_GB2312"/>
                <w:spacing w:val="-14"/>
                <w:sz w:val="28"/>
                <w:szCs w:val="28"/>
              </w:rPr>
              <w:t>人数较多，可另附于文后</w:t>
            </w:r>
            <w:r>
              <w:rPr>
                <w:rFonts w:hint="eastAsia" w:ascii="仿宋_GB2312" w:hAnsi="宋体" w:eastAsia="仿宋_GB2312"/>
                <w:spacing w:val="-14"/>
                <w:sz w:val="32"/>
                <w:szCs w:val="32"/>
              </w:rPr>
              <w:t>）</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rPr>
                <w:rFonts w:ascii="仿宋_GB2312" w:hAnsi="宋体" w:eastAsia="仿宋_GB231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51" w:type="dxa"/>
            <w:tcBorders>
              <w:top w:val="single" w:color="auto" w:sz="4" w:space="0"/>
              <w:left w:val="single" w:color="auto" w:sz="4" w:space="0"/>
              <w:bottom w:val="single" w:color="auto" w:sz="4" w:space="0"/>
              <w:right w:val="single" w:color="auto" w:sz="4" w:space="0"/>
            </w:tcBorders>
            <w:vAlign w:val="top"/>
          </w:tcPr>
          <w:p>
            <w:pPr>
              <w:spacing w:line="680" w:lineRule="exact"/>
              <w:jc w:val="center"/>
              <w:rPr>
                <w:rFonts w:ascii="仿宋_GB2312" w:hAnsi="宋体" w:eastAsia="仿宋_GB2312"/>
                <w:sz w:val="32"/>
                <w:szCs w:val="32"/>
              </w:rPr>
            </w:pPr>
            <w:r>
              <w:rPr>
                <w:rFonts w:hint="eastAsia" w:ascii="仿宋_GB2312" w:hAnsi="宋体" w:eastAsia="仿宋_GB2312"/>
                <w:sz w:val="32"/>
                <w:szCs w:val="32"/>
              </w:rPr>
              <w:t>提案委员会</w:t>
            </w:r>
          </w:p>
          <w:p>
            <w:pPr>
              <w:spacing w:line="680" w:lineRule="exact"/>
              <w:jc w:val="center"/>
              <w:rPr>
                <w:rFonts w:ascii="仿宋_GB2312" w:hAnsi="宋体" w:eastAsia="仿宋_GB2312"/>
                <w:sz w:val="32"/>
                <w:szCs w:val="32"/>
              </w:rPr>
            </w:pPr>
            <w:r>
              <w:rPr>
                <w:rFonts w:hint="eastAsia" w:ascii="仿宋_GB2312" w:hAnsi="宋体" w:eastAsia="仿宋_GB2312"/>
                <w:sz w:val="32"/>
                <w:szCs w:val="32"/>
              </w:rPr>
              <w:t>审查意见</w:t>
            </w:r>
          </w:p>
        </w:tc>
        <w:tc>
          <w:tcPr>
            <w:tcW w:w="6571" w:type="dxa"/>
            <w:gridSpan w:val="5"/>
            <w:tcBorders>
              <w:top w:val="single" w:color="auto" w:sz="4" w:space="0"/>
              <w:left w:val="single" w:color="auto" w:sz="4" w:space="0"/>
              <w:bottom w:val="single" w:color="auto" w:sz="4" w:space="0"/>
              <w:right w:val="single" w:color="auto" w:sz="4" w:space="0"/>
            </w:tcBorders>
            <w:vAlign w:val="top"/>
          </w:tcPr>
          <w:p>
            <w:pPr>
              <w:spacing w:line="680" w:lineRule="exact"/>
              <w:jc w:val="right"/>
              <w:rPr>
                <w:rFonts w:hint="eastAsia" w:ascii="仿宋_GB2312" w:hAnsi="宋体" w:eastAsia="仿宋_GB2312"/>
                <w:sz w:val="32"/>
                <w:szCs w:val="32"/>
              </w:rPr>
            </w:pPr>
          </w:p>
        </w:tc>
      </w:tr>
    </w:tbl>
    <w:p>
      <w:pPr>
        <w:spacing w:line="680" w:lineRule="exact"/>
        <w:rPr>
          <w:rFonts w:ascii="黑体" w:hAnsi="黑体" w:eastAsia="黑体"/>
          <w:sz w:val="32"/>
          <w:szCs w:val="32"/>
        </w:rPr>
      </w:pPr>
      <w:r>
        <w:rPr>
          <w:rFonts w:hint="eastAsia" w:ascii="黑体" w:hAnsi="黑体" w:eastAsia="黑体"/>
          <w:sz w:val="32"/>
          <w:szCs w:val="32"/>
        </w:rPr>
        <w:t>根据实际情况在○内打勾确认：</w:t>
      </w:r>
    </w:p>
    <w:p>
      <w:pPr>
        <w:spacing w:line="440" w:lineRule="exact"/>
        <w:rPr>
          <w:rFonts w:hint="eastAsia" w:ascii="宋体" w:hAnsi="宋体"/>
          <w:b/>
          <w:sz w:val="30"/>
          <w:szCs w:val="30"/>
        </w:rPr>
      </w:pPr>
    </w:p>
    <w:p>
      <w:pPr>
        <w:spacing w:line="440" w:lineRule="exact"/>
        <w:rPr>
          <w:rFonts w:hint="eastAsia" w:ascii="宋体" w:hAnsi="宋体"/>
          <w:b/>
          <w:sz w:val="30"/>
          <w:szCs w:val="30"/>
        </w:rPr>
      </w:pPr>
      <w:r>
        <w:rPr>
          <w:rFonts w:hint="eastAsia" w:ascii="宋体" w:hAnsi="宋体"/>
          <w:b/>
          <w:sz w:val="30"/>
          <w:szCs w:val="30"/>
        </w:rPr>
        <w:t>是否同意公开：</w:t>
      </w:r>
    </w:p>
    <w:p>
      <w:pPr>
        <w:spacing w:line="440" w:lineRule="exact"/>
        <w:rPr>
          <w:rFonts w:hint="eastAsia" w:ascii="宋体" w:hAnsi="宋体"/>
          <w:b/>
          <w:sz w:val="30"/>
          <w:szCs w:val="30"/>
        </w:rPr>
      </w:pPr>
      <w:r>
        <w:rPr>
          <w:rFonts w:hint="eastAsia" w:ascii="宋体" w:hAnsi="宋体"/>
          <w:b/>
          <w:sz w:val="30"/>
          <w:szCs w:val="30"/>
        </w:rPr>
        <w:t>是</w:t>
      </w:r>
      <w:r>
        <w:rPr>
          <w:rFonts w:hint="eastAsia"/>
          <w:b/>
          <w:sz w:val="30"/>
          <w:szCs w:val="30"/>
        </w:rPr>
        <w:t>●</w:t>
      </w:r>
      <w:r>
        <w:rPr>
          <w:rFonts w:hint="eastAsia" w:ascii="宋体" w:hAnsi="宋体"/>
          <w:b/>
          <w:sz w:val="30"/>
          <w:szCs w:val="30"/>
        </w:rPr>
        <w:t xml:space="preserve">  否○</w:t>
      </w:r>
    </w:p>
    <w:p>
      <w:pPr>
        <w:spacing w:line="440" w:lineRule="exact"/>
        <w:rPr>
          <w:rFonts w:hint="eastAsia" w:ascii="宋体" w:hAnsi="宋体"/>
          <w:b/>
          <w:sz w:val="30"/>
          <w:szCs w:val="30"/>
        </w:rPr>
      </w:pPr>
    </w:p>
    <w:p>
      <w:pPr>
        <w:spacing w:line="440" w:lineRule="exact"/>
        <w:rPr>
          <w:rFonts w:ascii="宋体" w:hAnsi="宋体"/>
          <w:b/>
          <w:sz w:val="30"/>
          <w:szCs w:val="30"/>
        </w:rPr>
      </w:pPr>
      <w:r>
        <w:rPr>
          <w:rFonts w:hint="eastAsia" w:ascii="宋体" w:hAnsi="宋体"/>
          <w:b/>
          <w:sz w:val="30"/>
          <w:szCs w:val="30"/>
        </w:rPr>
        <w:t>建议办理单位：</w:t>
      </w:r>
    </w:p>
    <w:p>
      <w:pPr>
        <w:numPr>
          <w:ilvl w:val="0"/>
          <w:numId w:val="1"/>
        </w:numPr>
        <w:spacing w:line="440" w:lineRule="exact"/>
        <w:rPr>
          <w:rFonts w:ascii="宋体" w:hAnsi="宋体"/>
          <w:b/>
          <w:sz w:val="30"/>
          <w:szCs w:val="30"/>
        </w:rPr>
      </w:pPr>
      <w:r>
        <w:rPr>
          <w:rFonts w:hint="eastAsia" w:ascii="宋体" w:hAnsi="宋体"/>
          <w:b/>
          <w:sz w:val="30"/>
          <w:szCs w:val="30"/>
        </w:rPr>
        <w:t>番禺区科技工业商务和信息化局</w:t>
      </w:r>
    </w:p>
    <w:p>
      <w:pPr>
        <w:numPr>
          <w:ilvl w:val="0"/>
          <w:numId w:val="1"/>
        </w:numPr>
        <w:spacing w:line="440" w:lineRule="exact"/>
        <w:rPr>
          <w:rFonts w:ascii="宋体" w:hAnsi="宋体"/>
          <w:b/>
          <w:sz w:val="30"/>
          <w:szCs w:val="30"/>
        </w:rPr>
      </w:pPr>
      <w:r>
        <w:rPr>
          <w:rFonts w:ascii="宋体" w:hAnsi="宋体"/>
          <w:b/>
          <w:sz w:val="30"/>
          <w:szCs w:val="30"/>
        </w:rPr>
        <w:t>番禺区发展和改革局</w:t>
      </w:r>
    </w:p>
    <w:p>
      <w:pPr>
        <w:numPr>
          <w:ilvl w:val="0"/>
          <w:numId w:val="1"/>
        </w:numPr>
        <w:spacing w:line="440" w:lineRule="exact"/>
        <w:rPr>
          <w:rFonts w:hint="eastAsia" w:ascii="宋体" w:hAnsi="Times New Roman"/>
          <w:b/>
          <w:sz w:val="30"/>
          <w:szCs w:val="30"/>
        </w:rPr>
      </w:pPr>
      <w:r>
        <w:rPr>
          <w:rFonts w:hint="eastAsia" w:ascii="宋体" w:hAnsi="宋体"/>
          <w:b/>
          <w:sz w:val="30"/>
          <w:szCs w:val="30"/>
        </w:rPr>
        <w:t>番禺区人力资源和社会保障局</w:t>
      </w:r>
    </w:p>
    <w:p>
      <w:pPr>
        <w:spacing w:line="440" w:lineRule="exact"/>
        <w:rPr>
          <w:rFonts w:hint="eastAsia" w:ascii="宋体" w:hAnsi="宋体"/>
          <w:b/>
          <w:sz w:val="30"/>
          <w:szCs w:val="30"/>
        </w:rPr>
      </w:pPr>
    </w:p>
    <w:p>
      <w:pPr>
        <w:spacing w:line="440" w:lineRule="exact"/>
        <w:rPr>
          <w:rFonts w:ascii="黑体" w:hAnsi="黑体" w:eastAsia="黑体"/>
          <w:b/>
          <w:sz w:val="32"/>
          <w:szCs w:val="32"/>
        </w:rPr>
      </w:pPr>
      <w:r>
        <w:rPr>
          <w:rFonts w:hint="eastAsia" w:ascii="黑体" w:hAnsi="黑体" w:eastAsia="黑体"/>
          <w:b/>
          <w:sz w:val="32"/>
          <w:szCs w:val="32"/>
        </w:rPr>
        <w:t>理  由：</w:t>
      </w:r>
    </w:p>
    <w:p>
      <w:pPr>
        <w:ind w:firstLine="420"/>
        <w:rPr>
          <w:rFonts w:hint="eastAsia" w:cs="仿宋"/>
          <w:sz w:val="28"/>
          <w:szCs w:val="28"/>
        </w:rPr>
      </w:pPr>
      <w:r>
        <w:rPr>
          <w:rFonts w:hint="eastAsia" w:cs="仿宋"/>
          <w:sz w:val="28"/>
          <w:szCs w:val="28"/>
        </w:rPr>
        <w:t>推动科技创新是粤港澳大湾区建设的重要内涵，人工智能已成为当今科技创新最热门和最有前景的核心领域，并可促进智能制造发展，推动产业升级，提升城市信息化水平。人工智能产业已渗透改造各个行业领域，并被列入国家战略，对人们生活和工作的影响无处不在，还在教育、医疗、养老、环境保护、城市运行、司法服务等公共服务领域广泛应用。2018年据工业和信息化部调研统计，人工智能产业规模在2030年将达到10万亿元，2018年初广州也出台《广州市加快IAB产业发展五年行动计划(2018-2022年)》，其中就包括人工智能产业，番禺区因当</w:t>
      </w:r>
      <w:r>
        <w:rPr>
          <w:rFonts w:hint="eastAsia" w:cs="仿宋"/>
          <w:sz w:val="28"/>
          <w:szCs w:val="28"/>
          <w:lang w:eastAsia="zh-CN"/>
        </w:rPr>
        <w:t>抢抓</w:t>
      </w:r>
      <w:r>
        <w:rPr>
          <w:rFonts w:hint="eastAsia" w:cs="仿宋"/>
          <w:sz w:val="28"/>
          <w:szCs w:val="28"/>
        </w:rPr>
        <w:t>粤港澳大湾区的</w:t>
      </w:r>
      <w:r>
        <w:rPr>
          <w:rFonts w:hint="eastAsia" w:cs="仿宋"/>
          <w:sz w:val="28"/>
          <w:szCs w:val="28"/>
          <w:lang w:eastAsia="zh-CN"/>
        </w:rPr>
        <w:t>重大机遇</w:t>
      </w:r>
      <w:r>
        <w:rPr>
          <w:rFonts w:hint="eastAsia" w:cs="仿宋"/>
          <w:sz w:val="28"/>
          <w:szCs w:val="28"/>
        </w:rPr>
        <w:t>，借助产业基础优势和社会需求丰富场景，推动人工智能深度融入实体经济，促进科技创新和产业升级。</w:t>
      </w:r>
    </w:p>
    <w:p>
      <w:pPr>
        <w:ind w:firstLine="420"/>
        <w:rPr>
          <w:rFonts w:hint="eastAsia" w:cs="仿宋"/>
          <w:sz w:val="28"/>
          <w:szCs w:val="28"/>
        </w:rPr>
      </w:pPr>
    </w:p>
    <w:p>
      <w:pPr>
        <w:spacing w:line="560" w:lineRule="exact"/>
        <w:rPr>
          <w:rFonts w:ascii="黑体" w:hAnsi="黑体" w:eastAsia="黑体" w:cs="黑体"/>
          <w:b/>
          <w:sz w:val="32"/>
          <w:szCs w:val="32"/>
        </w:rPr>
      </w:pPr>
      <w:r>
        <w:rPr>
          <w:rFonts w:hint="eastAsia" w:ascii="黑体" w:hAnsi="黑体" w:eastAsia="黑体" w:cs="黑体"/>
          <w:b/>
          <w:sz w:val="32"/>
          <w:szCs w:val="32"/>
        </w:rPr>
        <w:t>办  法：</w:t>
      </w:r>
    </w:p>
    <w:p>
      <w:pPr>
        <w:numPr>
          <w:ilvl w:val="0"/>
          <w:numId w:val="0"/>
        </w:numPr>
        <w:tabs>
          <w:tab w:val="left" w:pos="4111"/>
        </w:tabs>
        <w:ind w:firstLine="562" w:firstLineChars="200"/>
        <w:rPr>
          <w:rFonts w:hint="eastAsia" w:ascii="宋体" w:hAnsi="宋体" w:eastAsia="宋体" w:cs="宋体"/>
          <w:b/>
          <w:kern w:val="0"/>
          <w:sz w:val="28"/>
          <w:szCs w:val="28"/>
          <w:lang w:eastAsia="zh-CN"/>
        </w:rPr>
      </w:pPr>
      <w:r>
        <w:rPr>
          <w:rFonts w:hint="eastAsia" w:ascii="宋体" w:hAnsi="宋体" w:eastAsia="宋体" w:cs="宋体"/>
          <w:b/>
          <w:kern w:val="0"/>
          <w:sz w:val="28"/>
          <w:szCs w:val="28"/>
          <w:lang w:val="en-US" w:eastAsia="zh-CN"/>
        </w:rPr>
        <w:t>1、</w:t>
      </w:r>
      <w:r>
        <w:rPr>
          <w:rFonts w:hint="eastAsia" w:ascii="宋体" w:hAnsi="宋体" w:eastAsia="宋体" w:cs="宋体"/>
          <w:b/>
          <w:kern w:val="0"/>
          <w:sz w:val="28"/>
          <w:szCs w:val="28"/>
        </w:rPr>
        <w:t>以</w:t>
      </w:r>
      <w:r>
        <w:rPr>
          <w:rFonts w:hint="eastAsia" w:ascii="宋体" w:hAnsi="宋体" w:eastAsia="宋体" w:cs="宋体"/>
          <w:b/>
          <w:kern w:val="0"/>
          <w:sz w:val="28"/>
          <w:szCs w:val="28"/>
          <w:lang w:eastAsia="zh-CN"/>
        </w:rPr>
        <w:t>智慧城项目建设为抓手</w:t>
      </w:r>
      <w:r>
        <w:rPr>
          <w:rFonts w:hint="eastAsia" w:ascii="宋体" w:hAnsi="宋体" w:eastAsia="宋体" w:cs="宋体"/>
          <w:b/>
          <w:kern w:val="0"/>
          <w:sz w:val="28"/>
          <w:szCs w:val="28"/>
        </w:rPr>
        <w:t>，建设</w:t>
      </w:r>
      <w:r>
        <w:rPr>
          <w:rFonts w:hint="eastAsia" w:ascii="宋体" w:hAnsi="宋体" w:eastAsia="宋体" w:cs="宋体"/>
          <w:b/>
          <w:kern w:val="0"/>
          <w:sz w:val="28"/>
          <w:szCs w:val="28"/>
          <w:lang w:eastAsia="zh-CN"/>
        </w:rPr>
        <w:t>全国</w:t>
      </w:r>
      <w:r>
        <w:rPr>
          <w:rFonts w:hint="eastAsia" w:ascii="宋体" w:hAnsi="宋体" w:eastAsia="宋体" w:cs="宋体"/>
          <w:b/>
          <w:kern w:val="0"/>
          <w:sz w:val="28"/>
          <w:szCs w:val="28"/>
        </w:rPr>
        <w:t>领先智能城</w:t>
      </w:r>
      <w:r>
        <w:rPr>
          <w:rFonts w:hint="eastAsia" w:ascii="宋体" w:hAnsi="宋体" w:eastAsia="宋体" w:cs="宋体"/>
          <w:b/>
          <w:kern w:val="0"/>
          <w:sz w:val="28"/>
          <w:szCs w:val="28"/>
          <w:lang w:eastAsia="zh-CN"/>
        </w:rPr>
        <w:t>区</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人工智能既是满足人民生活需求的重要供给力，又体现地区竞争力，作为国内一线城市，番禺区有庞大的社会公共服务和消费升级需求，基础设施相对完善。一是可由政府相关部门牵头，以智慧城项目为抓手，将番禺建设为全国乃至世界领先的智能城区样板。围绕建设智慧城市与有序治理特大城市的新需求，以健康、环保、安全、交通等公共服务需求为引领，加快人工智能技术在政务、医疗、环保、公共交通、自动驾驶、监管等领域的深度应用，扶持相关人工智能企业的发展。二是以社会消费升级为导向，优先支持新生活形态的新兴产业与人工智能产业结合。</w:t>
      </w:r>
    </w:p>
    <w:p>
      <w:pPr>
        <w:numPr>
          <w:ilvl w:val="0"/>
          <w:numId w:val="0"/>
        </w:numPr>
        <w:tabs>
          <w:tab w:val="left" w:pos="4111"/>
        </w:tabs>
        <w:ind w:firstLine="562" w:firstLineChars="200"/>
        <w:rPr>
          <w:rFonts w:hint="eastAsia" w:ascii="宋体" w:hAnsi="宋体" w:eastAsia="宋体" w:cs="宋体"/>
          <w:b w:val="0"/>
          <w:bCs/>
          <w:kern w:val="0"/>
          <w:sz w:val="28"/>
          <w:szCs w:val="28"/>
          <w:lang w:eastAsia="zh-CN"/>
        </w:rPr>
      </w:pPr>
      <w:r>
        <w:rPr>
          <w:rFonts w:hint="eastAsia" w:ascii="宋体" w:hAnsi="宋体" w:eastAsia="宋体" w:cs="宋体"/>
          <w:b/>
          <w:bCs w:val="0"/>
          <w:kern w:val="0"/>
          <w:sz w:val="28"/>
          <w:szCs w:val="28"/>
          <w:lang w:eastAsia="zh-CN"/>
        </w:rPr>
        <w:t>2、用人工智能改造提升我区制造业，大力发展智能制造与智能工厂</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我区有出色的制造业基础，在汽车、电子、装备、灯光音响等领域产业优势明显，推动人工智能与制造业深度融合，可以提高劳动生产率，实现经济能级优势提升。一是选择重点行业和智能机器人及关键零部件、数字工厂应用示范、制造业大数据应用、智能工厂和智能生产等重要技术领域进行试点，以行业骨干企业为龙头，组建多种形式的产学研研发联盟；二是推进应用工业机器人等智能装备对生产系统进行技术改造，支持大、中型骨干企业和行业领先企业建立智能工厂、智能生产流程，遴选一批重点扶持的标杆智能制造改造企业，邀请国内外专家全程跟进辅导建立智能工厂和智能生产流程，并将成功经验组织整理向其他企业分享；三是分类分阶段推进传统制造业中小企业智能化改造，可沿着从“机器换人工”、“自动换机械”、“成套换单台”、“智能换数字”的四个阶段循序渐进。</w:t>
      </w:r>
    </w:p>
    <w:p>
      <w:pPr>
        <w:numPr>
          <w:ilvl w:val="0"/>
          <w:numId w:val="0"/>
        </w:numPr>
        <w:tabs>
          <w:tab w:val="left" w:pos="4111"/>
        </w:tabs>
        <w:ind w:firstLine="562" w:firstLineChars="200"/>
        <w:rPr>
          <w:rFonts w:hint="eastAsia" w:ascii="宋体" w:hAnsi="宋体" w:eastAsia="宋体" w:cs="宋体"/>
          <w:b w:val="0"/>
          <w:bCs/>
          <w:kern w:val="0"/>
          <w:sz w:val="28"/>
          <w:szCs w:val="28"/>
          <w:lang w:eastAsia="zh-CN"/>
        </w:rPr>
      </w:pPr>
      <w:r>
        <w:rPr>
          <w:rFonts w:hint="eastAsia" w:ascii="宋体" w:hAnsi="宋体" w:eastAsia="宋体" w:cs="宋体"/>
          <w:b/>
          <w:bCs w:val="0"/>
          <w:kern w:val="0"/>
          <w:sz w:val="28"/>
          <w:szCs w:val="28"/>
          <w:lang w:eastAsia="zh-CN"/>
        </w:rPr>
        <w:t>3、优化政策软环境，有序开放公共大数据，加强对中小科技企业在土地、资金等资源方面扶持</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一是探索加快我区公共服务机构数据资源开放，打破信息孤岛。人工智能技术需要对大数据进行深度挖掘，应尽快完善数据资源开放共享政策，搭建综合性基础数据资源库和共享服务平台，推进公共服务数据资源统一汇聚和集中向社会开放，可率先在教育、交通、环境、医疗、商业、建筑等重点领域试点开发；二是针对中小企业拿地难问题，建议每年专门规划一部分地区的用地指标用于支持发展前景良好，技术优势明显，符合人工智能产业发展需要的中小科技企业，用地审批实施快速审批通道；三是对符合条件的中小科技企业，保障专项资金通过贷款贴息、技改补助、科研补助、引进高端人才补助、递延税收等多手段减负，同时加大高校科研机构和中小科技企业合作，提供一些可共用的高端设备，设定共用规则，解决中小企业在发展初期可能负担不起高端科研、检测设备的困难，鼓励创新。</w:t>
      </w:r>
    </w:p>
    <w:p>
      <w:pPr>
        <w:numPr>
          <w:ilvl w:val="0"/>
          <w:numId w:val="0"/>
        </w:numPr>
        <w:tabs>
          <w:tab w:val="left" w:pos="4111"/>
        </w:tabs>
        <w:ind w:firstLine="562" w:firstLineChars="200"/>
        <w:rPr>
          <w:rFonts w:hint="eastAsia" w:ascii="宋体" w:hAnsi="宋体" w:eastAsia="宋体" w:cs="宋体"/>
          <w:b w:val="0"/>
          <w:bCs/>
          <w:kern w:val="0"/>
          <w:sz w:val="28"/>
          <w:szCs w:val="28"/>
          <w:lang w:eastAsia="zh-CN"/>
        </w:rPr>
      </w:pPr>
      <w:r>
        <w:rPr>
          <w:rFonts w:hint="eastAsia" w:ascii="宋体" w:hAnsi="宋体" w:eastAsia="宋体" w:cs="宋体"/>
          <w:b/>
          <w:bCs w:val="0"/>
          <w:kern w:val="0"/>
          <w:sz w:val="28"/>
          <w:szCs w:val="28"/>
          <w:lang w:eastAsia="zh-CN"/>
        </w:rPr>
        <w:t>4、大力引进全球高端人才、国家重点科研机构及实验室，为人工智能科研成果到番禺转化提供便利政策</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一方面引进一名高端人才在番禺建立基地或团队可以凭借其领军人物的魅力往往可以吸引大批的优秀人才及配套项目、资金等资源，起到非常好的人才集聚效应，应大幅加大在这方面的财政支持力度。另一方面应加快培养和引进国家级研发中心进驻番禺,对培养成功和新进驻的国家级企业技术中心、工程研究中心或工程实验室、工程技术研究中心、重点实验室等研发中心, 给予资金支持，鼓励人工智能的科研成果到番禺转化。</w:t>
      </w:r>
    </w:p>
    <w:p>
      <w:pPr>
        <w:numPr>
          <w:ilvl w:val="0"/>
          <w:numId w:val="0"/>
        </w:numPr>
        <w:tabs>
          <w:tab w:val="left" w:pos="4111"/>
        </w:tabs>
        <w:ind w:firstLine="562" w:firstLineChars="200"/>
        <w:rPr>
          <w:rFonts w:hint="eastAsia" w:ascii="宋体" w:hAnsi="宋体" w:eastAsia="宋体" w:cs="宋体"/>
          <w:b w:val="0"/>
          <w:bCs/>
          <w:kern w:val="0"/>
          <w:sz w:val="28"/>
          <w:szCs w:val="28"/>
          <w:lang w:eastAsia="zh-CN"/>
        </w:rPr>
      </w:pPr>
      <w:r>
        <w:rPr>
          <w:rFonts w:hint="eastAsia" w:ascii="宋体" w:hAnsi="宋体" w:eastAsia="宋体" w:cs="宋体"/>
          <w:b/>
          <w:bCs w:val="0"/>
          <w:kern w:val="0"/>
          <w:sz w:val="28"/>
          <w:szCs w:val="28"/>
          <w:lang w:eastAsia="zh-CN"/>
        </w:rPr>
        <w:t>5、以大学城为依托，鼓励海内外知名高校来我区合作，为人工智能发展提供人才支持</w:t>
      </w:r>
      <w:r>
        <w:rPr>
          <w:rFonts w:hint="eastAsia" w:ascii="宋体" w:hAnsi="宋体" w:eastAsia="宋体" w:cs="宋体"/>
          <w:b w:val="0"/>
          <w:bCs/>
          <w:kern w:val="0"/>
          <w:sz w:val="28"/>
          <w:szCs w:val="28"/>
          <w:lang w:eastAsia="zh-CN"/>
        </w:rPr>
        <w:t xml:space="preserve"> </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一是以大学城为依托，以科技创新作为专业特色，加快与美国、德国、日韩等在科创方面特色显著的海外优秀大学、研究机构、来我区合作，培养及吸引更多海内外科技创新高层次人才来我区发展；二是与海外优秀的职业院校合作，加强高素质的技术工人培养和引进，力争应用型人才方面取得创新突破。</w:t>
      </w:r>
    </w:p>
    <w:p>
      <w:pPr>
        <w:numPr>
          <w:ilvl w:val="0"/>
          <w:numId w:val="0"/>
        </w:numPr>
        <w:tabs>
          <w:tab w:val="left" w:pos="4111"/>
        </w:tabs>
        <w:ind w:firstLine="562" w:firstLineChars="200"/>
        <w:rPr>
          <w:rFonts w:hint="eastAsia" w:ascii="宋体" w:hAnsi="宋体" w:eastAsia="宋体" w:cs="宋体"/>
          <w:b/>
          <w:bCs w:val="0"/>
          <w:kern w:val="0"/>
          <w:sz w:val="28"/>
          <w:szCs w:val="28"/>
          <w:lang w:eastAsia="zh-CN"/>
        </w:rPr>
      </w:pPr>
      <w:r>
        <w:rPr>
          <w:rFonts w:hint="eastAsia" w:ascii="宋体" w:hAnsi="宋体" w:eastAsia="宋体" w:cs="宋体"/>
          <w:b/>
          <w:bCs w:val="0"/>
          <w:kern w:val="0"/>
          <w:sz w:val="28"/>
          <w:szCs w:val="28"/>
          <w:lang w:eastAsia="zh-CN"/>
        </w:rPr>
        <w:t>6、借助我区产业基础优势，发展人工智能全产业链，争取在基础硬件和技术层等产业短板方面取得突破</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我国人工智能技术在基础硬件层、技术层方面与美国等人工智能先进国家相比差距较大，而基础层、技术层属于人工智能产业链的最核心技术，只有在这两个关键领域取得发展，才能真正推动人工智能深度融入实体经济，推动产业快速发展。番禺的主导产业包括汽车、电子信息产品、动漫游戏、灯光音响制造等；汽车业的发达可为人工智能产业的发展提供应用层的支持；电子信息产品、动漫游戏、灯光音响制造业可为人工智能产业提供了包括云计算服务、传感硬件、计算硬件等在内的基础层支持；我区应将人工智能在全产业层的应用作为一个核心特色大力推动及引导。</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同时聚焦于人工智能重大科学问题，强化人工智能前沿基础研究，发挥大企业、高校、研究院研发核心技术的领军作用，支持企业与高等院校、国家重点实验室开展人工智能核心技术与硬件的联合攻关，扶持相关企业发展；可考虑设立专项研究基金和奖项，表彰在技术领取取得突破成果的科研团队与个人。</w:t>
      </w:r>
    </w:p>
    <w:p>
      <w:pPr>
        <w:numPr>
          <w:ilvl w:val="0"/>
          <w:numId w:val="0"/>
        </w:numPr>
        <w:tabs>
          <w:tab w:val="left" w:pos="4111"/>
        </w:tabs>
        <w:ind w:firstLine="562" w:firstLineChars="200"/>
        <w:rPr>
          <w:rFonts w:hint="eastAsia" w:ascii="宋体" w:hAnsi="宋体" w:eastAsia="宋体" w:cs="宋体"/>
          <w:b w:val="0"/>
          <w:bCs/>
          <w:kern w:val="0"/>
          <w:sz w:val="28"/>
          <w:szCs w:val="28"/>
          <w:lang w:eastAsia="zh-CN"/>
        </w:rPr>
      </w:pPr>
      <w:r>
        <w:rPr>
          <w:rFonts w:hint="eastAsia" w:ascii="宋体" w:hAnsi="宋体" w:eastAsia="宋体" w:cs="宋体"/>
          <w:b/>
          <w:bCs w:val="0"/>
          <w:kern w:val="0"/>
          <w:sz w:val="28"/>
          <w:szCs w:val="28"/>
          <w:lang w:eastAsia="zh-CN"/>
        </w:rPr>
        <w:t>7、大力鼓励和支持风投创投到我区发展落户，为人工智能等科技创新提供资金土壤</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以人工智能为代表的高新技术需要大量的资金支持，而企业通常因无形资产较多，土地等有形资产较少而难以从银行等传统金融机构获得融资，因此风投创投资金的支持显得由于重要，通过大力发展风投创投产业，不仅能为人工智能产业提供资金支持，还能够凭借资金优势吸引海内外的人工智能企业和人才在番禺落户发展。建议一是推动政府、企业设立人工智能产业发展基金，利用种子基金、天使基金、创投基金及股权投资等多种资本市场融资渠道，引导社会资本支持人工智能发展；二是在风投创投牌照发放、企业进驻、税收减免、财政补贴、跨境资金、不动产购买、境内外人才落户等方面提供一系列的便利，鼓励风投创投企业将番禺设立总部机构；三是积极联合国内顶级智库在我区举办各类风投创投相关的博览会、研讨会等，提高我区在相关领域的关注度和知名度。</w:t>
      </w:r>
    </w:p>
    <w:p>
      <w:pPr>
        <w:numPr>
          <w:ilvl w:val="0"/>
          <w:numId w:val="0"/>
        </w:numPr>
        <w:tabs>
          <w:tab w:val="left" w:pos="4111"/>
        </w:tabs>
        <w:ind w:firstLine="562" w:firstLineChars="200"/>
        <w:rPr>
          <w:rFonts w:hint="eastAsia" w:ascii="宋体" w:hAnsi="宋体" w:eastAsia="宋体" w:cs="宋体"/>
          <w:b/>
          <w:bCs w:val="0"/>
          <w:kern w:val="0"/>
          <w:sz w:val="28"/>
          <w:szCs w:val="28"/>
          <w:lang w:eastAsia="zh-CN"/>
        </w:rPr>
      </w:pPr>
      <w:r>
        <w:rPr>
          <w:rFonts w:hint="eastAsia" w:ascii="宋体" w:hAnsi="宋体" w:eastAsia="宋体" w:cs="宋体"/>
          <w:b/>
          <w:bCs w:val="0"/>
          <w:kern w:val="0"/>
          <w:sz w:val="28"/>
          <w:szCs w:val="28"/>
          <w:lang w:eastAsia="zh-CN"/>
        </w:rPr>
        <w:t>8、探索完善人工智能在地方区域内的立法和道德准则构建</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r>
        <w:rPr>
          <w:rFonts w:hint="eastAsia" w:ascii="宋体" w:hAnsi="宋体" w:eastAsia="宋体" w:cs="宋体"/>
          <w:b w:val="0"/>
          <w:bCs/>
          <w:kern w:val="0"/>
          <w:sz w:val="28"/>
          <w:szCs w:val="28"/>
          <w:lang w:eastAsia="zh-CN"/>
        </w:rPr>
        <w:t>人工智能不仅是技术先导，法律和道德同样起着关键先导作用，可以借鉴美国、德国等国家在人工智能立法方面的有益尝试，比如支持广汽研究院借鉴德国的自动驾驶道德准则，在人工智能价值判断、利益优先级方面做出开创性探索，出台一批地方层级的人工智能相关法律制度和道德准则，推动产业快速发展。</w:t>
      </w:r>
    </w:p>
    <w:p>
      <w:pPr>
        <w:numPr>
          <w:ilvl w:val="0"/>
          <w:numId w:val="0"/>
        </w:numPr>
        <w:tabs>
          <w:tab w:val="left" w:pos="4111"/>
        </w:tabs>
        <w:ind w:firstLine="560" w:firstLineChars="200"/>
        <w:rPr>
          <w:rFonts w:hint="eastAsia" w:ascii="宋体" w:hAnsi="宋体" w:eastAsia="宋体" w:cs="宋体"/>
          <w:b w:val="0"/>
          <w:bCs/>
          <w:kern w:val="0"/>
          <w:sz w:val="28"/>
          <w:szCs w:val="28"/>
          <w:lang w:eastAsia="zh-CN"/>
        </w:rPr>
      </w:pPr>
    </w:p>
    <w:sectPr>
      <w:headerReference r:id="rId3" w:type="default"/>
      <w:footerReference r:id="rId4" w:type="default"/>
      <w:pgSz w:w="11906" w:h="16838"/>
      <w:pgMar w:top="1985"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小标宋">
    <w:altName w:val="Arial Unicode MS"/>
    <w:panose1 w:val="03000509000000000000"/>
    <w:charset w:val="86"/>
    <w:family w:val="script"/>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1</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FD1E2F"/>
    <w:multiLevelType w:val="multilevel"/>
    <w:tmpl w:val="55FD1E2F"/>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82F87"/>
    <w:rsid w:val="00074C58"/>
    <w:rsid w:val="000773BD"/>
    <w:rsid w:val="000A5C28"/>
    <w:rsid w:val="001221CC"/>
    <w:rsid w:val="00382F87"/>
    <w:rsid w:val="003B2EC6"/>
    <w:rsid w:val="007A6F80"/>
    <w:rsid w:val="00983859"/>
    <w:rsid w:val="00B17035"/>
    <w:rsid w:val="00BC2B9F"/>
    <w:rsid w:val="00C12B37"/>
    <w:rsid w:val="00C4165C"/>
    <w:rsid w:val="00D43199"/>
    <w:rsid w:val="00E314FA"/>
    <w:rsid w:val="00EE7F9F"/>
    <w:rsid w:val="00F26FCE"/>
    <w:rsid w:val="00F516DF"/>
    <w:rsid w:val="00F76808"/>
    <w:rsid w:val="0C6D74B3"/>
    <w:rsid w:val="2956396A"/>
    <w:rsid w:val="3D703CB3"/>
    <w:rsid w:val="440940E9"/>
    <w:rsid w:val="5D4F1D2F"/>
    <w:rsid w:val="5FC97DCA"/>
    <w:rsid w:val="676A1F00"/>
    <w:rsid w:val="6A091594"/>
    <w:rsid w:val="6D0A58BF"/>
    <w:rsid w:val="738B10DB"/>
    <w:rsid w:val="795D71C1"/>
    <w:rsid w:val="7EF40C8C"/>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page number"/>
    <w:qFormat/>
    <w:uiPriority w:val="99"/>
    <w:rPr>
      <w:rFonts w:cs="Times New Roman"/>
    </w:rPr>
  </w:style>
  <w:style w:type="character" w:customStyle="1" w:styleId="7">
    <w:name w:val="页眉 字符"/>
    <w:link w:val="3"/>
    <w:uiPriority w:val="99"/>
    <w:rPr>
      <w:sz w:val="18"/>
      <w:szCs w:val="18"/>
    </w:rPr>
  </w:style>
  <w:style w:type="character" w:customStyle="1" w:styleId="8">
    <w:name w:val="页脚 字符"/>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471</Words>
  <Characters>2690</Characters>
  <Lines>22</Lines>
  <Paragraphs>6</Paragraphs>
  <TotalTime>12</TotalTime>
  <ScaleCrop>false</ScaleCrop>
  <LinksUpToDate>false</LinksUpToDate>
  <CharactersWithSpaces>3155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2020-05-07T07:51:00Z</dcterms:created>
  <dc:creator>lenove</dc:creator>
  <cp:lastModifiedBy>dffhfgh</cp:lastModifiedBy>
  <dcterms:modified xsi:type="dcterms:W3CDTF">2022-10-09T03:21:16Z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