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88" w:lineRule="auto"/>
        <w:ind w:right="-159" w:hanging="181"/>
        <w:jc w:val="center"/>
        <w:textAlignment w:val="auto"/>
        <w:rPr>
          <w:rFonts w:hint="eastAsia" w:ascii="公文小标宋简" w:eastAsia="公文小标宋简"/>
          <w:b/>
          <w:bCs/>
          <w:smallCaps/>
          <w:snapToGrid w:val="0"/>
          <w:color w:val="auto"/>
          <w:spacing w:val="56"/>
          <w:kern w:val="0"/>
          <w:sz w:val="72"/>
          <w:szCs w:val="72"/>
          <w:lang w:eastAsia="zh-CN"/>
        </w:rPr>
      </w:pPr>
    </w:p>
    <w:p>
      <w:pPr>
        <w:wordWrap w:val="0"/>
        <w:adjustRightInd w:val="0"/>
        <w:snapToGrid w:val="0"/>
        <w:spacing w:line="600" w:lineRule="exact"/>
        <w:ind w:firstLine="420" w:firstLineChars="200"/>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穗（番）环管影〔20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176</w:t>
      </w:r>
      <w:r>
        <w:rPr>
          <w:rFonts w:hint="eastAsia" w:ascii="仿宋_GB2312" w:eastAsia="仿宋_GB2312"/>
          <w:color w:val="auto"/>
          <w:sz w:val="32"/>
          <w:szCs w:val="32"/>
        </w:rPr>
        <w:t>号</w:t>
      </w:r>
    </w:p>
    <w:p>
      <w:pPr>
        <w:rPr>
          <w:rFonts w:ascii="黑体" w:eastAsia="黑体"/>
          <w:color w:val="auto"/>
        </w:rPr>
      </w:pPr>
    </w:p>
    <w:p>
      <w:pPr>
        <w:adjustRightInd w:val="0"/>
        <w:snapToGrid w:val="0"/>
        <w:spacing w:line="600" w:lineRule="exact"/>
        <w:rPr>
          <w:rFonts w:ascii="仿宋_GB2312"/>
          <w:color w:val="auto"/>
        </w:rPr>
      </w:pPr>
    </w:p>
    <w:p>
      <w:pPr>
        <w:spacing w:line="560" w:lineRule="exact"/>
        <w:jc w:val="center"/>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广州锦都建材有限公司年产水泥砖1000万块、水泥管20000米</w:t>
      </w:r>
    </w:p>
    <w:p>
      <w:pPr>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lang w:eastAsia="zh-CN"/>
        </w:rPr>
        <w:t>建设项目</w:t>
      </w:r>
      <w:r>
        <w:rPr>
          <w:rFonts w:hint="eastAsia" w:ascii="方正小标宋简体" w:eastAsia="方正小标宋简体"/>
          <w:color w:val="auto"/>
          <w:sz w:val="44"/>
          <w:szCs w:val="44"/>
        </w:rPr>
        <w:t>环境影响报告表的批复</w:t>
      </w:r>
    </w:p>
    <w:p>
      <w:pPr>
        <w:rPr>
          <w:rFonts w:ascii="仿宋_GB2312" w:eastAsia="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广州锦都建材有限公司</w:t>
      </w:r>
      <w:r>
        <w:rPr>
          <w:rFonts w:hint="eastAsia" w:ascii="仿宋_GB2312" w:eastAsia="仿宋_GB2312"/>
          <w:color w:val="auto"/>
          <w:sz w:val="32"/>
          <w:szCs w:val="32"/>
        </w:rPr>
        <w:t>（91440101MA59HMMJ27）：</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广州锦都建材有限公司年产水泥砖1000万块、水泥管20000米建设项目</w:t>
      </w:r>
      <w:r>
        <w:rPr>
          <w:rFonts w:hint="eastAsia" w:ascii="仿宋_GB2312" w:eastAsia="仿宋_GB2312"/>
          <w:color w:val="auto"/>
          <w:sz w:val="32"/>
          <w:szCs w:val="32"/>
        </w:rPr>
        <w:t>环境影响报告表》（以下简称“《报告表》”）及附送资料收悉。经研究，现批复如下：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rPr>
      </w:pPr>
      <w:r>
        <w:rPr>
          <w:rFonts w:hint="eastAsia" w:ascii="仿宋_GB2312" w:eastAsia="仿宋_GB2312"/>
          <w:color w:val="auto"/>
          <w:sz w:val="32"/>
          <w:szCs w:val="32"/>
        </w:rPr>
        <w:t>一、</w:t>
      </w:r>
      <w:r>
        <w:rPr>
          <w:rFonts w:hint="eastAsia" w:ascii="仿宋_GB2312" w:eastAsia="仿宋_GB2312" w:cs="Times New Roman"/>
          <w:color w:val="auto"/>
          <w:sz w:val="32"/>
          <w:szCs w:val="32"/>
          <w:lang w:eastAsia="zh-CN"/>
        </w:rPr>
        <w:t>广州锦都建材有限公司年产水泥砖1000万块、水泥管20000米建设项目（以下简称“该项目”）位于广州市番禺区石碁镇凌边村凌环西路10号场地，</w:t>
      </w:r>
      <w:r>
        <w:rPr>
          <w:rFonts w:hint="eastAsia" w:ascii="仿宋_GB2312" w:eastAsia="仿宋_GB2312" w:cs="Times New Roman"/>
          <w:color w:val="auto"/>
          <w:sz w:val="32"/>
          <w:szCs w:val="32"/>
        </w:rPr>
        <w:t>申报内容为</w:t>
      </w:r>
      <w:r>
        <w:rPr>
          <w:rFonts w:hint="eastAsia" w:ascii="仿宋_GB2312" w:eastAsia="仿宋_GB2312" w:cs="Times New Roman"/>
          <w:color w:val="auto"/>
          <w:sz w:val="32"/>
          <w:szCs w:val="32"/>
          <w:lang w:eastAsia="zh-CN"/>
        </w:rPr>
        <w:t>年产水泥砖1000万块、水泥管20000米</w:t>
      </w:r>
      <w:r>
        <w:rPr>
          <w:rFonts w:hint="eastAsia" w:ascii="仿宋_GB2312" w:eastAsia="仿宋_GB2312" w:cs="Times New Roman"/>
          <w:color w:val="auto"/>
          <w:sz w:val="32"/>
          <w:szCs w:val="32"/>
        </w:rPr>
        <w:t>。该项目占</w:t>
      </w:r>
      <w:r>
        <w:rPr>
          <w:rFonts w:hint="eastAsia" w:ascii="仿宋_GB2312" w:eastAsia="仿宋_GB2312" w:cs="Times New Roman"/>
          <w:color w:val="auto"/>
          <w:sz w:val="32"/>
          <w:szCs w:val="32"/>
          <w:lang w:eastAsia="zh-CN"/>
        </w:rPr>
        <w:t>地面积</w:t>
      </w:r>
      <w:r>
        <w:rPr>
          <w:rFonts w:hint="eastAsia" w:ascii="仿宋_GB2312" w:eastAsia="仿宋_GB2312" w:cs="Times New Roman"/>
          <w:color w:val="auto"/>
          <w:sz w:val="32"/>
          <w:szCs w:val="32"/>
          <w:lang w:val="en-US" w:eastAsia="zh-CN"/>
        </w:rPr>
        <w:t>13972</w:t>
      </w:r>
      <w:r>
        <w:rPr>
          <w:rFonts w:hint="eastAsia" w:ascii="仿宋_GB2312" w:eastAsia="仿宋_GB2312" w:cs="Times New Roman"/>
          <w:color w:val="auto"/>
          <w:sz w:val="32"/>
          <w:szCs w:val="32"/>
          <w:lang w:eastAsia="zh-CN"/>
        </w:rPr>
        <w:t>平</w:t>
      </w:r>
      <w:r>
        <w:rPr>
          <w:rFonts w:hint="eastAsia" w:ascii="仿宋_GB2312" w:eastAsia="仿宋_GB2312" w:cs="Times New Roman"/>
          <w:color w:val="auto"/>
          <w:sz w:val="32"/>
          <w:szCs w:val="32"/>
        </w:rPr>
        <w:t>方米，总建筑面积</w:t>
      </w:r>
      <w:r>
        <w:rPr>
          <w:rFonts w:hint="eastAsia" w:ascii="仿宋_GB2312" w:eastAsia="仿宋_GB2312" w:cs="Times New Roman"/>
          <w:color w:val="auto"/>
          <w:sz w:val="32"/>
          <w:szCs w:val="32"/>
          <w:lang w:val="en-US" w:eastAsia="zh-CN"/>
        </w:rPr>
        <w:t>1318.27</w:t>
      </w:r>
      <w:r>
        <w:rPr>
          <w:rFonts w:hint="eastAsia" w:ascii="仿宋_GB2312" w:eastAsia="仿宋_GB2312" w:cs="Times New Roman"/>
          <w:color w:val="auto"/>
          <w:sz w:val="32"/>
          <w:szCs w:val="32"/>
        </w:rPr>
        <w:t>平方米</w:t>
      </w:r>
      <w:r>
        <w:rPr>
          <w:rFonts w:hint="eastAsia" w:ascii="仿宋_GB2312" w:eastAsia="仿宋_GB2312" w:cs="Times New Roman"/>
          <w:color w:val="auto"/>
          <w:sz w:val="32"/>
          <w:szCs w:val="32"/>
          <w:lang w:val="en-US" w:eastAsia="zh-CN"/>
        </w:rPr>
        <w:t>，</w:t>
      </w:r>
      <w:r>
        <w:rPr>
          <w:rFonts w:hint="eastAsia" w:ascii="仿宋_GB2312" w:eastAsia="仿宋_GB2312" w:cs="Times New Roman"/>
          <w:color w:val="auto"/>
          <w:sz w:val="32"/>
          <w:szCs w:val="32"/>
        </w:rPr>
        <w:t>主要建筑物</w:t>
      </w:r>
      <w:r>
        <w:rPr>
          <w:rFonts w:hint="eastAsia" w:ascii="仿宋_GB2312" w:eastAsia="仿宋_GB2312" w:cs="Times New Roman"/>
          <w:color w:val="auto"/>
          <w:sz w:val="32"/>
          <w:szCs w:val="32"/>
          <w:lang w:val="en-US" w:eastAsia="zh-CN"/>
        </w:rPr>
        <w:t>有1栋单层办公楼、1栋二层办公楼、2栋单层生产车间、2个原料堆场；</w:t>
      </w:r>
      <w:r>
        <w:rPr>
          <w:rFonts w:hint="eastAsia" w:ascii="仿宋_GB2312" w:eastAsia="仿宋_GB2312" w:cs="Times New Roman"/>
          <w:color w:val="auto"/>
          <w:sz w:val="32"/>
          <w:szCs w:val="32"/>
        </w:rPr>
        <w:t>主要设备有制砖机</w:t>
      </w:r>
      <w:r>
        <w:rPr>
          <w:rFonts w:hint="eastAsia" w:ascii="仿宋_GB2312" w:eastAsia="仿宋_GB2312" w:cs="Times New Roman"/>
          <w:color w:val="auto"/>
          <w:sz w:val="32"/>
          <w:szCs w:val="32"/>
          <w:lang w:val="en-US" w:eastAsia="zh-CN"/>
        </w:rPr>
        <w:t>1台、</w:t>
      </w:r>
      <w:r>
        <w:rPr>
          <w:rFonts w:hint="eastAsia" w:ascii="仿宋_GB2312" w:eastAsia="仿宋_GB2312" w:cs="Times New Roman"/>
          <w:color w:val="auto"/>
          <w:sz w:val="32"/>
          <w:szCs w:val="32"/>
        </w:rPr>
        <w:t>滚焊机</w:t>
      </w:r>
      <w:r>
        <w:rPr>
          <w:rFonts w:hint="eastAsia" w:ascii="仿宋_GB2312" w:eastAsia="仿宋_GB2312" w:cs="Times New Roman"/>
          <w:color w:val="auto"/>
          <w:sz w:val="32"/>
          <w:szCs w:val="32"/>
          <w:lang w:val="en-US" w:eastAsia="zh-CN"/>
        </w:rPr>
        <w:t>2台、</w:t>
      </w:r>
      <w:r>
        <w:rPr>
          <w:rFonts w:hint="eastAsia" w:ascii="仿宋_GB2312" w:eastAsia="仿宋_GB2312" w:cs="Times New Roman"/>
          <w:color w:val="auto"/>
          <w:sz w:val="32"/>
          <w:szCs w:val="32"/>
        </w:rPr>
        <w:t>制管机</w:t>
      </w:r>
      <w:r>
        <w:rPr>
          <w:rFonts w:hint="eastAsia" w:ascii="仿宋_GB2312" w:eastAsia="仿宋_GB2312" w:cs="Times New Roman"/>
          <w:color w:val="auto"/>
          <w:sz w:val="32"/>
          <w:szCs w:val="32"/>
          <w:lang w:val="en-US" w:eastAsia="zh-CN"/>
        </w:rPr>
        <w:t>2台、</w:t>
      </w:r>
      <w:r>
        <w:rPr>
          <w:rFonts w:hint="eastAsia" w:ascii="仿宋_GB2312" w:eastAsia="仿宋_GB2312" w:cs="Times New Roman"/>
          <w:color w:val="auto"/>
          <w:sz w:val="32"/>
          <w:szCs w:val="32"/>
        </w:rPr>
        <w:t>模具</w:t>
      </w:r>
      <w:r>
        <w:rPr>
          <w:rFonts w:hint="eastAsia" w:ascii="仿宋_GB2312" w:eastAsia="仿宋_GB2312" w:cs="Times New Roman"/>
          <w:color w:val="auto"/>
          <w:sz w:val="32"/>
          <w:szCs w:val="32"/>
          <w:lang w:val="en-US" w:eastAsia="zh-CN"/>
        </w:rPr>
        <w:t>50个、</w:t>
      </w:r>
      <w:r>
        <w:rPr>
          <w:rFonts w:hint="eastAsia" w:ascii="仿宋_GB2312" w:eastAsia="仿宋_GB2312" w:cs="Times New Roman"/>
          <w:color w:val="auto"/>
          <w:sz w:val="32"/>
          <w:szCs w:val="32"/>
        </w:rPr>
        <w:t>行吊</w:t>
      </w:r>
      <w:r>
        <w:rPr>
          <w:rFonts w:hint="eastAsia" w:ascii="仿宋_GB2312" w:eastAsia="仿宋_GB2312" w:cs="Times New Roman"/>
          <w:color w:val="auto"/>
          <w:sz w:val="32"/>
          <w:szCs w:val="32"/>
          <w:lang w:val="en-US" w:eastAsia="zh-CN"/>
        </w:rPr>
        <w:t>2台、</w:t>
      </w:r>
      <w:r>
        <w:rPr>
          <w:rFonts w:hint="eastAsia" w:ascii="仿宋_GB2312" w:eastAsia="仿宋_GB2312" w:cs="Times New Roman"/>
          <w:color w:val="auto"/>
          <w:sz w:val="32"/>
          <w:szCs w:val="32"/>
        </w:rPr>
        <w:t>铲车</w:t>
      </w:r>
      <w:r>
        <w:rPr>
          <w:rFonts w:hint="eastAsia" w:ascii="仿宋_GB2312" w:eastAsia="仿宋_GB2312" w:cs="Times New Roman"/>
          <w:color w:val="auto"/>
          <w:sz w:val="32"/>
          <w:szCs w:val="32"/>
          <w:lang w:val="en-US" w:eastAsia="zh-CN"/>
        </w:rPr>
        <w:t>3台、</w:t>
      </w:r>
      <w:r>
        <w:rPr>
          <w:rFonts w:hint="eastAsia" w:ascii="仿宋_GB2312" w:eastAsia="仿宋_GB2312" w:cs="Times New Roman"/>
          <w:color w:val="auto"/>
          <w:sz w:val="32"/>
          <w:szCs w:val="32"/>
        </w:rPr>
        <w:t>叉车</w:t>
      </w:r>
      <w:r>
        <w:rPr>
          <w:rFonts w:hint="eastAsia" w:ascii="仿宋_GB2312" w:eastAsia="仿宋_GB2312" w:cs="Times New Roman"/>
          <w:color w:val="auto"/>
          <w:sz w:val="32"/>
          <w:szCs w:val="32"/>
          <w:lang w:val="en-US" w:eastAsia="zh-CN"/>
        </w:rPr>
        <w:t>3台等</w:t>
      </w:r>
      <w:r>
        <w:rPr>
          <w:rFonts w:hint="eastAsia" w:ascii="仿宋_GB2312" w:eastAsia="仿宋_GB2312" w:cs="Times New Roman"/>
          <w:color w:val="auto"/>
          <w:sz w:val="32"/>
          <w:szCs w:val="32"/>
        </w:rPr>
        <w:t>；员工</w:t>
      </w:r>
      <w:r>
        <w:rPr>
          <w:rFonts w:hint="eastAsia" w:ascii="仿宋_GB2312" w:eastAsia="仿宋_GB2312" w:cs="Times New Roman"/>
          <w:color w:val="auto"/>
          <w:sz w:val="32"/>
          <w:szCs w:val="32"/>
          <w:lang w:val="en-US" w:eastAsia="zh-CN"/>
        </w:rPr>
        <w:t>10</w:t>
      </w:r>
      <w:r>
        <w:rPr>
          <w:rFonts w:hint="eastAsia" w:ascii="仿宋_GB2312" w:eastAsia="仿宋_GB2312" w:cs="Times New Roman"/>
          <w:color w:val="auto"/>
          <w:sz w:val="32"/>
          <w:szCs w:val="32"/>
        </w:rPr>
        <w:t>名，内部不安排食宿。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一</w:t>
      </w:r>
      <w:r>
        <w:rPr>
          <w:rFonts w:hint="eastAsia" w:ascii="仿宋_GB2312" w:eastAsia="仿宋_GB2312"/>
          <w:color w:val="auto"/>
          <w:sz w:val="32"/>
          <w:szCs w:val="32"/>
        </w:rPr>
        <w:t>）</w:t>
      </w:r>
      <w:r>
        <w:rPr>
          <w:rFonts w:hint="eastAsia" w:ascii="仿宋_GB2312" w:eastAsia="仿宋_GB2312" w:cs="Times New Roman"/>
          <w:color w:val="auto"/>
          <w:sz w:val="32"/>
          <w:szCs w:val="32"/>
        </w:rPr>
        <w:t>大气污染物排放执行</w:t>
      </w:r>
      <w:r>
        <w:rPr>
          <w:rFonts w:hint="eastAsia" w:ascii="仿宋_GB2312" w:eastAsia="仿宋_GB2312" w:cs="Times New Roman"/>
          <w:color w:val="auto"/>
          <w:sz w:val="32"/>
          <w:szCs w:val="32"/>
          <w:lang w:val="en-US" w:eastAsia="zh-CN"/>
        </w:rPr>
        <w:t>《水泥工业大气污染物排放标准》（GB4915-2013）表3大气污染物无组织排放限值</w:t>
      </w:r>
      <w:r>
        <w:rPr>
          <w:rFonts w:hint="eastAsia" w:ascii="仿宋_GB2312" w:eastAsia="仿宋_GB2312"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二</w:t>
      </w:r>
      <w:r>
        <w:rPr>
          <w:rFonts w:hint="eastAsia" w:ascii="仿宋_GB2312" w:eastAsia="仿宋_GB2312"/>
          <w:color w:val="auto"/>
          <w:sz w:val="32"/>
          <w:szCs w:val="32"/>
        </w:rPr>
        <w:t>）距</w:t>
      </w:r>
      <w:r>
        <w:rPr>
          <w:rFonts w:hint="eastAsia" w:ascii="仿宋_GB2312" w:eastAsia="仿宋_GB2312" w:cs="Times New Roman"/>
          <w:color w:val="auto"/>
          <w:sz w:val="32"/>
          <w:szCs w:val="32"/>
          <w:lang w:val="en-US" w:eastAsia="zh-CN"/>
        </w:rPr>
        <w:t>离交通干线</w:t>
      </w:r>
      <w:r>
        <w:rPr>
          <w:rFonts w:hint="eastAsia" w:ascii="仿宋_GB2312" w:eastAsia="仿宋_GB2312"/>
          <w:color w:val="auto"/>
          <w:sz w:val="32"/>
          <w:szCs w:val="32"/>
        </w:rPr>
        <w:t>一侧</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米以内的边界噪声排放执行《工业企业厂界环境噪声排放标准》（GB12348-2008）4类区限值，即：昼间≤7</w:t>
      </w:r>
      <w:r>
        <w:rPr>
          <w:rFonts w:hint="eastAsia" w:ascii="仿宋_GB2312" w:eastAsia="仿宋_GB2312"/>
          <w:color w:val="auto"/>
          <w:sz w:val="32"/>
          <w:szCs w:val="32"/>
          <w:lang w:val="en-US" w:eastAsia="zh-CN"/>
        </w:rPr>
        <w:t>0dB(A)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dB(A)；其余边界排放执行</w:t>
      </w:r>
      <w:r>
        <w:rPr>
          <w:rFonts w:hint="eastAsia" w:ascii="仿宋_GB2312" w:eastAsia="仿宋_GB2312"/>
          <w:color w:val="auto"/>
          <w:sz w:val="32"/>
          <w:szCs w:val="32"/>
        </w:rPr>
        <w:t>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（一）项目排水系统采用雨污分流</w:t>
      </w:r>
      <w:r>
        <w:rPr>
          <w:rFonts w:hint="eastAsia" w:ascii="仿宋_GB2312" w:eastAsia="仿宋_GB2312" w:cs="Times New Roman"/>
          <w:color w:val="auto"/>
          <w:sz w:val="32"/>
          <w:szCs w:val="32"/>
        </w:rPr>
        <w:t>。场地内</w:t>
      </w:r>
      <w:r>
        <w:rPr>
          <w:rFonts w:hint="eastAsia" w:ascii="仿宋_GB2312" w:eastAsia="仿宋_GB2312" w:cs="Times New Roman"/>
          <w:color w:val="auto"/>
          <w:sz w:val="32"/>
          <w:szCs w:val="32"/>
          <w:lang w:eastAsia="zh-CN"/>
        </w:rPr>
        <w:t>初期</w:t>
      </w:r>
      <w:r>
        <w:rPr>
          <w:rFonts w:hint="eastAsia" w:ascii="仿宋_GB2312" w:eastAsia="仿宋_GB2312" w:cs="Times New Roman"/>
          <w:color w:val="auto"/>
          <w:sz w:val="32"/>
          <w:szCs w:val="32"/>
        </w:rPr>
        <w:t>雨水经</w:t>
      </w:r>
      <w:r>
        <w:rPr>
          <w:rFonts w:hint="eastAsia" w:ascii="仿宋_GB2312" w:eastAsia="仿宋_GB2312" w:cs="Times New Roman"/>
          <w:color w:val="auto"/>
          <w:sz w:val="32"/>
          <w:szCs w:val="32"/>
          <w:lang w:eastAsia="zh-CN"/>
        </w:rPr>
        <w:t>雨水管网引至</w:t>
      </w:r>
      <w:r>
        <w:rPr>
          <w:rFonts w:hint="eastAsia" w:ascii="仿宋_GB2312" w:eastAsia="仿宋_GB2312" w:cs="Times New Roman"/>
          <w:color w:val="auto"/>
          <w:sz w:val="32"/>
          <w:szCs w:val="32"/>
        </w:rPr>
        <w:t>三级沉淀池处理</w:t>
      </w:r>
      <w:r>
        <w:rPr>
          <w:rFonts w:hint="eastAsia" w:ascii="仿宋_GB2312" w:eastAsia="仿宋_GB2312" w:cs="Times New Roman"/>
          <w:color w:val="auto"/>
          <w:sz w:val="32"/>
          <w:szCs w:val="32"/>
          <w:lang w:eastAsia="zh-CN"/>
        </w:rPr>
        <w:t>、生活污水经化粪池预处理后配套一体化处理设施处理达到《城市污水再生利用</w:t>
      </w:r>
      <w:r>
        <w:rPr>
          <w:rFonts w:hint="eastAsia" w:ascii="仿宋_GB2312" w:eastAsia="仿宋_GB2312" w:cs="Times New Roman"/>
          <w:color w:val="auto"/>
          <w:sz w:val="32"/>
          <w:szCs w:val="32"/>
          <w:lang w:val="en-US" w:eastAsia="zh-CN"/>
        </w:rPr>
        <w:t xml:space="preserve"> 工业用水水质</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GB/T 19923-2005</w:t>
      </w:r>
      <w:r>
        <w:rPr>
          <w:rFonts w:hint="eastAsia" w:ascii="仿宋_GB2312" w:eastAsia="仿宋_GB2312" w:cs="Times New Roman"/>
          <w:color w:val="auto"/>
          <w:sz w:val="32"/>
          <w:szCs w:val="32"/>
          <w:lang w:eastAsia="zh-CN"/>
        </w:rPr>
        <w:t>）及《混凝土用水标准》（</w:t>
      </w:r>
      <w:r>
        <w:rPr>
          <w:rFonts w:hint="eastAsia" w:ascii="仿宋_GB2312" w:eastAsia="仿宋_GB2312" w:cs="Times New Roman"/>
          <w:color w:val="auto"/>
          <w:sz w:val="32"/>
          <w:szCs w:val="32"/>
          <w:lang w:val="en-US" w:eastAsia="zh-CN"/>
        </w:rPr>
        <w:t>JGJ 63-2006</w:t>
      </w:r>
      <w:r>
        <w:rPr>
          <w:rFonts w:hint="eastAsia" w:ascii="仿宋_GB2312" w:eastAsia="仿宋_GB2312" w:cs="Times New Roman"/>
          <w:color w:val="auto"/>
          <w:sz w:val="32"/>
          <w:szCs w:val="32"/>
          <w:lang w:eastAsia="zh-CN"/>
        </w:rPr>
        <w:t>）标准后回用于生产。</w:t>
      </w:r>
      <w:r>
        <w:rPr>
          <w:rFonts w:hint="eastAsia" w:ascii="仿宋_GB2312" w:eastAsia="仿宋_GB2312" w:cs="Times New Roman"/>
          <w:color w:val="auto"/>
          <w:sz w:val="32"/>
          <w:szCs w:val="32"/>
        </w:rPr>
        <w:t>项目</w:t>
      </w:r>
      <w:r>
        <w:rPr>
          <w:rFonts w:hint="eastAsia" w:ascii="仿宋_GB2312" w:eastAsia="仿宋_GB2312" w:cs="Times New Roman"/>
          <w:color w:val="auto"/>
          <w:sz w:val="32"/>
          <w:szCs w:val="32"/>
          <w:lang w:eastAsia="zh-CN"/>
        </w:rPr>
        <w:t>不</w:t>
      </w:r>
      <w:r>
        <w:rPr>
          <w:rFonts w:hint="eastAsia" w:ascii="仿宋_GB2312" w:eastAsia="仿宋_GB2312" w:cs="Times New Roman"/>
          <w:color w:val="auto"/>
          <w:sz w:val="32"/>
          <w:szCs w:val="32"/>
        </w:rPr>
        <w:t>设</w:t>
      </w:r>
      <w:r>
        <w:rPr>
          <w:rFonts w:hint="eastAsia" w:ascii="仿宋_GB2312" w:eastAsia="仿宋_GB2312" w:cs="Times New Roman"/>
          <w:color w:val="auto"/>
          <w:sz w:val="32"/>
          <w:szCs w:val="32"/>
          <w:lang w:eastAsia="zh-CN"/>
        </w:rPr>
        <w:t>废水排放</w:t>
      </w:r>
      <w:r>
        <w:rPr>
          <w:rFonts w:hint="eastAsia" w:ascii="仿宋_GB2312" w:eastAsia="仿宋_GB2312"/>
          <w:color w:val="auto"/>
          <w:sz w:val="32"/>
          <w:szCs w:val="32"/>
          <w:lang w:eastAsia="zh-CN"/>
        </w:rPr>
        <w:t>口</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olor w:val="auto"/>
          <w:sz w:val="32"/>
          <w:szCs w:val="32"/>
        </w:rPr>
        <w:t>（二）</w:t>
      </w:r>
      <w:r>
        <w:rPr>
          <w:rFonts w:hint="eastAsia" w:ascii="仿宋_GB2312" w:eastAsia="仿宋_GB2312" w:cs="Times New Roman"/>
          <w:color w:val="auto"/>
          <w:sz w:val="32"/>
          <w:szCs w:val="32"/>
          <w:lang w:eastAsia="zh-CN"/>
        </w:rPr>
        <w:t>制砖区、制管区均建设成全密闭厂房。投料时开启炮雾机喷洒，制砖机、制管机的混料斗处采用全密闭收集，收集后的颗粒物与经脉冲除尘器处理后的水泥罐呼吸粉尘一并引至布袋除尘器处理后无组织排放；原料</w:t>
      </w:r>
      <w:r>
        <w:rPr>
          <w:rFonts w:hint="default" w:ascii="仿宋_GB2312" w:eastAsia="仿宋_GB2312" w:cs="Times New Roman"/>
          <w:color w:val="auto"/>
          <w:sz w:val="32"/>
          <w:szCs w:val="32"/>
          <w:lang w:eastAsia="zh-CN"/>
        </w:rPr>
        <w:t>储料仓</w:t>
      </w:r>
      <w:r>
        <w:rPr>
          <w:rFonts w:hint="eastAsia" w:ascii="仿宋_GB2312" w:eastAsia="仿宋_GB2312" w:cs="Times New Roman"/>
          <w:color w:val="auto"/>
          <w:sz w:val="32"/>
          <w:szCs w:val="32"/>
          <w:lang w:eastAsia="zh-CN"/>
        </w:rPr>
        <w:t>应全封闭并布设喷洒水系统；</w:t>
      </w:r>
      <w:r>
        <w:rPr>
          <w:rFonts w:hint="default" w:ascii="仿宋_GB2312" w:eastAsia="仿宋_GB2312" w:cs="Times New Roman"/>
          <w:color w:val="auto"/>
          <w:sz w:val="32"/>
          <w:szCs w:val="32"/>
          <w:lang w:eastAsia="zh-CN"/>
        </w:rPr>
        <w:t>厂区地面</w:t>
      </w:r>
      <w:r>
        <w:rPr>
          <w:rFonts w:hint="eastAsia" w:ascii="仿宋_GB2312" w:eastAsia="仿宋_GB2312" w:cs="Times New Roman"/>
          <w:color w:val="auto"/>
          <w:sz w:val="32"/>
          <w:szCs w:val="32"/>
          <w:lang w:eastAsia="zh-CN"/>
        </w:rPr>
        <w:t>应</w:t>
      </w:r>
      <w:r>
        <w:rPr>
          <w:rFonts w:hint="default" w:ascii="仿宋_GB2312" w:eastAsia="仿宋_GB2312" w:cs="Times New Roman"/>
          <w:color w:val="auto"/>
          <w:sz w:val="32"/>
          <w:szCs w:val="32"/>
          <w:lang w:eastAsia="zh-CN"/>
        </w:rPr>
        <w:t>硬化，</w:t>
      </w:r>
      <w:r>
        <w:rPr>
          <w:rFonts w:hint="eastAsia" w:ascii="仿宋_GB2312" w:eastAsia="仿宋_GB2312" w:cs="Times New Roman"/>
          <w:color w:val="auto"/>
          <w:sz w:val="32"/>
          <w:szCs w:val="32"/>
          <w:lang w:eastAsia="zh-CN"/>
        </w:rPr>
        <w:t>物料运输过程应</w:t>
      </w:r>
      <w:r>
        <w:rPr>
          <w:rFonts w:hint="default" w:ascii="仿宋_GB2312" w:eastAsia="仿宋_GB2312" w:cs="Times New Roman"/>
          <w:color w:val="auto"/>
          <w:sz w:val="32"/>
          <w:szCs w:val="32"/>
          <w:lang w:eastAsia="zh-CN"/>
        </w:rPr>
        <w:t>设置自动喷雾设备，厂区</w:t>
      </w:r>
      <w:r>
        <w:rPr>
          <w:rFonts w:hint="eastAsia" w:ascii="仿宋_GB2312" w:eastAsia="仿宋_GB2312" w:cs="Times New Roman"/>
          <w:color w:val="auto"/>
          <w:sz w:val="32"/>
          <w:szCs w:val="32"/>
          <w:lang w:eastAsia="zh-CN"/>
        </w:rPr>
        <w:t>应采取</w:t>
      </w:r>
      <w:r>
        <w:rPr>
          <w:rFonts w:hint="default" w:ascii="仿宋_GB2312" w:eastAsia="仿宋_GB2312" w:cs="Times New Roman"/>
          <w:color w:val="auto"/>
          <w:sz w:val="32"/>
          <w:szCs w:val="32"/>
          <w:lang w:eastAsia="zh-CN"/>
        </w:rPr>
        <w:t>定时清扫、定时洒水等措施</w:t>
      </w:r>
      <w:r>
        <w:rPr>
          <w:rFonts w:hint="eastAsia" w:ascii="仿宋_GB2312" w:eastAsia="仿宋_GB2312" w:cs="Times New Roman"/>
          <w:color w:val="auto"/>
          <w:sz w:val="32"/>
          <w:szCs w:val="32"/>
          <w:lang w:eastAsia="zh-CN"/>
        </w:rPr>
        <w:t>以防止产生扬尘。项目不设废气排放口。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选用低噪声设备，合理布设生产车间，对噪声源采取隔声、减振等措施，定期检修设备。</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s="Times New Roman"/>
          <w:color w:val="auto"/>
          <w:sz w:val="32"/>
          <w:szCs w:val="32"/>
          <w:lang w:val="en-US" w:eastAsia="zh-CN"/>
        </w:rPr>
        <w:t>废油桶、废含油抹布</w:t>
      </w:r>
      <w:r>
        <w:rPr>
          <w:rFonts w:hint="eastAsia" w:ascii="仿宋_GB2312" w:eastAsia="仿宋_GB2312" w:cs="Times New Roman"/>
          <w:color w:val="auto"/>
          <w:sz w:val="32"/>
          <w:szCs w:val="32"/>
        </w:rPr>
        <w:t>等</w:t>
      </w:r>
      <w:r>
        <w:rPr>
          <w:rFonts w:hint="eastAsia" w:ascii="仿宋_GB2312" w:eastAsia="仿宋_GB2312"/>
          <w:color w:val="auto"/>
          <w:sz w:val="32"/>
          <w:szCs w:val="32"/>
          <w:lang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eastAsia="zh-CN"/>
        </w:rPr>
        <w:t>的</w:t>
      </w:r>
      <w:r>
        <w:rPr>
          <w:rFonts w:hint="eastAsia" w:ascii="仿宋_GB2312" w:eastAsia="仿宋_GB2312"/>
          <w:color w:val="auto"/>
          <w:sz w:val="32"/>
          <w:szCs w:val="32"/>
        </w:rPr>
        <w:t>须设置符合《危险废物贮存污染控制标准》（GB18597-2001）要求的专用贮存场所存放并委托具备危险废物处理资质的机构处理。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rPr>
        <w:t xml:space="preserve">    （一）项目竣工后，建设单位应当按照国务院生态环境行政主管部门规定的标准</w:t>
      </w:r>
      <w:r>
        <w:rPr>
          <w:rFonts w:hint="eastAsia" w:ascii="仿宋_GB2312" w:eastAsia="仿宋_GB2312"/>
          <w:color w:val="auto"/>
          <w:sz w:val="32"/>
          <w:szCs w:val="32"/>
          <w:lang w:eastAsia="zh-CN"/>
        </w:rPr>
        <w:t>、</w:t>
      </w:r>
      <w:r>
        <w:rPr>
          <w:rFonts w:hint="eastAsia" w:ascii="仿宋_GB2312" w:eastAsia="仿宋_GB2312"/>
          <w:color w:val="auto"/>
          <w:sz w:val="32"/>
          <w:szCs w:val="32"/>
        </w:rPr>
        <w:t>程序</w:t>
      </w:r>
      <w:r>
        <w:rPr>
          <w:rFonts w:hint="eastAsia" w:ascii="仿宋_GB2312" w:eastAsia="仿宋_GB2312"/>
          <w:color w:val="auto"/>
          <w:sz w:val="32"/>
          <w:szCs w:val="32"/>
          <w:lang w:eastAsia="zh-CN"/>
        </w:rPr>
        <w:t>、时限</w:t>
      </w:r>
      <w:r>
        <w:rPr>
          <w:rFonts w:hint="eastAsia" w:ascii="仿宋_GB2312" w:eastAsia="仿宋_GB2312"/>
          <w:color w:val="auto"/>
          <w:sz w:val="32"/>
          <w:szCs w:val="32"/>
        </w:rPr>
        <w:t>，对配套建设的环境保护设施进行验收，编制验收报告，依法向社会公开。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、该项目建设和运行过程中如涉及规划、土地利用、建设、水务、消防、安全等问题，应遵照相关法律法规要求到相应的行政主管部门办理有关手续。</w:t>
      </w:r>
    </w:p>
    <w:p>
      <w:pPr>
        <w:pStyle w:val="18"/>
        <w:keepNext w:val="0"/>
        <w:keepLines w:val="0"/>
        <w:pageBreakBefore w:val="0"/>
        <w:kinsoku/>
        <w:wordWrap/>
        <w:overflowPunct/>
        <w:topLinePunct w:val="0"/>
        <w:autoSpaceDE/>
        <w:autoSpaceDN/>
        <w:bidi w:val="0"/>
        <w:adjustRightInd/>
        <w:snapToGrid/>
        <w:spacing w:line="560" w:lineRule="exact"/>
        <w:textAlignment w:val="auto"/>
        <w:rPr>
          <w:rFonts w:ascii="仿宋_GB2312" w:hAnsi="仿宋" w:eastAsia="仿宋_GB2312"/>
          <w:color w:val="auto"/>
          <w:sz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七</w:t>
      </w:r>
      <w:r>
        <w:rPr>
          <w:rFonts w:hint="eastAsia" w:ascii="仿宋_GB2312" w:eastAsia="仿宋_GB2312"/>
          <w:color w:val="auto"/>
          <w:sz w:val="32"/>
          <w:szCs w:val="32"/>
        </w:rPr>
        <w:t>、</w:t>
      </w:r>
      <w:r>
        <w:rPr>
          <w:rFonts w:hint="eastAsia" w:ascii="仿宋_GB2312" w:hAnsi="Calibri" w:eastAsia="仿宋_GB2312" w:cs="Times New Roman"/>
          <w:color w:val="auto"/>
          <w:kern w:val="2"/>
          <w:sz w:val="32"/>
          <w:szCs w:val="32"/>
          <w:lang w:val="en-US" w:eastAsia="zh-CN" w:bidi="ar-SA"/>
        </w:rPr>
        <w:t>如不服本行政许可决定，你单位可在接到本行政许可决定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r>
        <w:rPr>
          <w:rFonts w:hint="eastAsia" w:ascii="仿宋_GB2312" w:hAnsi="仿宋" w:eastAsia="仿宋_GB2312"/>
          <w:color w:val="auto"/>
          <w:sz w:val="32"/>
        </w:rPr>
        <w:t>。</w:t>
      </w:r>
    </w:p>
    <w:p>
      <w:pPr>
        <w:ind w:firstLine="640" w:firstLineChars="200"/>
        <w:rPr>
          <w:rFonts w:ascii="仿宋_GB2312" w:eastAsia="仿宋_GB2312"/>
          <w:color w:val="auto"/>
          <w:sz w:val="32"/>
          <w:szCs w:val="32"/>
        </w:rPr>
      </w:pPr>
    </w:p>
    <w:p>
      <w:pPr>
        <w:ind w:firstLine="640" w:firstLineChars="200"/>
        <w:rPr>
          <w:rFonts w:ascii="仿宋_GB2312" w:eastAsia="仿宋_GB2312"/>
          <w:color w:val="auto"/>
          <w:sz w:val="32"/>
          <w:szCs w:val="32"/>
        </w:rPr>
      </w:pPr>
    </w:p>
    <w:p>
      <w:pPr>
        <w:rPr>
          <w:rFonts w:ascii="仿宋_GB2312" w:eastAsia="仿宋_GB2312"/>
          <w:color w:val="auto"/>
          <w:sz w:val="32"/>
          <w:szCs w:val="32"/>
        </w:rPr>
      </w:pPr>
    </w:p>
    <w:p>
      <w:pPr>
        <w:jc w:val="center"/>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pPr>
        <w:ind w:firstLine="5440" w:firstLineChars="1700"/>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19</w:t>
      </w:r>
      <w:r>
        <w:rPr>
          <w:rFonts w:hint="eastAsia" w:ascii="仿宋_GB2312" w:eastAsia="仿宋_GB2312"/>
          <w:color w:val="auto"/>
          <w:sz w:val="32"/>
          <w:szCs w:val="32"/>
        </w:rPr>
        <w:t>日</w:t>
      </w: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bookmarkStart w:id="0" w:name="_GoBack"/>
      <w:bookmarkEnd w:id="0"/>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pPr>
        <w:rPr>
          <w:rFonts w:ascii="仿宋_GB2312" w:eastAsia="仿宋_GB2312"/>
          <w:color w:val="auto"/>
          <w:sz w:val="32"/>
          <w:szCs w:val="32"/>
        </w:rPr>
      </w:pPr>
    </w:p>
    <w:p>
      <w:pPr>
        <w:ind w:left="1133" w:leftChars="201" w:hanging="711" w:hangingChars="254"/>
        <w:rPr>
          <w:rFonts w:hint="eastAsia" w:ascii="仿宋_GB2312" w:eastAsia="仿宋_GB2312" w:cs="Times New Roman"/>
          <w:color w:val="auto"/>
          <w:sz w:val="28"/>
          <w:szCs w:val="28"/>
        </w:rPr>
      </w:pPr>
      <w:r>
        <w:rPr>
          <w:rFonts w:hint="eastAsia" w:ascii="仿宋_GB2312" w:eastAsia="仿宋_GB2312"/>
          <w:color w:val="auto"/>
          <w:sz w:val="28"/>
          <w:szCs w:val="28"/>
        </w:rPr>
        <w:t>抄送：广州市生态环境局番禺分局执法大队、第</w:t>
      </w:r>
      <w:r>
        <w:rPr>
          <w:rFonts w:hint="eastAsia" w:ascii="仿宋_GB2312" w:eastAsia="仿宋_GB2312"/>
          <w:color w:val="auto"/>
          <w:sz w:val="28"/>
          <w:szCs w:val="28"/>
          <w:lang w:eastAsia="zh-CN"/>
        </w:rPr>
        <w:t>四</w:t>
      </w:r>
      <w:r>
        <w:rPr>
          <w:rFonts w:hint="eastAsia" w:ascii="仿宋_GB2312" w:eastAsia="仿宋_GB2312"/>
          <w:color w:val="auto"/>
          <w:sz w:val="28"/>
          <w:szCs w:val="28"/>
        </w:rPr>
        <w:t>环境保护</w:t>
      </w:r>
      <w:r>
        <w:rPr>
          <w:rFonts w:hint="eastAsia" w:ascii="仿宋_GB2312" w:eastAsia="仿宋_GB2312" w:cs="Times New Roman"/>
          <w:color w:val="auto"/>
          <w:sz w:val="28"/>
          <w:szCs w:val="28"/>
        </w:rPr>
        <w:t>所，广州怡海环保科技有限公司。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公文小标宋简">
    <w:altName w:val="宋体"/>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5</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B1E5F3"/>
    <w:multiLevelType w:val="singleLevel"/>
    <w:tmpl w:val="FCB1E5F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B5E"/>
    <w:rsid w:val="00323D70"/>
    <w:rsid w:val="003275AA"/>
    <w:rsid w:val="00334F3A"/>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76BD4"/>
    <w:rsid w:val="00C850D2"/>
    <w:rsid w:val="00CC469B"/>
    <w:rsid w:val="00CC70BC"/>
    <w:rsid w:val="00CD225F"/>
    <w:rsid w:val="00CD3097"/>
    <w:rsid w:val="00CF1B16"/>
    <w:rsid w:val="00D01DA0"/>
    <w:rsid w:val="00D02618"/>
    <w:rsid w:val="00D0455B"/>
    <w:rsid w:val="00D205FC"/>
    <w:rsid w:val="00D37BB0"/>
    <w:rsid w:val="00D44326"/>
    <w:rsid w:val="00D55BFA"/>
    <w:rsid w:val="00D70C73"/>
    <w:rsid w:val="00D74A06"/>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426B"/>
    <w:rsid w:val="00ED656B"/>
    <w:rsid w:val="00EE0C36"/>
    <w:rsid w:val="00EE5C65"/>
    <w:rsid w:val="00EE5F9D"/>
    <w:rsid w:val="00F02188"/>
    <w:rsid w:val="00F05A97"/>
    <w:rsid w:val="00F1261C"/>
    <w:rsid w:val="00F27B34"/>
    <w:rsid w:val="00F8191D"/>
    <w:rsid w:val="00FA4830"/>
    <w:rsid w:val="00FB1867"/>
    <w:rsid w:val="00FB5B94"/>
    <w:rsid w:val="00FC49F0"/>
    <w:rsid w:val="00FD7864"/>
    <w:rsid w:val="00FF05C9"/>
    <w:rsid w:val="00FF121F"/>
    <w:rsid w:val="012857D2"/>
    <w:rsid w:val="02AC5730"/>
    <w:rsid w:val="02FF4D2C"/>
    <w:rsid w:val="03810ABA"/>
    <w:rsid w:val="03D60BC4"/>
    <w:rsid w:val="042133DD"/>
    <w:rsid w:val="04A73FB2"/>
    <w:rsid w:val="05205454"/>
    <w:rsid w:val="058B149E"/>
    <w:rsid w:val="07AB24AC"/>
    <w:rsid w:val="086825BB"/>
    <w:rsid w:val="091A2FE7"/>
    <w:rsid w:val="09B17020"/>
    <w:rsid w:val="0A6A6BC7"/>
    <w:rsid w:val="0A782219"/>
    <w:rsid w:val="0AB10EBB"/>
    <w:rsid w:val="0B1A47F1"/>
    <w:rsid w:val="0B1D3372"/>
    <w:rsid w:val="0BAE7E15"/>
    <w:rsid w:val="0C0F56E9"/>
    <w:rsid w:val="0DDB27D1"/>
    <w:rsid w:val="0E0D77BF"/>
    <w:rsid w:val="0F0B13D5"/>
    <w:rsid w:val="10F437CA"/>
    <w:rsid w:val="124F46AA"/>
    <w:rsid w:val="12CF568C"/>
    <w:rsid w:val="15C5349C"/>
    <w:rsid w:val="16CB5A2E"/>
    <w:rsid w:val="17224F51"/>
    <w:rsid w:val="18CB4512"/>
    <w:rsid w:val="19897CBA"/>
    <w:rsid w:val="1A8C0DEC"/>
    <w:rsid w:val="1AE953D5"/>
    <w:rsid w:val="1D0F3E37"/>
    <w:rsid w:val="1D4259EA"/>
    <w:rsid w:val="1D75565B"/>
    <w:rsid w:val="1DFB47B7"/>
    <w:rsid w:val="1F0763D6"/>
    <w:rsid w:val="1F94774E"/>
    <w:rsid w:val="20D66638"/>
    <w:rsid w:val="223A08B0"/>
    <w:rsid w:val="25C94ABC"/>
    <w:rsid w:val="25F767FE"/>
    <w:rsid w:val="26E65AC6"/>
    <w:rsid w:val="27A31664"/>
    <w:rsid w:val="287D3AC8"/>
    <w:rsid w:val="296A4DA2"/>
    <w:rsid w:val="2BDC67A8"/>
    <w:rsid w:val="2D680734"/>
    <w:rsid w:val="2E0E42F4"/>
    <w:rsid w:val="2EA45AA3"/>
    <w:rsid w:val="2F58441D"/>
    <w:rsid w:val="2F903E60"/>
    <w:rsid w:val="2FC25545"/>
    <w:rsid w:val="306B6B61"/>
    <w:rsid w:val="309E4A26"/>
    <w:rsid w:val="31417039"/>
    <w:rsid w:val="31810364"/>
    <w:rsid w:val="32DC4162"/>
    <w:rsid w:val="340E3E7D"/>
    <w:rsid w:val="35583EB0"/>
    <w:rsid w:val="37846065"/>
    <w:rsid w:val="383D56EA"/>
    <w:rsid w:val="38745909"/>
    <w:rsid w:val="3880068B"/>
    <w:rsid w:val="38856A28"/>
    <w:rsid w:val="3904128B"/>
    <w:rsid w:val="3AB12107"/>
    <w:rsid w:val="3BB84CDD"/>
    <w:rsid w:val="3BE2371C"/>
    <w:rsid w:val="3C8A4086"/>
    <w:rsid w:val="3E291F3F"/>
    <w:rsid w:val="3E642571"/>
    <w:rsid w:val="3EBE7C07"/>
    <w:rsid w:val="3EBF7456"/>
    <w:rsid w:val="3ECF1EFC"/>
    <w:rsid w:val="3FE00A67"/>
    <w:rsid w:val="417471FA"/>
    <w:rsid w:val="420102D8"/>
    <w:rsid w:val="42226A44"/>
    <w:rsid w:val="426925FB"/>
    <w:rsid w:val="43C9728D"/>
    <w:rsid w:val="454A4174"/>
    <w:rsid w:val="47B03024"/>
    <w:rsid w:val="48172603"/>
    <w:rsid w:val="48804213"/>
    <w:rsid w:val="4B011D70"/>
    <w:rsid w:val="4B427516"/>
    <w:rsid w:val="4BD064F8"/>
    <w:rsid w:val="4CA00BB9"/>
    <w:rsid w:val="4E174EB0"/>
    <w:rsid w:val="4E5C40A7"/>
    <w:rsid w:val="4EE80461"/>
    <w:rsid w:val="4EEC036B"/>
    <w:rsid w:val="505D491B"/>
    <w:rsid w:val="50B82A1B"/>
    <w:rsid w:val="517624BE"/>
    <w:rsid w:val="525A334C"/>
    <w:rsid w:val="53047D0A"/>
    <w:rsid w:val="531A09D4"/>
    <w:rsid w:val="54806457"/>
    <w:rsid w:val="55E608BE"/>
    <w:rsid w:val="56A47BD7"/>
    <w:rsid w:val="5A0C1530"/>
    <w:rsid w:val="5A430605"/>
    <w:rsid w:val="5AFC156B"/>
    <w:rsid w:val="5C737FFE"/>
    <w:rsid w:val="5E725A41"/>
    <w:rsid w:val="5EA21534"/>
    <w:rsid w:val="5EC5304F"/>
    <w:rsid w:val="5ED749F1"/>
    <w:rsid w:val="5F2E19FC"/>
    <w:rsid w:val="5F415960"/>
    <w:rsid w:val="61B32858"/>
    <w:rsid w:val="61BF3230"/>
    <w:rsid w:val="61F6754F"/>
    <w:rsid w:val="637E3EE4"/>
    <w:rsid w:val="63B830AF"/>
    <w:rsid w:val="63D24583"/>
    <w:rsid w:val="640B306B"/>
    <w:rsid w:val="64603DC4"/>
    <w:rsid w:val="647B2749"/>
    <w:rsid w:val="6482087F"/>
    <w:rsid w:val="663B6342"/>
    <w:rsid w:val="66800DA7"/>
    <w:rsid w:val="679C14FF"/>
    <w:rsid w:val="683815D3"/>
    <w:rsid w:val="68F66E0A"/>
    <w:rsid w:val="69C04B06"/>
    <w:rsid w:val="6A090E50"/>
    <w:rsid w:val="6A447119"/>
    <w:rsid w:val="6B1D6BF9"/>
    <w:rsid w:val="6B28513C"/>
    <w:rsid w:val="6B9D1B68"/>
    <w:rsid w:val="6F533E4D"/>
    <w:rsid w:val="701242A6"/>
    <w:rsid w:val="71362C37"/>
    <w:rsid w:val="71B53DAD"/>
    <w:rsid w:val="72CD7BDD"/>
    <w:rsid w:val="72FB2258"/>
    <w:rsid w:val="735979BB"/>
    <w:rsid w:val="73797CA1"/>
    <w:rsid w:val="73E03B9C"/>
    <w:rsid w:val="73F82C76"/>
    <w:rsid w:val="746160E5"/>
    <w:rsid w:val="74B335AA"/>
    <w:rsid w:val="75301644"/>
    <w:rsid w:val="759F7DD8"/>
    <w:rsid w:val="760A11C0"/>
    <w:rsid w:val="76C13AE2"/>
    <w:rsid w:val="77767150"/>
    <w:rsid w:val="79010BBC"/>
    <w:rsid w:val="79B97F8D"/>
    <w:rsid w:val="7A7C5961"/>
    <w:rsid w:val="7BED645B"/>
    <w:rsid w:val="7C3D4C67"/>
    <w:rsid w:val="7CEE36A6"/>
    <w:rsid w:val="7D3E0350"/>
    <w:rsid w:val="7D544CE8"/>
    <w:rsid w:val="7D593325"/>
    <w:rsid w:val="7D7A4797"/>
    <w:rsid w:val="7D986571"/>
    <w:rsid w:val="7DC54E07"/>
    <w:rsid w:val="7EF02CD4"/>
    <w:rsid w:val="7FD35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BF6284-69BA-47B4-B5C8-A56EA158011C}">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5</Pages>
  <Words>372</Words>
  <Characters>2123</Characters>
  <Lines>17</Lines>
  <Paragraphs>4</Paragraphs>
  <TotalTime>11</TotalTime>
  <ScaleCrop>false</ScaleCrop>
  <LinksUpToDate>false</LinksUpToDate>
  <CharactersWithSpaces>2491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2019-11-19T02:50:00Z</dcterms:created>
  <dc:creator>Panyu EPB</dc:creator>
  <cp:lastModifiedBy>Administrator</cp:lastModifiedBy>
  <cp:lastPrinted>2012-12-06T03:13:00Z</cp:lastPrinted>
  <dcterms:modified xsi:type="dcterms:W3CDTF">2021-10-19T08:31:20Z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2052-11.1.0.10938</vt:lpwstr>
  </property>
  <property fmtid="{D5CDD505-2E9C-101B-9397-08002B2CF9AE}" pid="4" name="ICV">
    <vt:lpwstr>4D494386F2134769AC9DC05079CE21EC</vt:lpwstr>
  </property>
</Properties>
</file>